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header2.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left" w:leader="none" w:pos="0"/>
          <w:tab w:val="left" w:leader="none" w:pos="1134"/>
        </w:tabs>
        <w:spacing w:after="0" w:before="0"/>
        <w:ind/>
        <w:jc w:val="left"/>
        <w:rPr>
          <w:color w:val="000000" w:themeColor="text1"/>
          <w:sz w:val="52"/>
          <w:szCs w:val="52"/>
        </w:rPr>
      </w:pPr>
      <w:r>
        <w:rPr>
          <w:color w:val="000000" w:themeColor="text1"/>
          <w:sz w:val="52"/>
          <w:szCs w:val="52"/>
        </w:rPr>
      </w:r>
      <w:r>
        <w:rPr>
          <w:color w:val="000000" w:themeColor="text1"/>
          <w:sz w:val="52"/>
          <w:szCs w:val="52"/>
        </w:rPr>
      </w:r>
    </w:p>
    <w:p>
      <w:pPr>
        <w:pBdr/>
        <w:tabs>
          <w:tab w:val="left" w:leader="none" w:pos="0"/>
          <w:tab w:val="left" w:leader="none" w:pos="1134"/>
        </w:tabs>
        <w:spacing w:after="0" w:before="0"/>
        <w:ind/>
        <w:jc w:val="left"/>
        <w:rPr>
          <w:color w:val="000000" w:themeColor="text1"/>
          <w:sz w:val="52"/>
          <w:szCs w:val="52"/>
        </w:rPr>
      </w:pPr>
      <w:r>
        <w:rPr>
          <w:rFonts w:cs="Arial"/>
          <w:color w:val="000000" w:themeColor="text1"/>
          <w:sz w:val="52"/>
          <w:szCs w:val="52"/>
        </w:rPr>
        <w:t xml:space="preserve">CONCORRÊNCIA</w:t>
      </w:r>
      <w:r>
        <w:rPr>
          <w:color w:val="000000" w:themeColor="text1"/>
          <w:sz w:val="52"/>
          <w:szCs w:val="52"/>
        </w:rPr>
      </w:r>
    </w:p>
    <w:p>
      <w:pPr>
        <w:pBdr/>
        <w:spacing w:after="0" w:before="0"/>
        <w:ind/>
        <w:rPr>
          <w:color w:val="000000" w:themeColor="text1"/>
          <w:sz w:val="52"/>
          <w:szCs w:val="52"/>
        </w:rPr>
      </w:pPr>
      <w:r>
        <w:rPr>
          <w:rFonts w:cs="Arial"/>
          <w:color w:val="000000" w:themeColor="text1"/>
          <w:sz w:val="52"/>
          <w:szCs w:val="52"/>
        </w:rPr>
        <w:t xml:space="preserve">ELETRÔNICA </w:t>
      </w:r>
      <w:r>
        <w:rPr>
          <w:color w:val="000000" w:themeColor="text1"/>
          <w:sz w:val="52"/>
          <w:szCs w:val="52"/>
        </w:rPr>
      </w:r>
    </w:p>
    <w:p>
      <w:pPr>
        <w:pBdr/>
        <w:spacing w:after="0" w:before="0"/>
        <w:ind/>
        <w:rPr>
          <w:color w:val="000000" w:themeColor="text1"/>
          <w:sz w:val="52"/>
          <w:szCs w:val="52"/>
        </w:rPr>
      </w:pPr>
      <w:r>
        <w:rPr>
          <w:rFonts w:cs="Arial"/>
          <w:iCs/>
          <w:color w:val="000000" w:themeColor="text1"/>
          <w:sz w:val="52"/>
          <w:szCs w:val="52"/>
        </w:rPr>
        <w:t xml:space="preserve">005/2025</w:t>
      </w:r>
      <w:r>
        <w:rPr>
          <w:color w:val="000000" w:themeColor="text1"/>
          <w:sz w:val="52"/>
          <w:szCs w:val="52"/>
        </w:rPr>
      </w:r>
    </w:p>
    <w:p>
      <w:pPr>
        <w:pBdr/>
        <w:spacing/>
        <w:ind/>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0" w:before="0"/>
        <w:ind/>
        <w:rPr>
          <w:rFonts w:cs="Arial"/>
          <w:b/>
          <w:bCs/>
          <w:color w:val="000000" w:themeColor="text1"/>
          <w:sz w:val="32"/>
          <w:szCs w:val="32"/>
        </w:rPr>
      </w:pPr>
      <w:r>
        <w:rPr>
          <w:rFonts w:cs="Arial"/>
          <w:b/>
          <w:bCs/>
          <w:color w:val="000000" w:themeColor="text1"/>
          <w:sz w:val="32"/>
          <w:szCs w:val="32"/>
        </w:rPr>
        <w:t xml:space="preserve">CONTRATANTE (UASG)</w:t>
      </w:r>
      <w:r>
        <w:rPr>
          <w:rFonts w:cs="Arial"/>
          <w:b/>
          <w:bCs/>
          <w:color w:val="000000" w:themeColor="text1"/>
          <w:sz w:val="32"/>
          <w:szCs w:val="32"/>
        </w:rPr>
      </w:r>
    </w:p>
    <w:p>
      <w:pPr>
        <w:pBdr/>
        <w:spacing w:after="0" w:before="0"/>
        <w:ind/>
        <w:rPr>
          <w:rFonts w:cs="Arial"/>
          <w:color w:val="000000" w:themeColor="text1"/>
          <w:sz w:val="24"/>
          <w:szCs w:val="24"/>
        </w:rPr>
      </w:pPr>
      <w:r>
        <w:rPr>
          <w:rFonts w:cs="Arial"/>
          <w:color w:val="000000" w:themeColor="text1"/>
          <w:sz w:val="24"/>
          <w:szCs w:val="24"/>
        </w:rPr>
        <w:t xml:space="preserve">Fundo Municipal de Habitação e Urbanismo de Interesse Social (985889)</w:t>
      </w:r>
      <w:r>
        <w:rPr>
          <w:rFonts w:cs="Arial"/>
          <w:color w:val="000000" w:themeColor="text1"/>
          <w:sz w:val="24"/>
          <w:szCs w:val="24"/>
        </w:rPr>
      </w:r>
    </w:p>
    <w:p>
      <w:pPr>
        <w:pBdr/>
        <w:spacing/>
        <w:ind/>
        <w:rPr>
          <w:rFonts w:cs="Arial"/>
          <w:b/>
          <w:bCs/>
          <w:color w:val="000000" w:themeColor="text1"/>
          <w:sz w:val="32"/>
          <w:szCs w:val="32"/>
        </w:rPr>
      </w:pPr>
      <w:r>
        <w:rPr>
          <w:rFonts w:cs="Arial"/>
          <w:b/>
          <w:bCs/>
          <w:color w:val="000000" w:themeColor="text1"/>
          <w:sz w:val="32"/>
          <w:szCs w:val="32"/>
        </w:rPr>
      </w:r>
      <w:r>
        <w:rPr>
          <w:rFonts w:cs="Arial"/>
          <w:b/>
          <w:bCs/>
          <w:color w:val="000000" w:themeColor="text1"/>
          <w:sz w:val="32"/>
          <w:szCs w:val="32"/>
        </w:rPr>
      </w:r>
    </w:p>
    <w:p>
      <w:pPr>
        <w:pBdr/>
        <w:spacing/>
        <w:ind/>
        <w:rPr>
          <w:rFonts w:cs="Arial"/>
          <w:b/>
          <w:bCs/>
          <w:color w:val="000000" w:themeColor="text1"/>
          <w:sz w:val="32"/>
          <w:szCs w:val="32"/>
        </w:rPr>
      </w:pPr>
      <w:r>
        <w:rPr>
          <w:rFonts w:cs="Arial"/>
          <w:b/>
          <w:bCs/>
          <w:color w:val="000000" w:themeColor="text1"/>
          <w:sz w:val="32"/>
          <w:szCs w:val="32"/>
        </w:rPr>
        <w:t xml:space="preserve">OBJETO</w:t>
      </w:r>
      <w:r>
        <w:rPr>
          <w:rFonts w:cs="Arial"/>
          <w:b/>
          <w:bCs/>
          <w:color w:val="000000" w:themeColor="text1"/>
          <w:sz w:val="32"/>
          <w:szCs w:val="32"/>
        </w:rPr>
      </w:r>
    </w:p>
    <w:p>
      <w:pPr>
        <w:pStyle w:val="1422"/>
        <w:pBdr/>
        <w:spacing/>
        <w:ind/>
        <w:rPr>
          <w:color w:val="000000" w:themeColor="text1"/>
        </w:rPr>
      </w:pPr>
      <w:r>
        <w:rPr>
          <w:rStyle w:val="1389"/>
          <w:rFonts w:cs="Arial"/>
          <w:b w:val="0"/>
          <w:bCs w:val="0"/>
          <w:color w:val="000000" w:themeColor="text1"/>
          <w:sz w:val="24"/>
          <w:szCs w:val="24"/>
        </w:rPr>
        <w:t xml:space="preserve">Contratação de empresa especializada em obras e serviços de engenharia</w:t>
      </w:r>
      <w:r>
        <w:rPr>
          <w:rFonts w:cs="Arial"/>
          <w:color w:val="000000" w:themeColor="text1"/>
          <w:sz w:val="24"/>
          <w:szCs w:val="24"/>
        </w:rPr>
        <w:t xml:space="preserve"> para a </w:t>
      </w:r>
      <w:r>
        <w:rPr>
          <w:rStyle w:val="1389"/>
          <w:rFonts w:cs="Arial"/>
          <w:b w:val="0"/>
          <w:bCs w:val="0"/>
          <w:color w:val="000000" w:themeColor="text1"/>
          <w:sz w:val="24"/>
          <w:szCs w:val="24"/>
        </w:rPr>
        <w:t xml:space="preserve">construção de 25 (vinte e cinco) unidades habitacionais</w:t>
      </w:r>
      <w:r>
        <w:rPr>
          <w:rFonts w:cs="Arial"/>
          <w:color w:val="000000" w:themeColor="text1"/>
          <w:sz w:val="24"/>
          <w:szCs w:val="24"/>
        </w:rPr>
        <w:t xml:space="preserve">, conforme </w:t>
      </w:r>
      <w:r>
        <w:rPr>
          <w:rStyle w:val="1389"/>
          <w:rFonts w:cs="Arial"/>
          <w:b w:val="0"/>
          <w:bCs w:val="0"/>
          <w:color w:val="000000" w:themeColor="text1"/>
          <w:sz w:val="24"/>
          <w:szCs w:val="24"/>
        </w:rPr>
        <w:t xml:space="preserve">projeto arquitetônico, projetos complementares, memoriais descritivos, planilhas orçamentárias, cronograma físico-financeiro e demais documentos técnicos</w:t>
      </w:r>
      <w:r>
        <w:rPr>
          <w:rFonts w:cs="Arial"/>
          <w:color w:val="000000" w:themeColor="text1"/>
          <w:sz w:val="24"/>
          <w:szCs w:val="24"/>
        </w:rPr>
        <w:t xml:space="preserve"> que integram este processo de contratação.</w:t>
      </w:r>
      <w:r>
        <w:rPr>
          <w:color w:val="000000" w:themeColor="text1"/>
        </w:rPr>
      </w:r>
    </w:p>
    <w:p>
      <w:pPr>
        <w:pBdr/>
        <w:spacing/>
        <w:ind/>
        <w:rPr>
          <w:rFonts w:cs="Arial"/>
          <w:b/>
          <w:bCs/>
          <w:color w:val="000000" w:themeColor="text1"/>
          <w:sz w:val="24"/>
          <w:szCs w:val="24"/>
        </w:rPr>
      </w:pPr>
      <w:r>
        <w:rPr>
          <w:rFonts w:cs="Arial"/>
          <w:color w:val="000000" w:themeColor="text1"/>
          <w:sz w:val="24"/>
          <w:szCs w:val="24"/>
        </w:rPr>
        <w:t xml:space="preserve"> </w:t>
      </w:r>
      <w:r>
        <w:rPr>
          <w:rFonts w:cs="Arial"/>
          <w:b/>
          <w:bCs/>
          <w:color w:val="000000" w:themeColor="text1"/>
          <w:sz w:val="24"/>
          <w:szCs w:val="24"/>
        </w:rPr>
      </w:r>
    </w:p>
    <w:p>
      <w:pPr>
        <w:pBdr/>
        <w:spacing/>
        <w:ind/>
        <w:rPr>
          <w:rFonts w:cs="Arial"/>
          <w:b/>
          <w:bCs/>
          <w:color w:val="000000" w:themeColor="text1"/>
          <w:sz w:val="32"/>
          <w:szCs w:val="32"/>
        </w:rPr>
      </w:pPr>
      <w:r>
        <w:rPr>
          <w:rFonts w:cs="Arial"/>
          <w:b/>
          <w:bCs/>
          <w:color w:val="000000" w:themeColor="text1"/>
          <w:sz w:val="32"/>
          <w:szCs w:val="32"/>
        </w:rPr>
        <w:t xml:space="preserve">VALOR TOTAL DA CONTRATAÇÃO</w:t>
      </w:r>
      <w:r>
        <w:rPr>
          <w:rFonts w:cs="Arial"/>
          <w:b/>
          <w:bCs/>
          <w:color w:val="000000" w:themeColor="text1"/>
          <w:sz w:val="32"/>
          <w:szCs w:val="32"/>
        </w:rPr>
      </w:r>
    </w:p>
    <w:p>
      <w:pPr>
        <w:pStyle w:val="1422"/>
        <w:pBdr/>
        <w:spacing w:after="283" w:before="0"/>
        <w:ind/>
        <w:jc w:val="left"/>
        <w:rPr>
          <w:color w:val="000000" w:themeColor="text1"/>
        </w:rPr>
      </w:pPr>
      <w:r>
        <w:rPr>
          <w:rStyle w:val="1389"/>
          <w:rFonts w:cs="Arial"/>
          <w:color w:val="000000" w:themeColor="text1"/>
          <w:sz w:val="24"/>
          <w:szCs w:val="24"/>
        </w:rPr>
        <w:t xml:space="preserve">R$ 4.064.496,78 (quatro milhões, sessenta e quatro mil, quatrocentos e noventa e seis reais e setenta e oito centavos)</w:t>
      </w:r>
      <w:r>
        <w:rPr>
          <w:color w:val="000000" w:themeColor="text1"/>
        </w:rPr>
      </w:r>
    </w:p>
    <w:p>
      <w:pPr>
        <w:pBdr/>
        <w:spacing w:after="0" w:before="0"/>
        <w:ind/>
        <w:rPr>
          <w:rFonts w:cs="Arial"/>
          <w:b/>
          <w:bCs/>
          <w:color w:val="000000" w:themeColor="text1"/>
          <w:sz w:val="32"/>
          <w:szCs w:val="32"/>
        </w:rPr>
      </w:pPr>
      <w:r>
        <w:rPr>
          <w:rFonts w:cs="Arial"/>
          <w:b/>
          <w:bCs/>
          <w:color w:val="000000" w:themeColor="text1"/>
          <w:sz w:val="32"/>
          <w:szCs w:val="32"/>
        </w:rPr>
        <w:t xml:space="preserve">DATA DA SESSÃO PÚBLICA</w:t>
      </w:r>
      <w:r>
        <w:rPr>
          <w:rFonts w:cs="Arial"/>
          <w:b/>
          <w:bCs/>
          <w:color w:val="000000" w:themeColor="text1"/>
          <w:sz w:val="32"/>
          <w:szCs w:val="32"/>
        </w:rPr>
      </w:r>
    </w:p>
    <w:p>
      <w:pPr>
        <w:pBdr/>
        <w:spacing w:after="0" w:before="0"/>
        <w:ind/>
        <w:rPr>
          <w:rFonts w:cs="Arial"/>
          <w:b/>
          <w:bCs/>
          <w:color w:val="000000" w:themeColor="text1"/>
          <w:sz w:val="24"/>
          <w:szCs w:val="24"/>
        </w:rPr>
      </w:pPr>
      <w:r>
        <w:rPr>
          <w:rFonts w:cs="Arial"/>
          <w:b/>
          <w:bCs/>
          <w:color w:val="000000" w:themeColor="text1"/>
          <w:sz w:val="24"/>
          <w:szCs w:val="24"/>
        </w:rPr>
        <w:t xml:space="preserve">Dia 24/07/2026 </w:t>
      </w:r>
      <w:r>
        <w:rPr>
          <w:rFonts w:cs="Arial"/>
          <w:color w:val="000000" w:themeColor="text1"/>
          <w:sz w:val="24"/>
          <w:szCs w:val="24"/>
        </w:rPr>
        <w:t xml:space="preserve">às </w:t>
      </w:r>
      <w:r>
        <w:rPr>
          <w:rFonts w:cs="Arial"/>
          <w:b/>
          <w:color w:val="000000" w:themeColor="text1"/>
          <w:sz w:val="24"/>
          <w:szCs w:val="24"/>
        </w:rPr>
        <w:t xml:space="preserve">0</w:t>
      </w:r>
      <w:r>
        <w:rPr>
          <w:rFonts w:cs="Arial"/>
          <w:b/>
          <w:bCs/>
          <w:color w:val="000000" w:themeColor="text1"/>
          <w:sz w:val="24"/>
          <w:szCs w:val="24"/>
        </w:rPr>
        <w:t xml:space="preserve">9h00min (horário de Brasília)</w:t>
      </w:r>
      <w:r>
        <w:rPr>
          <w:rFonts w:cs="Arial"/>
          <w:b/>
          <w:bCs/>
          <w:color w:val="000000" w:themeColor="text1"/>
          <w:sz w:val="24"/>
          <w:szCs w:val="24"/>
        </w:rPr>
      </w:r>
    </w:p>
    <w:p>
      <w:pPr>
        <w:pBdr/>
        <w:spacing w:after="0" w:before="0"/>
        <w:ind/>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0" w:before="0"/>
        <w:ind/>
        <w:rPr>
          <w:rFonts w:cs="Arial"/>
          <w:b/>
          <w:color w:val="000000" w:themeColor="text1"/>
          <w:sz w:val="32"/>
          <w:szCs w:val="32"/>
        </w:rPr>
      </w:pPr>
      <w:r>
        <w:rPr>
          <w:rFonts w:cs="Arial"/>
          <w:b/>
          <w:color w:val="000000" w:themeColor="text1"/>
          <w:sz w:val="32"/>
          <w:szCs w:val="32"/>
        </w:rPr>
        <w:t xml:space="preserve">REGIME DE EXECUÇÃO</w:t>
      </w:r>
      <w:r>
        <w:rPr>
          <w:rFonts w:cs="Arial"/>
          <w:b/>
          <w:color w:val="000000" w:themeColor="text1"/>
          <w:sz w:val="32"/>
          <w:szCs w:val="32"/>
        </w:rPr>
      </w:r>
    </w:p>
    <w:p>
      <w:pPr>
        <w:pBdr/>
        <w:spacing w:after="0" w:before="0"/>
        <w:ind/>
        <w:rPr>
          <w:rFonts w:cs="Arial"/>
          <w:color w:val="000000" w:themeColor="text1"/>
          <w:sz w:val="24"/>
          <w:szCs w:val="24"/>
        </w:rPr>
      </w:pPr>
      <w:r>
        <w:rPr>
          <w:rFonts w:cs="Arial"/>
          <w:color w:val="000000" w:themeColor="text1"/>
          <w:sz w:val="24"/>
          <w:szCs w:val="24"/>
        </w:rPr>
        <w:t xml:space="preserve">empreitada por preço global</w:t>
      </w:r>
      <w:r>
        <w:rPr>
          <w:rFonts w:cs="Arial"/>
          <w:color w:val="000000" w:themeColor="text1"/>
          <w:sz w:val="24"/>
          <w:szCs w:val="24"/>
        </w:rPr>
      </w:r>
    </w:p>
    <w:p>
      <w:pPr>
        <w:pBdr/>
        <w:spacing w:after="0" w:before="0"/>
        <w:ind/>
        <w:rPr>
          <w:rFonts w:cs="Arial"/>
          <w:b/>
          <w:bCs/>
          <w:caps/>
          <w:color w:val="000000" w:themeColor="text1"/>
          <w:sz w:val="32"/>
          <w:szCs w:val="32"/>
        </w:rPr>
      </w:pPr>
      <w:r>
        <w:rPr>
          <w:rFonts w:cs="Arial"/>
          <w:b/>
          <w:bCs/>
          <w:caps/>
          <w:color w:val="000000" w:themeColor="text1"/>
          <w:sz w:val="32"/>
          <w:szCs w:val="32"/>
        </w:rPr>
      </w:r>
      <w:r>
        <w:rPr>
          <w:rFonts w:cs="Arial"/>
          <w:b/>
          <w:bCs/>
          <w:caps/>
          <w:color w:val="000000" w:themeColor="text1"/>
          <w:sz w:val="32"/>
          <w:szCs w:val="32"/>
        </w:rPr>
      </w:r>
    </w:p>
    <w:p>
      <w:pPr>
        <w:pBdr/>
        <w:spacing w:after="0" w:before="0"/>
        <w:ind/>
        <w:rPr>
          <w:rFonts w:cs="Arial"/>
          <w:caps/>
          <w:color w:val="000000" w:themeColor="text1"/>
          <w:sz w:val="32"/>
          <w:szCs w:val="32"/>
        </w:rPr>
      </w:pPr>
      <w:r>
        <w:rPr>
          <w:rFonts w:cs="Arial"/>
          <w:b/>
          <w:bCs/>
          <w:caps/>
          <w:color w:val="000000" w:themeColor="text1"/>
          <w:sz w:val="32"/>
          <w:szCs w:val="32"/>
        </w:rPr>
        <w:t xml:space="preserve">Critério de Julgamento</w:t>
      </w:r>
      <w:r>
        <w:rPr>
          <w:rFonts w:cs="Arial"/>
          <w:caps/>
          <w:color w:val="000000" w:themeColor="text1"/>
          <w:sz w:val="32"/>
          <w:szCs w:val="32"/>
        </w:rPr>
      </w:r>
    </w:p>
    <w:p>
      <w:pPr>
        <w:pBdr/>
        <w:spacing w:after="0" w:before="0"/>
        <w:ind/>
        <w:rPr>
          <w:rFonts w:cs="Arial"/>
          <w:color w:val="000000" w:themeColor="text1"/>
          <w:sz w:val="24"/>
          <w:szCs w:val="24"/>
        </w:rPr>
      </w:pPr>
      <w:r>
        <w:rPr>
          <w:rFonts w:cs="Arial"/>
          <w:color w:val="000000" w:themeColor="text1"/>
          <w:sz w:val="24"/>
          <w:szCs w:val="24"/>
        </w:rPr>
        <w:t xml:space="preserve">Técnica e preço </w:t>
      </w:r>
      <w:r>
        <w:rPr>
          <w:rFonts w:cs="Arial"/>
          <w:color w:val="000000" w:themeColor="text1"/>
          <w:sz w:val="24"/>
          <w:szCs w:val="24"/>
        </w:rPr>
      </w:r>
    </w:p>
    <w:p>
      <w:pPr>
        <w:pBdr/>
        <w:spacing w:after="0" w:before="0"/>
        <w:ind/>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after="0" w:before="0"/>
        <w:ind/>
        <w:rPr>
          <w:rFonts w:cs="Arial"/>
          <w:caps/>
          <w:color w:val="000000" w:themeColor="text1"/>
          <w:sz w:val="32"/>
          <w:szCs w:val="32"/>
        </w:rPr>
      </w:pPr>
      <w:r>
        <w:rPr>
          <w:rFonts w:cs="Arial"/>
          <w:b/>
          <w:bCs/>
          <w:caps/>
          <w:color w:val="000000" w:themeColor="text1"/>
          <w:sz w:val="32"/>
          <w:szCs w:val="32"/>
        </w:rPr>
        <w:t xml:space="preserve">Modo de disputa</w:t>
      </w:r>
      <w:r>
        <w:rPr>
          <w:rFonts w:cs="Arial"/>
          <w:caps/>
          <w:color w:val="000000" w:themeColor="text1"/>
          <w:sz w:val="32"/>
          <w:szCs w:val="32"/>
        </w:rPr>
      </w:r>
    </w:p>
    <w:p>
      <w:pPr>
        <w:pBdr/>
        <w:spacing w:after="0" w:before="0"/>
        <w:ind/>
        <w:rPr>
          <w:rFonts w:cs="Arial"/>
          <w:color w:val="000000" w:themeColor="text1"/>
          <w:sz w:val="24"/>
          <w:szCs w:val="24"/>
        </w:rPr>
      </w:pPr>
      <w:r>
        <w:rPr>
          <w:rFonts w:cs="Arial"/>
          <w:color w:val="000000" w:themeColor="text1"/>
          <w:sz w:val="24"/>
          <w:szCs w:val="24"/>
        </w:rPr>
        <w:t xml:space="preserve">fechado</w:t>
      </w:r>
      <w:r>
        <w:rPr>
          <w:rFonts w:cs="Arial"/>
          <w:color w:val="000000" w:themeColor="text1"/>
          <w:sz w:val="24"/>
          <w:szCs w:val="24"/>
        </w:rPr>
      </w:r>
    </w:p>
    <w:p>
      <w:pPr>
        <w:pBdr/>
        <w:spacing/>
        <w:ind/>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after="0" w:before="0"/>
        <w:ind/>
        <w:rPr>
          <w:rFonts w:cs="Arial"/>
          <w:b/>
          <w:bCs/>
          <w:color w:val="000000" w:themeColor="text1"/>
          <w:sz w:val="32"/>
          <w:szCs w:val="32"/>
        </w:rPr>
      </w:pPr>
      <w:r>
        <w:rPr>
          <w:rFonts w:cs="Arial"/>
          <w:b/>
          <w:bCs/>
          <w:color w:val="000000" w:themeColor="text1"/>
          <w:sz w:val="32"/>
          <w:szCs w:val="32"/>
        </w:rPr>
        <w:t xml:space="preserve">PREFERÊNCIA ME/EPP/EQUIPARADAS</w:t>
      </w:r>
      <w:r>
        <w:rPr>
          <w:rFonts w:cs="Arial"/>
          <w:b/>
          <w:bCs/>
          <w:color w:val="000000" w:themeColor="text1"/>
          <w:sz w:val="32"/>
          <w:szCs w:val="32"/>
        </w:rPr>
      </w:r>
    </w:p>
    <w:p>
      <w:pPr>
        <w:pBdr/>
        <w:spacing w:after="0" w:before="0"/>
        <w:ind/>
        <w:rPr>
          <w:rFonts w:cs="Arial"/>
          <w:b/>
          <w:bCs/>
          <w:color w:val="000000" w:themeColor="text1"/>
          <w:sz w:val="24"/>
          <w:szCs w:val="24"/>
        </w:rPr>
      </w:pPr>
      <w:r>
        <w:rPr>
          <w:rFonts w:cs="Arial"/>
          <w:b/>
          <w:bCs/>
          <w:color w:val="000000" w:themeColor="text1"/>
          <w:sz w:val="24"/>
          <w:szCs w:val="24"/>
        </w:rPr>
        <w:t xml:space="preserve">SIM </w:t>
      </w:r>
      <w:r>
        <w:rPr>
          <w:rFonts w:cs="Arial"/>
          <w:b/>
          <w:bCs/>
          <w:color w:val="000000" w:themeColor="text1"/>
          <w:sz w:val="24"/>
          <w:szCs w:val="24"/>
        </w:rPr>
      </w:r>
    </w:p>
    <w:p>
      <w:pPr>
        <w:pBdr/>
        <w:spacing w:after="288" w:before="288"/>
        <w:ind w:right="-568" w:left="-283"/>
        <w:jc w:val="left"/>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288" w:before="288"/>
        <w:ind w:right="-568" w:left="-283"/>
        <w:jc w:val="left"/>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288" w:before="288"/>
        <w:ind w:right="-568" w:left="-283"/>
        <w:jc w:val="left"/>
        <w:rPr>
          <w:rFonts w:cs="Arial"/>
          <w:b/>
          <w:bCs/>
          <w:color w:val="000000" w:themeColor="text1"/>
          <w:sz w:val="24"/>
          <w:szCs w:val="24"/>
        </w:rPr>
      </w:pPr>
      <w:r>
        <w:rPr>
          <w:rFonts w:cs="Arial"/>
          <w:b/>
          <w:bCs/>
          <w:color w:val="000000" w:themeColor="text1"/>
          <w:sz w:val="24"/>
          <w:szCs w:val="24"/>
        </w:rPr>
        <w:t xml:space="preserve">FUNDO DE HABITAÇÃO E URBANISMO DE INTERESSE SOCIAL DE RIO DAS FLÔRES</w:t>
      </w:r>
      <w:r>
        <w:rPr>
          <w:rFonts w:cs="Arial"/>
          <w:b/>
          <w:bCs/>
          <w:color w:val="000000" w:themeColor="text1"/>
          <w:sz w:val="24"/>
          <w:szCs w:val="24"/>
        </w:rPr>
      </w:r>
    </w:p>
    <w:p>
      <w:pPr>
        <w:pBdr/>
        <w:spacing w:after="288" w:before="288"/>
        <w:ind w:firstLine="567"/>
        <w:jc w:val="center"/>
        <w:rPr>
          <w:rFonts w:cs="Arial"/>
          <w:b/>
          <w:color w:val="000000" w:themeColor="text1"/>
          <w:sz w:val="24"/>
          <w:szCs w:val="24"/>
        </w:rPr>
      </w:pPr>
      <w:r>
        <w:rPr>
          <w:rFonts w:cs="Arial"/>
          <w:b/>
          <w:color w:val="000000" w:themeColor="text1"/>
          <w:sz w:val="24"/>
          <w:szCs w:val="24"/>
        </w:rPr>
        <w:t xml:space="preserve">CONCORRÊNCIA ELETRÔNICA Nº 005/2025</w:t>
      </w:r>
      <w:r>
        <w:rPr>
          <w:rFonts w:cs="Arial"/>
          <w:b/>
          <w:color w:val="000000" w:themeColor="text1"/>
          <w:sz w:val="24"/>
          <w:szCs w:val="24"/>
        </w:rPr>
      </w:r>
    </w:p>
    <w:p>
      <w:pPr>
        <w:pBdr/>
        <w:spacing w:after="288" w:before="288"/>
        <w:ind w:firstLine="567"/>
        <w:jc w:val="center"/>
        <w:rPr>
          <w:rFonts w:cs="Arial"/>
          <w:b/>
          <w:color w:val="000000" w:themeColor="text1"/>
          <w:sz w:val="24"/>
          <w:szCs w:val="24"/>
        </w:rPr>
      </w:pPr>
      <w:r>
        <w:rPr>
          <w:rFonts w:cs="Arial"/>
          <w:b/>
          <w:color w:val="000000" w:themeColor="text1"/>
          <w:sz w:val="24"/>
          <w:szCs w:val="24"/>
        </w:rPr>
        <w:t xml:space="preserve">INVERSÃO DE FASES</w:t>
      </w:r>
      <w:r>
        <w:rPr>
          <w:rFonts w:cs="Arial"/>
          <w:b/>
          <w:color w:val="000000" w:themeColor="text1"/>
          <w:sz w:val="24"/>
          <w:szCs w:val="24"/>
        </w:rPr>
      </w:r>
    </w:p>
    <w:p>
      <w:pPr>
        <w:pBdr/>
        <w:spacing w:after="288" w:before="288"/>
        <w:ind w:firstLine="567"/>
        <w:jc w:val="center"/>
        <w:rPr>
          <w:rFonts w:cs="Arial"/>
          <w:bCs/>
          <w:color w:val="000000" w:themeColor="text1"/>
          <w:sz w:val="24"/>
          <w:szCs w:val="24"/>
        </w:rPr>
      </w:pPr>
      <w:r>
        <w:rPr>
          <w:rFonts w:cs="Arial"/>
          <w:color w:val="000000" w:themeColor="text1"/>
          <w:sz w:val="24"/>
          <w:szCs w:val="24"/>
        </w:rPr>
        <w:t xml:space="preserve">(Processo Administrativo n</w:t>
      </w:r>
      <w:r>
        <w:rPr>
          <w:rFonts w:cs="Arial"/>
          <w:bCs/>
          <w:color w:val="000000" w:themeColor="text1"/>
          <w:sz w:val="24"/>
          <w:szCs w:val="24"/>
        </w:rPr>
        <w:t xml:space="preserve">° 9299/2025)</w:t>
      </w:r>
      <w:r>
        <w:rPr>
          <w:rFonts w:cs="Arial"/>
          <w:bCs/>
          <w:color w:val="000000" w:themeColor="text1"/>
          <w:sz w:val="24"/>
          <w:szCs w:val="24"/>
        </w:rPr>
      </w:r>
    </w:p>
    <w:p>
      <w:pPr>
        <w:pBdr/>
        <w:spacing/>
        <w:ind w:firstLine="709"/>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firstLine="709"/>
        <w:rPr>
          <w:rFonts w:cs="Arial"/>
          <w:color w:val="000000" w:themeColor="text1"/>
          <w:sz w:val="24"/>
          <w:szCs w:val="24"/>
        </w:rPr>
      </w:pPr>
      <w:r>
        <w:rPr>
          <w:rFonts w:cs="Arial"/>
          <w:color w:val="000000" w:themeColor="text1"/>
          <w:sz w:val="24"/>
          <w:szCs w:val="24"/>
        </w:rPr>
        <w:t xml:space="preserve">Torna-se público, para conhecimento dos interessados, que a Prefeitura Municipal de Rio das Flôres, por meio de seu Agente de Contratação designado pela </w:t>
      </w:r>
      <w:r>
        <w:rPr>
          <w:rFonts w:cs="Arial"/>
          <w:b/>
          <w:color w:val="000000" w:themeColor="text1"/>
          <w:sz w:val="24"/>
          <w:szCs w:val="24"/>
        </w:rPr>
        <w:t xml:space="preserve">Portaria nº 184 de 06 de janeiro de 2026</w:t>
      </w:r>
      <w:r>
        <w:rPr>
          <w:rFonts w:cs="Arial"/>
          <w:color w:val="000000" w:themeColor="text1"/>
          <w:sz w:val="24"/>
          <w:szCs w:val="24"/>
        </w:rPr>
        <w:t xml:space="preserve">, sediado na Rua Coronel Eurico de Castro, nº 14, Centro, Rio das Flôres/RJ, realizará licitação na modalidade </w:t>
      </w:r>
      <w:r>
        <w:rPr>
          <w:rFonts w:cs="Arial"/>
          <w:b/>
          <w:bCs/>
          <w:color w:val="000000" w:themeColor="text1"/>
          <w:sz w:val="24"/>
          <w:szCs w:val="24"/>
        </w:rPr>
        <w:t xml:space="preserve">CONCORRÊNCIA</w:t>
      </w:r>
      <w:r>
        <w:rPr>
          <w:rFonts w:cs="Arial"/>
          <w:bCs/>
          <w:color w:val="000000" w:themeColor="text1"/>
          <w:sz w:val="24"/>
          <w:szCs w:val="24"/>
        </w:rPr>
        <w:t xml:space="preserve">, </w:t>
      </w:r>
      <w:r>
        <w:rPr>
          <w:rFonts w:cs="Arial"/>
          <w:color w:val="000000" w:themeColor="text1"/>
          <w:sz w:val="24"/>
          <w:szCs w:val="24"/>
        </w:rPr>
        <w:t xml:space="preserve">na forma</w:t>
      </w:r>
      <w:r>
        <w:rPr>
          <w:rFonts w:cs="Arial"/>
          <w:bCs/>
          <w:color w:val="000000" w:themeColor="text1"/>
          <w:sz w:val="24"/>
          <w:szCs w:val="24"/>
        </w:rPr>
        <w:t xml:space="preserve"> </w:t>
      </w:r>
      <w:r>
        <w:rPr>
          <w:rFonts w:cs="Arial"/>
          <w:b/>
          <w:bCs/>
          <w:color w:val="000000" w:themeColor="text1"/>
          <w:sz w:val="24"/>
          <w:szCs w:val="24"/>
        </w:rPr>
        <w:t xml:space="preserve">ELETRÔNICA</w:t>
      </w:r>
      <w:r>
        <w:rPr>
          <w:rFonts w:cs="Arial"/>
          <w:bCs/>
          <w:color w:val="000000" w:themeColor="text1"/>
          <w:sz w:val="24"/>
          <w:szCs w:val="24"/>
        </w:rPr>
        <w:t xml:space="preserve">, </w:t>
      </w:r>
      <w:r>
        <w:rPr>
          <w:rFonts w:cs="Arial"/>
          <w:color w:val="000000" w:themeColor="text1"/>
          <w:sz w:val="24"/>
          <w:szCs w:val="24"/>
        </w:rPr>
        <w:t xml:space="preserve">nos termos da </w:t>
      </w:r>
      <w:hyperlink r:id="rId16" w:tooltip="http://www.planalto.gov.br/ccivil_03/_ato2019-2022/2021/lei/L14133.htm" w:history="1">
        <w:r>
          <w:rPr>
            <w:rStyle w:val="1386"/>
            <w:rFonts w:cs="Arial"/>
            <w:color w:val="000000" w:themeColor="text1"/>
            <w:sz w:val="24"/>
            <w:szCs w:val="24"/>
          </w:rPr>
          <w:t xml:space="preserve">Lei nº 14.133, de 1º de abril de 2021</w:t>
        </w:r>
      </w:hyperlink>
      <w:r>
        <w:rPr>
          <w:rFonts w:cs="Arial"/>
          <w:color w:val="000000" w:themeColor="text1"/>
          <w:sz w:val="24"/>
          <w:szCs w:val="24"/>
        </w:rPr>
        <w:t xml:space="preserve">, e demais legislação aplicável e, ainda, de acordo com as condições estabelecidas neste Edital.</w:t>
      </w:r>
      <w:r>
        <w:rPr>
          <w:rFonts w:cs="Arial"/>
          <w:color w:val="000000" w:themeColor="text1"/>
          <w:sz w:val="24"/>
          <w:szCs w:val="24"/>
        </w:rPr>
      </w:r>
    </w:p>
    <w:p>
      <w:pPr>
        <w:pStyle w:val="1454"/>
        <w:numPr>
          <w:ilvl w:val="0"/>
          <w:numId w:val="1"/>
        </w:numPr>
        <w:pBdr/>
        <w:tabs>
          <w:tab w:val="left" w:leader="none" w:pos="284"/>
        </w:tabs>
        <w:spacing w:after="0" w:before="480"/>
        <w:ind w:firstLine="0" w:left="0"/>
        <w:contextualSpacing w:val="false"/>
        <w:rPr>
          <w:rFonts w:cs="Arial"/>
          <w:b/>
          <w:color w:val="000000" w:themeColor="text1"/>
          <w:sz w:val="24"/>
          <w:szCs w:val="24"/>
          <w:u w:val="single"/>
        </w:rPr>
      </w:pPr>
      <w:r/>
      <w:hyperlink w:tooltip="#ANEXOIOBJETO" w:anchor="ANEXOIOBJETO" w:history="1">
        <w:bookmarkStart w:id="0" w:name="EDITALOBJETO"/>
        <w:r>
          <w:rPr>
            <w:rStyle w:val="1386"/>
            <w:rFonts w:cs="Arial"/>
            <w:b/>
            <w:color w:val="000000" w:themeColor="text1"/>
            <w:sz w:val="24"/>
            <w:szCs w:val="24"/>
          </w:rPr>
          <w:t xml:space="preserve">DO OBJETO:</w:t>
        </w:r>
      </w:hyperlink>
      <w:r/>
      <w:bookmarkEnd w:id="0"/>
      <w:r/>
      <w:r>
        <w:rPr>
          <w:rFonts w:cs="Arial"/>
          <w:b/>
          <w:color w:val="000000" w:themeColor="text1"/>
          <w:sz w:val="24"/>
          <w:szCs w:val="24"/>
          <w:u w:val="single"/>
        </w:rPr>
      </w:r>
    </w:p>
    <w:p>
      <w:pPr>
        <w:pBdr/>
        <w:spacing/>
        <w:ind/>
        <w:rPr>
          <w:rStyle w:val="1378"/>
          <w:rFonts w:ascii="Arial" w:hAnsi="Arial"/>
          <w:color w:val="000000" w:themeColor="text1"/>
          <w:sz w:val="24"/>
          <w:szCs w:val="24"/>
          <w:u w:val="none"/>
        </w:rPr>
      </w:pPr>
      <w:r>
        <w:rPr>
          <w:rFonts w:ascii="Arial" w:hAnsi="Arial"/>
          <w:color w:val="000000" w:themeColor="text1"/>
          <w:sz w:val="24"/>
          <w:szCs w:val="24"/>
          <w:u w:val="none"/>
        </w:rPr>
      </w:r>
      <w:r>
        <w:rPr>
          <w:rStyle w:val="1378"/>
          <w:rFonts w:ascii="Arial" w:hAnsi="Arial"/>
          <w:color w:val="000000" w:themeColor="text1"/>
          <w:sz w:val="24"/>
          <w:szCs w:val="24"/>
          <w:u w:val="none"/>
        </w:rPr>
      </w:r>
    </w:p>
    <w:p>
      <w:pPr>
        <w:pStyle w:val="1454"/>
        <w:numPr>
          <w:ilvl w:val="1"/>
          <w:numId w:val="6"/>
        </w:numPr>
        <w:pBdr/>
        <w:spacing/>
        <w:ind w:firstLine="0" w:left="0"/>
        <w:rPr>
          <w:rFonts w:cs="Arial"/>
          <w:color w:val="000000" w:themeColor="text1"/>
          <w:sz w:val="24"/>
          <w:szCs w:val="24"/>
        </w:rPr>
      </w:pPr>
      <w:r>
        <w:rPr>
          <w:rFonts w:cs="Arial"/>
          <w:bCs/>
          <w:color w:val="000000" w:themeColor="text1"/>
          <w:sz w:val="24"/>
          <w:szCs w:val="24"/>
        </w:rPr>
        <w:t xml:space="preserve">Escolha da proposta mais vantajosa para </w:t>
      </w:r>
      <w:r>
        <w:rPr>
          <w:rFonts w:cs="Arial"/>
          <w:b/>
          <w:bCs/>
          <w:color w:val="000000" w:themeColor="text1"/>
          <w:sz w:val="24"/>
          <w:szCs w:val="24"/>
        </w:rPr>
        <w:t xml:space="preserve">C</w:t>
      </w:r>
      <w:r>
        <w:rPr>
          <w:rStyle w:val="1389"/>
          <w:rFonts w:cs="Arial"/>
          <w:color w:val="000000" w:themeColor="text1"/>
          <w:sz w:val="24"/>
          <w:szCs w:val="24"/>
        </w:rPr>
        <w:t xml:space="preserve">ontratação de empresa especializada em obras e serviços de engenharia</w:t>
      </w:r>
      <w:r>
        <w:rPr>
          <w:rFonts w:cs="Arial"/>
          <w:b/>
          <w:bCs/>
          <w:color w:val="000000" w:themeColor="text1"/>
          <w:sz w:val="24"/>
          <w:szCs w:val="24"/>
        </w:rPr>
        <w:t xml:space="preserve"> para a </w:t>
      </w:r>
      <w:r>
        <w:rPr>
          <w:rStyle w:val="1389"/>
          <w:rFonts w:cs="Arial"/>
          <w:color w:val="000000" w:themeColor="text1"/>
          <w:sz w:val="24"/>
          <w:szCs w:val="24"/>
        </w:rPr>
        <w:t xml:space="preserve">construção de 25 (vinte e cinco) unidades habitacionais</w:t>
      </w:r>
      <w:r>
        <w:rPr>
          <w:rFonts w:cs="Arial"/>
          <w:b/>
          <w:bCs/>
          <w:color w:val="000000" w:themeColor="text1"/>
          <w:sz w:val="24"/>
          <w:szCs w:val="24"/>
        </w:rPr>
        <w:t xml:space="preserve">, conforme </w:t>
      </w:r>
      <w:r>
        <w:rPr>
          <w:rStyle w:val="1389"/>
          <w:rFonts w:cs="Arial"/>
          <w:color w:val="000000" w:themeColor="text1"/>
          <w:sz w:val="24"/>
          <w:szCs w:val="24"/>
        </w:rPr>
        <w:t xml:space="preserve">projeto arquitetônico, projetos complementares, memoriais descritivos, planilhas orçamentárias, cronograma físico-financeiro e demais documentos técnicos</w:t>
      </w:r>
      <w:r>
        <w:rPr>
          <w:rFonts w:cs="Arial"/>
          <w:bCs/>
          <w:color w:val="000000" w:themeColor="text1"/>
          <w:sz w:val="24"/>
          <w:szCs w:val="24"/>
        </w:rPr>
        <w:t xml:space="preserve"> que integram este processo de contratação.</w:t>
      </w:r>
      <w:r>
        <w:rPr>
          <w:rFonts w:cs="Arial"/>
          <w:color w:val="000000" w:themeColor="text1"/>
          <w:sz w:val="24"/>
          <w:szCs w:val="24"/>
        </w:rPr>
      </w:r>
    </w:p>
    <w:p>
      <w:pPr>
        <w:pStyle w:val="1454"/>
        <w:numPr>
          <w:ilvl w:val="1"/>
          <w:numId w:val="6"/>
        </w:numPr>
        <w:pBdr/>
        <w:spacing/>
        <w:ind w:firstLine="0" w:left="0"/>
        <w:rPr>
          <w:rFonts w:cs="Arial"/>
          <w:b/>
          <w:color w:val="000000" w:themeColor="text1"/>
          <w:sz w:val="24"/>
          <w:szCs w:val="24"/>
        </w:rPr>
      </w:pPr>
      <w:r>
        <w:rPr>
          <w:rFonts w:cs="Arial"/>
          <w:color w:val="000000" w:themeColor="text1"/>
          <w:sz w:val="24"/>
          <w:szCs w:val="24"/>
        </w:rPr>
        <w:t xml:space="preserve">A licitação será por item, conforme </w:t>
      </w:r>
      <w:r>
        <w:rPr>
          <w:rFonts w:cs="Arial"/>
          <w:b/>
          <w:color w:val="000000" w:themeColor="text1"/>
          <w:sz w:val="24"/>
          <w:szCs w:val="24"/>
        </w:rPr>
        <w:t xml:space="preserve">ANEXO I – PROJETO BÁSICO/TERMO DE REFERÊNCIA.</w:t>
      </w:r>
      <w:r>
        <w:rPr>
          <w:rFonts w:cs="Arial"/>
          <w:b/>
          <w:color w:val="000000" w:themeColor="text1"/>
          <w:sz w:val="24"/>
          <w:szCs w:val="24"/>
        </w:rPr>
      </w:r>
    </w:p>
    <w:p>
      <w:pPr>
        <w:pStyle w:val="1454"/>
        <w:numPr>
          <w:ilvl w:val="1"/>
          <w:numId w:val="6"/>
        </w:numPr>
        <w:pBdr/>
        <w:spacing/>
        <w:ind w:firstLine="0" w:left="0"/>
        <w:rPr>
          <w:rFonts w:cs="Arial"/>
          <w:b/>
          <w:color w:val="000000" w:themeColor="text1"/>
          <w:sz w:val="24"/>
          <w:szCs w:val="24"/>
        </w:rPr>
      </w:pPr>
      <w:r>
        <w:rPr>
          <w:rFonts w:cs="Arial"/>
          <w:color w:val="000000" w:themeColor="text1"/>
          <w:sz w:val="24"/>
          <w:szCs w:val="24"/>
        </w:rPr>
        <w:t xml:space="preserve">O critério de julgamento adotado será o </w:t>
      </w:r>
      <w:r>
        <w:rPr>
          <w:rFonts w:cs="Arial"/>
          <w:b/>
          <w:color w:val="000000" w:themeColor="text1"/>
          <w:sz w:val="24"/>
          <w:szCs w:val="24"/>
        </w:rPr>
        <w:t xml:space="preserve">Técnica e preço</w:t>
      </w:r>
      <w:r>
        <w:rPr>
          <w:rFonts w:cs="Arial"/>
          <w:color w:val="000000" w:themeColor="text1"/>
          <w:sz w:val="24"/>
          <w:szCs w:val="24"/>
        </w:rPr>
        <w:t xml:space="preserve">, observadas as exigências contidas neste Edital e seus Anexos quanto às especificações do objeto.</w:t>
      </w:r>
      <w:r>
        <w:rPr>
          <w:rFonts w:cs="Arial"/>
          <w:b/>
          <w:color w:val="000000" w:themeColor="text1"/>
          <w:sz w:val="24"/>
          <w:szCs w:val="24"/>
        </w:rPr>
      </w:r>
    </w:p>
    <w:p>
      <w:pPr>
        <w:pStyle w:val="1422"/>
        <w:numPr>
          <w:ilvl w:val="0"/>
          <w:numId w:val="1"/>
        </w:numPr>
        <w:pBdr/>
        <w:tabs>
          <w:tab w:val="left" w:leader="none" w:pos="709"/>
          <w:tab w:val="left" w:leader="none" w:pos="3075"/>
        </w:tabs>
        <w:spacing w:after="240" w:before="360"/>
        <w:ind w:firstLine="0" w:left="0"/>
        <w:rPr>
          <w:rFonts w:cs="Arial"/>
          <w:color w:val="000000" w:themeColor="text1"/>
          <w:sz w:val="24"/>
          <w:szCs w:val="24"/>
          <w:u w:val="single"/>
        </w:rPr>
      </w:pPr>
      <w:r/>
      <w:hyperlink w:tooltip="#ANEXOIJUSTIFICATIVA" w:anchor="ANEXOIJUSTIFICATIVA" w:history="1">
        <w:bookmarkStart w:id="1" w:name="EDITALJUSTIFICATIVA"/>
        <w:r>
          <w:rPr>
            <w:rStyle w:val="1386"/>
            <w:rFonts w:cs="Arial"/>
            <w:b/>
            <w:color w:val="000000" w:themeColor="text1"/>
            <w:sz w:val="24"/>
            <w:szCs w:val="24"/>
          </w:rPr>
          <w:t xml:space="preserve">DA JUSTIFICATIVA:</w:t>
        </w:r>
      </w:hyperlink>
      <w:r/>
      <w:bookmarkStart w:id="2" w:name="_Hlk30413924"/>
      <w:r/>
      <w:bookmarkEnd w:id="1"/>
      <w:r/>
      <w:r>
        <w:rPr>
          <w:rFonts w:cs="Arial"/>
          <w:color w:val="000000" w:themeColor="text1"/>
          <w:sz w:val="24"/>
          <w:szCs w:val="24"/>
          <w:u w:val="single"/>
        </w:rPr>
      </w:r>
    </w:p>
    <w:p>
      <w:pPr>
        <w:pStyle w:val="1422"/>
        <w:numPr>
          <w:ilvl w:val="1"/>
          <w:numId w:val="7"/>
        </w:numPr>
        <w:pBdr/>
        <w:tabs>
          <w:tab w:val="left" w:leader="none" w:pos="709"/>
          <w:tab w:val="left" w:leader="none" w:pos="3075"/>
        </w:tabs>
        <w:spacing w:after="240" w:before="360"/>
        <w:ind/>
        <w:rPr>
          <w:rFonts w:cs="Arial"/>
          <w:color w:val="000000" w:themeColor="text1"/>
          <w:sz w:val="24"/>
          <w:szCs w:val="24"/>
          <w:u w:val="single"/>
        </w:rPr>
      </w:pPr>
      <w:r>
        <w:rPr>
          <w:rFonts w:cs="Arial"/>
          <w:b/>
          <w:color w:val="000000" w:themeColor="text1"/>
          <w:sz w:val="24"/>
          <w:szCs w:val="24"/>
          <w:u w:val="single"/>
        </w:rPr>
        <w:t xml:space="preserve">DA AQUISIÇÃO/CONTRATAÇÃO:</w:t>
      </w:r>
      <w:bookmarkStart w:id="3" w:name="_Hlk30147690"/>
      <w:r/>
      <w:bookmarkEnd w:id="2"/>
      <w:r/>
      <w:r>
        <w:rPr>
          <w:rFonts w:cs="Arial"/>
          <w:color w:val="000000" w:themeColor="text1"/>
          <w:sz w:val="24"/>
          <w:szCs w:val="24"/>
          <w:u w:val="single"/>
        </w:rPr>
      </w:r>
    </w:p>
    <w:p>
      <w:pPr>
        <w:pBdr/>
        <w:tabs>
          <w:tab w:val="left" w:leader="none" w:pos="284"/>
          <w:tab w:val="left" w:leader="none" w:pos="709"/>
        </w:tabs>
        <w:spacing w:after="0" w:before="0"/>
        <w:ind/>
        <w:rPr>
          <w:rFonts w:cs="Arial"/>
          <w:color w:val="000000" w:themeColor="text1"/>
          <w:sz w:val="24"/>
          <w:szCs w:val="24"/>
        </w:rPr>
      </w:pPr>
      <w:r>
        <w:rPr>
          <w:rFonts w:cs="Arial"/>
          <w:b/>
          <w:bCs/>
          <w:color w:val="000000" w:themeColor="text1"/>
          <w:sz w:val="24"/>
          <w:szCs w:val="24"/>
        </w:rPr>
        <w:t xml:space="preserve">2.1.1.</w:t>
      </w:r>
      <w:r>
        <w:rPr>
          <w:rFonts w:cs="Arial"/>
          <w:color w:val="000000" w:themeColor="text1"/>
          <w:sz w:val="24"/>
          <w:szCs w:val="24"/>
        </w:rPr>
        <w:t xml:space="preserve"> A presente contratação tem por finalidade a </w:t>
      </w:r>
      <w:r>
        <w:rPr>
          <w:rStyle w:val="1389"/>
          <w:rFonts w:cs="Arial"/>
          <w:color w:val="000000" w:themeColor="text1"/>
          <w:sz w:val="24"/>
          <w:szCs w:val="24"/>
        </w:rPr>
        <w:t xml:space="preserve">execução de obras de engenharia destinadas à construção de 25 (vinte e cinco) unidades habitacionais</w:t>
      </w:r>
      <w:r>
        <w:rPr>
          <w:rFonts w:cs="Arial"/>
          <w:color w:val="000000" w:themeColor="text1"/>
          <w:sz w:val="24"/>
          <w:szCs w:val="24"/>
        </w:rPr>
        <w:t xml:space="preserve"> destinadas a famílias em situação de vulnerabilidade social, em atendimento às diretrizes da política municipal de habitação de interesse social.</w:t>
      </w:r>
      <w:r>
        <w:rPr>
          <w:rFonts w:cs="Arial"/>
          <w:color w:val="000000" w:themeColor="text1"/>
          <w:sz w:val="24"/>
          <w:szCs w:val="24"/>
        </w:rPr>
      </w:r>
    </w:p>
    <w:p>
      <w:pPr>
        <w:pBdr/>
        <w:tabs>
          <w:tab w:val="left" w:leader="none" w:pos="284"/>
          <w:tab w:val="left" w:leader="none" w:pos="709"/>
        </w:tabs>
        <w:spacing w:after="0" w:before="0"/>
        <w:ind/>
        <w:rPr>
          <w:color w:val="000000" w:themeColor="text1"/>
        </w:rPr>
      </w:pPr>
      <w:r>
        <w:rPr>
          <w:color w:val="000000" w:themeColor="text1"/>
        </w:rPr>
      </w:r>
      <w:r>
        <w:rPr>
          <w:color w:val="000000" w:themeColor="text1"/>
        </w:rPr>
      </w:r>
    </w:p>
    <w:p>
      <w:pPr>
        <w:pStyle w:val="1422"/>
        <w:pBdr/>
        <w:spacing w:after="0" w:before="0"/>
        <w:ind/>
        <w:rPr>
          <w:color w:val="000000" w:themeColor="text1"/>
          <w:sz w:val="24"/>
          <w:szCs w:val="24"/>
        </w:rPr>
      </w:pPr>
      <w:r>
        <w:rPr>
          <w:b/>
          <w:bCs/>
          <w:color w:val="000000" w:themeColor="text1"/>
          <w:sz w:val="24"/>
          <w:szCs w:val="24"/>
        </w:rPr>
        <w:t xml:space="preserve">2.1.2. </w:t>
      </w:r>
      <w:r>
        <w:rPr>
          <w:color w:val="000000" w:themeColor="text1"/>
          <w:sz w:val="24"/>
          <w:szCs w:val="24"/>
        </w:rPr>
        <w:t xml:space="preserve">A realização desta obra é essencial para </w:t>
      </w:r>
      <w:r>
        <w:rPr>
          <w:rStyle w:val="1389"/>
          <w:color w:val="000000" w:themeColor="text1"/>
          <w:sz w:val="24"/>
          <w:szCs w:val="24"/>
        </w:rPr>
        <w:t xml:space="preserve">reduzir o déficit habitacional</w:t>
      </w:r>
      <w:r>
        <w:rPr>
          <w:color w:val="000000" w:themeColor="text1"/>
          <w:sz w:val="24"/>
          <w:szCs w:val="24"/>
        </w:rPr>
        <w:t xml:space="preserve">, promover a dignidade humana e assegurar condições adequadas de moradia às famílias beneficiadas, contribuindo diretamente para a melhoria da qualidade de vida e para o desenvolvimento urbano sustentável do Município.</w:t>
      </w:r>
      <w:r>
        <w:rPr>
          <w:color w:val="000000" w:themeColor="text1"/>
          <w:sz w:val="24"/>
          <w:szCs w:val="24"/>
        </w:rPr>
      </w:r>
    </w:p>
    <w:p>
      <w:pPr>
        <w:pStyle w:val="1422"/>
        <w:pBdr/>
        <w:spacing w:after="0" w:before="0"/>
        <w:ind/>
        <w:rPr>
          <w:color w:val="000000" w:themeColor="text1"/>
        </w:rPr>
      </w:pPr>
      <w:r>
        <w:rPr>
          <w:color w:val="000000" w:themeColor="text1"/>
        </w:rPr>
      </w:r>
      <w:r>
        <w:rPr>
          <w:color w:val="000000" w:themeColor="text1"/>
        </w:rPr>
      </w:r>
    </w:p>
    <w:p>
      <w:pPr>
        <w:pStyle w:val="1422"/>
        <w:pBdr/>
        <w:spacing w:after="0" w:before="0"/>
        <w:ind/>
        <w:rPr>
          <w:color w:val="000000" w:themeColor="text1"/>
        </w:rPr>
      </w:pPr>
      <w:r>
        <w:rPr>
          <w:b/>
          <w:bCs/>
          <w:color w:val="000000" w:themeColor="text1"/>
          <w:sz w:val="24"/>
          <w:szCs w:val="24"/>
        </w:rPr>
        <w:t xml:space="preserve">2.1.3.</w:t>
      </w:r>
      <w:r>
        <w:rPr>
          <w:color w:val="000000" w:themeColor="text1"/>
          <w:sz w:val="24"/>
          <w:szCs w:val="24"/>
        </w:rPr>
        <w:t xml:space="preserve"> A natureza do objeto exige </w:t>
      </w:r>
      <w:r>
        <w:rPr>
          <w:rStyle w:val="1389"/>
          <w:color w:val="000000" w:themeColor="text1"/>
          <w:sz w:val="24"/>
          <w:szCs w:val="24"/>
        </w:rPr>
        <w:t xml:space="preserve">elevado grau de especialização técnica</w:t>
      </w:r>
      <w:r>
        <w:rPr>
          <w:color w:val="000000" w:themeColor="text1"/>
          <w:sz w:val="24"/>
          <w:szCs w:val="24"/>
        </w:rPr>
        <w:t xml:space="preserve">, englobando etapas que vão desde a preparação do terreno até a entrega fi</w:t>
      </w:r>
      <w:r>
        <w:rPr>
          <w:color w:val="000000" w:themeColor="text1"/>
          <w:sz w:val="24"/>
          <w:szCs w:val="24"/>
        </w:rPr>
        <w:t xml:space="preserve">nal das unidades prontas para ocupação, incluindo execução de fundações, estrutura, alvenaria, instalações elétricas e hidrossanitárias, revestimentos e acabamentos. Tais atividades não podem ser realizadas pela Administração com meios próprios, seja pela </w:t>
      </w:r>
      <w:r>
        <w:rPr>
          <w:rStyle w:val="1389"/>
          <w:color w:val="000000" w:themeColor="text1"/>
          <w:sz w:val="24"/>
          <w:szCs w:val="24"/>
        </w:rPr>
        <w:t xml:space="preserve">ausên</w:t>
      </w:r>
      <w:r>
        <w:rPr>
          <w:rStyle w:val="1389"/>
          <w:color w:val="000000" w:themeColor="text1"/>
          <w:sz w:val="24"/>
          <w:szCs w:val="24"/>
        </w:rPr>
        <w:t xml:space="preserve">cia de equipe técnica de engenharia suficiente</w:t>
      </w:r>
      <w:r>
        <w:rPr>
          <w:color w:val="000000" w:themeColor="text1"/>
          <w:sz w:val="24"/>
          <w:szCs w:val="24"/>
        </w:rPr>
        <w:t xml:space="preserve">, seja pela </w:t>
      </w:r>
      <w:r>
        <w:rPr>
          <w:rStyle w:val="1389"/>
          <w:color w:val="000000" w:themeColor="text1"/>
          <w:sz w:val="24"/>
          <w:szCs w:val="24"/>
        </w:rPr>
        <w:t xml:space="preserve">inexistência de equipamentos, insumos e estrutura operacional necessárias à execução da obra em tempo hábil</w:t>
      </w:r>
      <w:r>
        <w:rPr>
          <w:color w:val="000000" w:themeColor="text1"/>
          <w:sz w:val="24"/>
          <w:szCs w:val="24"/>
        </w:rPr>
        <w:t xml:space="preserve">, o que justifica a contratação de empresa especializada.</w:t>
      </w:r>
      <w:r>
        <w:rPr>
          <w:color w:val="000000" w:themeColor="text1"/>
        </w:rPr>
      </w:r>
    </w:p>
    <w:p>
      <w:pPr>
        <w:pStyle w:val="1422"/>
        <w:pBdr/>
        <w:spacing w:after="0" w:before="0"/>
        <w:ind/>
        <w:rPr>
          <w:color w:val="000000" w:themeColor="text1"/>
          <w:sz w:val="24"/>
          <w:szCs w:val="24"/>
        </w:rPr>
      </w:pPr>
      <w:r>
        <w:rPr>
          <w:color w:val="000000" w:themeColor="text1"/>
          <w:sz w:val="24"/>
          <w:szCs w:val="24"/>
        </w:rPr>
      </w:r>
      <w:r>
        <w:rPr>
          <w:color w:val="000000" w:themeColor="text1"/>
          <w:sz w:val="24"/>
          <w:szCs w:val="24"/>
        </w:rPr>
      </w:r>
    </w:p>
    <w:p>
      <w:pPr>
        <w:pStyle w:val="1422"/>
        <w:pBdr/>
        <w:spacing w:after="0" w:before="0"/>
        <w:ind/>
        <w:rPr>
          <w:color w:val="000000" w:themeColor="text1"/>
        </w:rPr>
      </w:pPr>
      <w:r>
        <w:rPr>
          <w:b/>
          <w:bCs/>
          <w:color w:val="000000" w:themeColor="text1"/>
          <w:sz w:val="24"/>
          <w:szCs w:val="24"/>
        </w:rPr>
        <w:t xml:space="preserve">2.1.4.</w:t>
      </w:r>
      <w:r>
        <w:rPr>
          <w:color w:val="000000" w:themeColor="text1"/>
          <w:sz w:val="24"/>
          <w:szCs w:val="24"/>
        </w:rPr>
        <w:t xml:space="preserve"> A contratação também se justifica pela </w:t>
      </w:r>
      <w:r>
        <w:rPr>
          <w:rStyle w:val="1389"/>
          <w:color w:val="000000" w:themeColor="text1"/>
          <w:sz w:val="24"/>
          <w:szCs w:val="24"/>
        </w:rPr>
        <w:t xml:space="preserve">necessidade de garantir conformidade com as normas técnicas vigentes</w:t>
      </w:r>
      <w:r>
        <w:rPr>
          <w:color w:val="000000" w:themeColor="text1"/>
          <w:sz w:val="24"/>
          <w:szCs w:val="24"/>
        </w:rPr>
        <w:t xml:space="preserve">, especialmente as da ABNT, bem como pelos riscos inerentes à execução de obras civis, que demandam responsabilidade técnica, planejamento rigoroso, controle de qualidade e cumprimento de prazos definidos no cronograma físico-financeiro.</w:t>
      </w:r>
      <w:r>
        <w:rPr>
          <w:color w:val="000000" w:themeColor="text1"/>
        </w:rPr>
      </w:r>
    </w:p>
    <w:p>
      <w:pPr>
        <w:pStyle w:val="1422"/>
        <w:pBdr/>
        <w:spacing w:after="0" w:before="0"/>
        <w:ind/>
        <w:rPr>
          <w:color w:val="000000" w:themeColor="text1"/>
          <w:sz w:val="24"/>
          <w:szCs w:val="24"/>
        </w:rPr>
      </w:pPr>
      <w:r>
        <w:rPr>
          <w:color w:val="000000" w:themeColor="text1"/>
          <w:sz w:val="24"/>
          <w:szCs w:val="24"/>
        </w:rPr>
      </w:r>
      <w:r>
        <w:rPr>
          <w:color w:val="000000" w:themeColor="text1"/>
          <w:sz w:val="24"/>
          <w:szCs w:val="24"/>
        </w:rPr>
      </w:r>
    </w:p>
    <w:p>
      <w:pPr>
        <w:pStyle w:val="1422"/>
        <w:pBdr/>
        <w:spacing w:after="0" w:before="0"/>
        <w:ind/>
        <w:rPr>
          <w:color w:val="000000" w:themeColor="text1"/>
        </w:rPr>
      </w:pPr>
      <w:r>
        <w:rPr>
          <w:b/>
          <w:bCs/>
          <w:color w:val="000000" w:themeColor="text1"/>
          <w:sz w:val="24"/>
          <w:szCs w:val="24"/>
        </w:rPr>
        <w:t xml:space="preserve">2.1.5.</w:t>
      </w:r>
      <w:r>
        <w:rPr>
          <w:color w:val="000000" w:themeColor="text1"/>
          <w:sz w:val="24"/>
          <w:szCs w:val="24"/>
        </w:rPr>
        <w:t xml:space="preserve"> Ademais, trata-se de empreendimento viabilizado por </w:t>
      </w:r>
      <w:r>
        <w:rPr>
          <w:rStyle w:val="1389"/>
          <w:color w:val="000000" w:themeColor="text1"/>
          <w:sz w:val="24"/>
          <w:szCs w:val="24"/>
        </w:rPr>
        <w:t xml:space="preserve">convênio firmado entre o Município e órgão financiador</w:t>
      </w:r>
      <w:r>
        <w:rPr>
          <w:color w:val="000000" w:themeColor="text1"/>
          <w:sz w:val="24"/>
          <w:szCs w:val="24"/>
        </w:rPr>
        <w:t xml:space="preserve">, cujo cronograma e condicionantes im</w:t>
      </w:r>
      <w:r>
        <w:rPr>
          <w:color w:val="000000" w:themeColor="text1"/>
          <w:sz w:val="24"/>
          <w:szCs w:val="24"/>
        </w:rPr>
        <w:t xml:space="preserve">põem a realização tempestiva da obra, não sendo possível postergar sua execução. Assim, a contratação garante o atendimento às obrigações pactuadas, evitando riscos de inadimplência, devolução de recursos ou perda de futuras oportunidades de financiamento.</w:t>
      </w:r>
      <w:r>
        <w:rPr>
          <w:color w:val="000000" w:themeColor="text1"/>
        </w:rPr>
      </w:r>
    </w:p>
    <w:p>
      <w:pPr>
        <w:pStyle w:val="1422"/>
        <w:pBdr/>
        <w:spacing w:after="0" w:before="0"/>
        <w:ind/>
        <w:rPr>
          <w:color w:val="000000" w:themeColor="text1"/>
          <w:sz w:val="24"/>
          <w:szCs w:val="24"/>
        </w:rPr>
      </w:pPr>
      <w:r>
        <w:rPr>
          <w:color w:val="000000" w:themeColor="text1"/>
          <w:sz w:val="24"/>
          <w:szCs w:val="24"/>
        </w:rPr>
      </w:r>
      <w:r>
        <w:rPr>
          <w:color w:val="000000" w:themeColor="text1"/>
          <w:sz w:val="24"/>
          <w:szCs w:val="24"/>
        </w:rPr>
      </w:r>
    </w:p>
    <w:p>
      <w:pPr>
        <w:pStyle w:val="1422"/>
        <w:pBdr/>
        <w:spacing w:after="0" w:before="0"/>
        <w:ind/>
        <w:rPr>
          <w:color w:val="000000" w:themeColor="text1"/>
        </w:rPr>
      </w:pPr>
      <w:r>
        <w:rPr>
          <w:rFonts w:cs="Arial"/>
          <w:b/>
          <w:bCs/>
          <w:color w:val="000000" w:themeColor="text1"/>
          <w:sz w:val="24"/>
          <w:szCs w:val="24"/>
        </w:rPr>
        <w:t xml:space="preserve">2.1.6.</w:t>
      </w:r>
      <w:r>
        <w:rPr>
          <w:rFonts w:cs="Arial"/>
          <w:color w:val="000000" w:themeColor="text1"/>
          <w:sz w:val="24"/>
          <w:szCs w:val="24"/>
        </w:rPr>
        <w:t xml:space="preserve"> Diante desses fatores, a contratação de empresa especializada representa a </w:t>
      </w:r>
      <w:r>
        <w:rPr>
          <w:rStyle w:val="1389"/>
          <w:rFonts w:cs="Arial"/>
          <w:color w:val="000000" w:themeColor="text1"/>
          <w:sz w:val="24"/>
          <w:szCs w:val="24"/>
        </w:rPr>
        <w:t xml:space="preserve">solução mais eficiente, segura e economicamente viável</w:t>
      </w:r>
      <w:r>
        <w:rPr>
          <w:rFonts w:cs="Arial"/>
          <w:color w:val="000000" w:themeColor="text1"/>
          <w:sz w:val="24"/>
          <w:szCs w:val="24"/>
        </w:rPr>
        <w:t xml:space="preserve">, assegurando que todas as etapas da construção sejam executadas com qualidade, dentro dos prazos previstos e com a devida responsabilidade técnica, resultando na entrega de unidades habitacionais adequadas às necessidades da população beneficiada.</w:t>
      </w:r>
      <w:r>
        <w:rPr>
          <w:color w:val="000000" w:themeColor="text1"/>
        </w:rPr>
      </w:r>
    </w:p>
    <w:p>
      <w:pPr>
        <w:pStyle w:val="1422"/>
        <w:pBdr/>
        <w:spacing w:after="0" w:before="0"/>
        <w:ind/>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22"/>
        <w:pBdr/>
        <w:spacing w:after="0" w:before="0"/>
        <w:ind/>
        <w:rPr>
          <w:rFonts w:cs="Arial"/>
          <w:color w:val="000000" w:themeColor="text1"/>
          <w:sz w:val="24"/>
          <w:szCs w:val="24"/>
        </w:rPr>
      </w:pPr>
      <w:r>
        <w:rPr>
          <w:rFonts w:cs="Arial"/>
          <w:b/>
          <w:bCs/>
          <w:color w:val="000000" w:themeColor="text1"/>
          <w:sz w:val="24"/>
          <w:szCs w:val="24"/>
        </w:rPr>
        <w:t xml:space="preserve">2.1.7.</w:t>
      </w:r>
      <w:r>
        <w:rPr>
          <w:rFonts w:cs="Arial"/>
          <w:color w:val="000000" w:themeColor="text1"/>
          <w:sz w:val="24"/>
          <w:szCs w:val="24"/>
        </w:rPr>
        <w:t xml:space="preserve"> Justificamos a Licitação para a aquisição do referido objeto, em conformidade com o previsto em normas legais, os critérios se aplicam no caso em tela, uma vez que, consoante disposto na Lei Federal nº 14.133/21.</w:t>
      </w:r>
      <w:r>
        <w:rPr>
          <w:rFonts w:cs="Arial"/>
          <w:color w:val="000000" w:themeColor="text1"/>
          <w:sz w:val="24"/>
          <w:szCs w:val="24"/>
        </w:rPr>
      </w:r>
    </w:p>
    <w:p>
      <w:pPr>
        <w:pStyle w:val="1422"/>
        <w:numPr>
          <w:ilvl w:val="1"/>
          <w:numId w:val="7"/>
        </w:numPr>
        <w:pBdr/>
        <w:tabs>
          <w:tab w:val="left" w:leader="none" w:pos="709"/>
          <w:tab w:val="left" w:leader="none" w:pos="3075"/>
        </w:tabs>
        <w:spacing w:after="240" w:before="360"/>
        <w:ind/>
        <w:rPr>
          <w:rFonts w:cs="Arial"/>
          <w:color w:val="000000" w:themeColor="text1"/>
          <w:sz w:val="24"/>
          <w:szCs w:val="24"/>
          <w:u w:val="single"/>
        </w:rPr>
      </w:pPr>
      <w:r>
        <w:rPr>
          <w:rFonts w:cs="Arial"/>
          <w:b/>
          <w:bCs/>
          <w:color w:val="000000" w:themeColor="text1"/>
          <w:sz w:val="24"/>
          <w:szCs w:val="24"/>
          <w:u w:val="single"/>
        </w:rPr>
        <w:t xml:space="preserve">DO QUANTITATIVO:</w:t>
      </w:r>
      <w:bookmarkStart w:id="4" w:name="_Hlk30414021"/>
      <w:r/>
      <w:bookmarkStart w:id="5" w:name="_Hlk30147736"/>
      <w:r/>
      <w:bookmarkEnd w:id="3"/>
      <w:r/>
      <w:r>
        <w:rPr>
          <w:rFonts w:cs="Arial"/>
          <w:color w:val="000000" w:themeColor="text1"/>
          <w:sz w:val="24"/>
          <w:szCs w:val="24"/>
          <w:u w:val="single"/>
        </w:rPr>
      </w:r>
    </w:p>
    <w:p>
      <w:pPr>
        <w:pStyle w:val="1422"/>
        <w:numPr>
          <w:ilvl w:val="2"/>
          <w:numId w:val="7"/>
        </w:numPr>
        <w:pBdr/>
        <w:tabs>
          <w:tab w:val="left" w:leader="none" w:pos="426"/>
          <w:tab w:val="left" w:leader="none" w:pos="709"/>
          <w:tab w:val="left" w:leader="none" w:pos="3075"/>
        </w:tabs>
        <w:spacing w:after="240" w:before="360"/>
        <w:ind w:firstLine="0" w:left="0"/>
        <w:rPr>
          <w:rFonts w:cs="Arial"/>
          <w:color w:val="000000" w:themeColor="text1"/>
          <w:sz w:val="24"/>
          <w:szCs w:val="24"/>
        </w:rPr>
      </w:pPr>
      <w:r>
        <w:rPr>
          <w:rFonts w:cs="Arial"/>
          <w:color w:val="000000" w:themeColor="text1"/>
          <w:sz w:val="24"/>
          <w:szCs w:val="24"/>
        </w:rPr>
        <w:t xml:space="preserve">Os quantitativos apurados tiveram como base as especificações constantes do Plano de Trabalho aprovado.</w:t>
      </w:r>
      <w:r>
        <w:rPr>
          <w:rFonts w:cs="Arial"/>
          <w:color w:val="000000" w:themeColor="text1"/>
          <w:sz w:val="24"/>
          <w:szCs w:val="24"/>
        </w:rPr>
      </w:r>
    </w:p>
    <w:p>
      <w:pPr>
        <w:pStyle w:val="1422"/>
        <w:numPr>
          <w:ilvl w:val="2"/>
          <w:numId w:val="7"/>
        </w:numPr>
        <w:pBdr/>
        <w:tabs>
          <w:tab w:val="left" w:leader="none" w:pos="426"/>
          <w:tab w:val="left" w:leader="none" w:pos="709"/>
          <w:tab w:val="left" w:leader="none" w:pos="3075"/>
        </w:tabs>
        <w:spacing w:after="240" w:before="360"/>
        <w:ind w:firstLine="0" w:left="0"/>
        <w:rPr>
          <w:rFonts w:cs="Arial"/>
          <w:color w:val="000000" w:themeColor="text1"/>
          <w:sz w:val="24"/>
          <w:szCs w:val="24"/>
        </w:rPr>
      </w:pPr>
      <w:r>
        <w:rPr>
          <w:rFonts w:cs="Arial"/>
          <w:bCs/>
          <w:color w:val="000000" w:themeColor="text1"/>
          <w:sz w:val="24"/>
          <w:szCs w:val="24"/>
        </w:rPr>
        <w:t xml:space="preserve">É obrigação da contratada, efetuar a entrega/execução do objeto em perfeitas condições, conforme especificações, prazo e local constantes no edital e seus anexos, acompanhando da respectiva nota fiscal</w:t>
      </w:r>
      <w:r>
        <w:rPr>
          <w:rFonts w:cs="Arial"/>
          <w:color w:val="000000" w:themeColor="text1"/>
          <w:sz w:val="24"/>
          <w:szCs w:val="24"/>
        </w:rPr>
        <w:t xml:space="preserve">.</w:t>
      </w:r>
      <w:bookmarkEnd w:id="4"/>
      <w:r/>
      <w:bookmarkEnd w:id="5"/>
      <w:r/>
      <w:r>
        <w:rPr>
          <w:rFonts w:cs="Arial"/>
          <w:color w:val="000000" w:themeColor="text1"/>
          <w:sz w:val="24"/>
          <w:szCs w:val="24"/>
        </w:rPr>
      </w:r>
    </w:p>
    <w:p>
      <w:pPr>
        <w:pStyle w:val="1454"/>
        <w:numPr>
          <w:ilvl w:val="0"/>
          <w:numId w:val="1"/>
        </w:numPr>
        <w:pBdr/>
        <w:tabs>
          <w:tab w:val="left" w:leader="none" w:pos="567"/>
        </w:tabs>
        <w:spacing/>
        <w:ind w:firstLine="0" w:left="0"/>
        <w:contextualSpacing w:val="false"/>
        <w:rPr>
          <w:rStyle w:val="1386"/>
          <w:rFonts w:cs="Arial"/>
          <w:color w:val="000000" w:themeColor="text1"/>
          <w:sz w:val="24"/>
          <w:szCs w:val="24"/>
          <w:u w:val="none"/>
        </w:rPr>
      </w:pPr>
      <w:r/>
      <w:hyperlink w:tooltip="#ANEXOILOCALENTREGA" w:anchor="ANEXOILOCALENTREGA" w:history="1">
        <w:bookmarkStart w:id="6" w:name="EDITALLOCALENTREGA"/>
        <w:r>
          <w:rPr>
            <w:rStyle w:val="1386"/>
            <w:rFonts w:cs="Arial"/>
            <w:b/>
            <w:color w:val="000000" w:themeColor="text1"/>
            <w:sz w:val="24"/>
            <w:szCs w:val="24"/>
          </w:rPr>
          <w:t xml:space="preserve">DA ENTREGA/EXECUÇÃO DO OBJETO DA LICITAÇÃO</w:t>
        </w:r>
        <w:r>
          <w:rPr>
            <w:rStyle w:val="1386"/>
            <w:rFonts w:cs="Arial"/>
            <w:b/>
            <w:color w:val="000000" w:themeColor="text1"/>
            <w:sz w:val="24"/>
            <w:szCs w:val="24"/>
            <w:u w:val="none"/>
          </w:rPr>
          <w:t xml:space="preserve">:</w:t>
        </w:r>
      </w:hyperlink>
      <w:r/>
      <w:bookmarkEnd w:id="6"/>
      <w:r/>
      <w:r>
        <w:rPr>
          <w:rStyle w:val="1386"/>
          <w:rFonts w:cs="Arial"/>
          <w:color w:val="000000" w:themeColor="text1"/>
          <w:sz w:val="24"/>
          <w:szCs w:val="24"/>
          <w:u w:val="none"/>
        </w:rPr>
      </w:r>
    </w:p>
    <w:p>
      <w:pPr>
        <w:pStyle w:val="1454"/>
        <w:numPr>
          <w:ilvl w:val="1"/>
          <w:numId w:val="13"/>
        </w:numPr>
        <w:pBdr/>
        <w:tabs>
          <w:tab w:val="left" w:leader="none" w:pos="567"/>
        </w:tabs>
        <w:spacing/>
        <w:ind w:firstLine="0" w:left="0"/>
        <w:contextualSpacing w:val="false"/>
        <w:rPr>
          <w:rFonts w:cs="Arial"/>
          <w:color w:val="000000" w:themeColor="text1"/>
          <w:sz w:val="24"/>
          <w:szCs w:val="24"/>
          <w:u w:val="single"/>
        </w:rPr>
      </w:pPr>
      <w:r>
        <w:rPr>
          <w:rFonts w:cs="Arial"/>
          <w:b/>
          <w:color w:val="000000" w:themeColor="text1"/>
          <w:sz w:val="24"/>
          <w:szCs w:val="24"/>
          <w:u w:val="single"/>
        </w:rPr>
        <w:t xml:space="preserve">DO PRAZO</w:t>
      </w:r>
      <w:r>
        <w:rPr>
          <w:rFonts w:cs="Arial"/>
          <w:color w:val="000000" w:themeColor="text1"/>
          <w:sz w:val="24"/>
          <w:szCs w:val="24"/>
          <w:u w:val="single"/>
        </w:rPr>
        <w:t xml:space="preserve">:</w:t>
      </w:r>
      <w:r>
        <w:rPr>
          <w:rFonts w:cs="Arial"/>
          <w:color w:val="000000" w:themeColor="text1"/>
          <w:sz w:val="24"/>
          <w:szCs w:val="24"/>
          <w:u w:val="single"/>
        </w:rPr>
      </w:r>
    </w:p>
    <w:p>
      <w:pPr>
        <w:pStyle w:val="1454"/>
        <w:numPr>
          <w:ilvl w:val="2"/>
          <w:numId w:val="13"/>
        </w:numPr>
        <w:pBdr/>
        <w:tabs>
          <w:tab w:val="left" w:leader="none" w:pos="567"/>
        </w:tabs>
        <w:spacing/>
        <w:ind/>
        <w:contextualSpacing w:val="false"/>
        <w:rPr>
          <w:rFonts w:cs="Arial"/>
          <w:color w:val="000000" w:themeColor="text1"/>
          <w:sz w:val="24"/>
          <w:szCs w:val="24"/>
          <w:u w:val="single"/>
        </w:rPr>
      </w:pPr>
      <w:r>
        <w:rPr>
          <w:rFonts w:cs="Arial"/>
          <w:b/>
          <w:color w:val="000000" w:themeColor="text1"/>
          <w:sz w:val="24"/>
          <w:szCs w:val="24"/>
        </w:rPr>
        <w:t xml:space="preserve">O prazo de execução do(s) serviço(s) será(ao): será de </w:t>
      </w:r>
      <w:r>
        <w:rPr>
          <w:rStyle w:val="1389"/>
          <w:rFonts w:cs="Arial"/>
          <w:color w:val="000000" w:themeColor="text1"/>
          <w:sz w:val="24"/>
          <w:szCs w:val="24"/>
        </w:rPr>
        <w:t xml:space="preserve">24 (vinte e quatro) meses</w:t>
      </w:r>
      <w:r>
        <w:rPr>
          <w:rFonts w:cs="Arial"/>
          <w:b/>
          <w:color w:val="000000" w:themeColor="text1"/>
          <w:sz w:val="24"/>
          <w:szCs w:val="24"/>
        </w:rPr>
        <w:t xml:space="preserve">, contados da data de sua assinatura, podendo ser </w:t>
      </w:r>
      <w:r>
        <w:rPr>
          <w:rStyle w:val="1389"/>
          <w:rFonts w:cs="Arial"/>
          <w:color w:val="000000" w:themeColor="text1"/>
          <w:sz w:val="24"/>
          <w:szCs w:val="24"/>
        </w:rPr>
        <w:t xml:space="preserve">prorrogado exclusivamente</w:t>
      </w:r>
      <w:r>
        <w:rPr>
          <w:rFonts w:cs="Arial"/>
          <w:b/>
          <w:color w:val="000000" w:themeColor="text1"/>
          <w:sz w:val="24"/>
          <w:szCs w:val="24"/>
        </w:rPr>
        <w:t xml:space="preserve"> nas hipóteses previstas nos </w:t>
      </w:r>
      <w:r>
        <w:rPr>
          <w:b/>
          <w:bCs/>
          <w:sz w:val="24"/>
          <w:szCs w:val="24"/>
        </w:rPr>
        <w:t xml:space="preserve">artigos 111 c/c art. 115, § 5º</w:t>
      </w:r>
      <w:r>
        <w:rPr>
          <w:rStyle w:val="1389"/>
          <w:rFonts w:cs="Arial"/>
          <w:color w:val="000000" w:themeColor="text1"/>
          <w:sz w:val="24"/>
          <w:szCs w:val="24"/>
        </w:rPr>
        <w:t xml:space="preserve"> da Lei nº 14.133/2021</w:t>
      </w:r>
      <w:r>
        <w:rPr>
          <w:rFonts w:cs="Arial"/>
          <w:b/>
          <w:color w:val="000000" w:themeColor="text1"/>
          <w:sz w:val="24"/>
          <w:szCs w:val="24"/>
        </w:rPr>
        <w:t xml:space="preserve">, mediante justificativa técnica e autorização da autoridade competente </w:t>
      </w:r>
      <w:r>
        <w:rPr>
          <w:rFonts w:cs="Arial"/>
          <w:color w:val="000000" w:themeColor="text1"/>
          <w:sz w:val="24"/>
          <w:szCs w:val="24"/>
        </w:rPr>
        <w:t xml:space="preserve">em conformidade com Cronograma Físico-Financeiro contados </w:t>
      </w:r>
      <w:r>
        <w:rPr>
          <w:rFonts w:cs="Arial"/>
          <w:b/>
          <w:color w:val="000000" w:themeColor="text1"/>
          <w:sz w:val="24"/>
          <w:szCs w:val="24"/>
        </w:rPr>
        <w:t xml:space="preserve">a contar da solicitação feita através de Ordem de Serviço – O. S. emitida pela Secretaria competente e recebimento da Nota de Empenho</w:t>
      </w:r>
      <w:r>
        <w:rPr>
          <w:rFonts w:cs="Arial"/>
          <w:color w:val="000000" w:themeColor="text1"/>
          <w:sz w:val="24"/>
          <w:szCs w:val="24"/>
        </w:rPr>
        <w:t xml:space="preserve">.</w:t>
      </w:r>
      <w:r>
        <w:rPr>
          <w:rFonts w:cs="Arial"/>
          <w:color w:val="000000" w:themeColor="text1"/>
          <w:sz w:val="24"/>
          <w:szCs w:val="24"/>
          <w:u w:val="single"/>
        </w:rPr>
      </w:r>
    </w:p>
    <w:p>
      <w:pPr>
        <w:pStyle w:val="1454"/>
        <w:pBdr/>
        <w:tabs>
          <w:tab w:val="left" w:leader="none" w:pos="567"/>
        </w:tabs>
        <w:spacing/>
        <w:ind w:left="0"/>
        <w:contextualSpacing w:val="false"/>
        <w:rPr>
          <w:color w:val="000000" w:themeColor="text1"/>
        </w:rPr>
      </w:pPr>
      <w:r>
        <w:rPr>
          <w:color w:val="000000" w:themeColor="text1"/>
        </w:rPr>
      </w:r>
      <w:r>
        <w:rPr>
          <w:color w:val="000000" w:themeColor="text1"/>
        </w:rPr>
      </w:r>
    </w:p>
    <w:p>
      <w:pPr>
        <w:pStyle w:val="1454"/>
        <w:pBdr/>
        <w:tabs>
          <w:tab w:val="left" w:leader="none" w:pos="567"/>
        </w:tabs>
        <w:spacing/>
        <w:ind w:left="0"/>
        <w:contextualSpacing w:val="false"/>
        <w:rPr>
          <w:color w:val="000000" w:themeColor="text1"/>
        </w:rPr>
      </w:pPr>
      <w:r>
        <w:rPr>
          <w:color w:val="000000" w:themeColor="text1"/>
        </w:rPr>
      </w:r>
      <w:r>
        <w:rPr>
          <w:color w:val="000000" w:themeColor="text1"/>
        </w:rPr>
      </w:r>
    </w:p>
    <w:p>
      <w:pPr>
        <w:pStyle w:val="1454"/>
        <w:pBdr/>
        <w:tabs>
          <w:tab w:val="left" w:leader="none" w:pos="567"/>
        </w:tabs>
        <w:spacing/>
        <w:ind w:left="0"/>
        <w:contextualSpacing w:val="false"/>
        <w:rPr>
          <w:color w:val="000000" w:themeColor="text1"/>
        </w:rPr>
      </w:pPr>
      <w:r>
        <w:rPr>
          <w:color w:val="000000" w:themeColor="text1"/>
        </w:rPr>
      </w:r>
      <w:r>
        <w:rPr>
          <w:color w:val="000000" w:themeColor="text1"/>
        </w:rPr>
      </w:r>
    </w:p>
    <w:p>
      <w:pPr>
        <w:pStyle w:val="1454"/>
        <w:numPr>
          <w:ilvl w:val="1"/>
          <w:numId w:val="13"/>
        </w:numPr>
        <w:pBdr/>
        <w:tabs>
          <w:tab w:val="left" w:leader="none" w:pos="567"/>
        </w:tabs>
        <w:spacing/>
        <w:ind w:firstLine="0" w:left="0"/>
        <w:contextualSpacing w:val="false"/>
        <w:rPr>
          <w:rFonts w:cs="Arial"/>
          <w:color w:val="000000" w:themeColor="text1"/>
          <w:sz w:val="24"/>
          <w:szCs w:val="24"/>
          <w:u w:val="single"/>
        </w:rPr>
      </w:pPr>
      <w:r>
        <w:rPr>
          <w:rFonts w:cs="Arial"/>
          <w:b/>
          <w:color w:val="000000" w:themeColor="text1"/>
          <w:sz w:val="24"/>
          <w:szCs w:val="24"/>
          <w:u w:val="single"/>
        </w:rPr>
        <w:t xml:space="preserve">DO LOCAL</w:t>
      </w:r>
      <w:r>
        <w:rPr>
          <w:rFonts w:cs="Arial"/>
          <w:color w:val="000000" w:themeColor="text1"/>
          <w:sz w:val="24"/>
          <w:szCs w:val="24"/>
          <w:u w:val="single"/>
        </w:rPr>
        <w:t xml:space="preserve">:</w:t>
      </w:r>
      <w:r>
        <w:rPr>
          <w:rFonts w:cs="Arial"/>
          <w:color w:val="000000" w:themeColor="text1"/>
          <w:sz w:val="24"/>
          <w:szCs w:val="24"/>
          <w:u w:val="single"/>
        </w:rPr>
      </w:r>
    </w:p>
    <w:p>
      <w:pPr>
        <w:pStyle w:val="1454"/>
        <w:numPr>
          <w:ilvl w:val="2"/>
          <w:numId w:val="13"/>
        </w:numPr>
        <w:pBdr/>
        <w:tabs>
          <w:tab w:val="left" w:leader="none" w:pos="567"/>
        </w:tabs>
        <w:spacing/>
        <w:ind/>
        <w:contextualSpacing w:val="false"/>
        <w:rPr>
          <w:rFonts w:cs="Arial"/>
          <w:color w:val="000000" w:themeColor="text1"/>
          <w:sz w:val="24"/>
          <w:szCs w:val="24"/>
          <w:u w:val="single"/>
        </w:rPr>
      </w:pPr>
      <w:r>
        <w:rPr>
          <w:rFonts w:cs="Arial"/>
          <w:color w:val="000000" w:themeColor="text1"/>
          <w:sz w:val="24"/>
          <w:szCs w:val="24"/>
        </w:rPr>
        <w:t xml:space="preserve">A empresa adjudicatária deverá efetuar a(s) </w:t>
      </w:r>
      <w:r>
        <w:rPr>
          <w:rFonts w:cs="Arial"/>
          <w:b/>
          <w:color w:val="000000" w:themeColor="text1"/>
          <w:sz w:val="24"/>
          <w:szCs w:val="24"/>
        </w:rPr>
        <w:t xml:space="preserve">execução do(s) serviço(s</w:t>
      </w:r>
      <w:r>
        <w:rPr>
          <w:rFonts w:cs="Arial"/>
          <w:color w:val="000000" w:themeColor="text1"/>
          <w:sz w:val="24"/>
          <w:szCs w:val="24"/>
        </w:rPr>
        <w:t xml:space="preserve">), </w:t>
      </w:r>
      <w:r>
        <w:rPr>
          <w:rStyle w:val="1389"/>
          <w:rFonts w:cs="Arial"/>
          <w:b w:val="0"/>
          <w:bCs w:val="0"/>
          <w:color w:val="000000" w:themeColor="text1"/>
          <w:sz w:val="24"/>
          <w:szCs w:val="24"/>
        </w:rPr>
        <w:t xml:space="preserve">no Bairro de Três Ilhas</w:t>
      </w:r>
      <w:r>
        <w:rPr>
          <w:rFonts w:cs="Arial"/>
          <w:color w:val="000000" w:themeColor="text1"/>
          <w:sz w:val="24"/>
          <w:szCs w:val="24"/>
        </w:rPr>
        <w:t xml:space="preserve">, área designada pela Secretaria Municipal de Habitação e Urbanismo de Interesse Social para a implantação das </w:t>
      </w:r>
      <w:r>
        <w:rPr>
          <w:rStyle w:val="1389"/>
          <w:rFonts w:cs="Arial"/>
          <w:b w:val="0"/>
          <w:bCs w:val="0"/>
          <w:color w:val="000000" w:themeColor="text1"/>
          <w:sz w:val="24"/>
          <w:szCs w:val="24"/>
        </w:rPr>
        <w:t xml:space="preserve">25 (vinte e cinco) unidades habitacionais</w:t>
      </w:r>
      <w:r>
        <w:rPr>
          <w:rFonts w:cs="Arial"/>
          <w:color w:val="000000" w:themeColor="text1"/>
          <w:sz w:val="24"/>
          <w:szCs w:val="24"/>
        </w:rPr>
        <w:t xml:space="preserve"> previstas no presente certame.</w:t>
      </w:r>
      <w:r>
        <w:rPr>
          <w:rFonts w:cs="Arial"/>
          <w:color w:val="000000" w:themeColor="text1"/>
          <w:sz w:val="24"/>
          <w:szCs w:val="24"/>
          <w:u w:val="single"/>
        </w:rPr>
      </w:r>
    </w:p>
    <w:p>
      <w:pPr>
        <w:pStyle w:val="1454"/>
        <w:numPr>
          <w:ilvl w:val="0"/>
          <w:numId w:val="1"/>
        </w:numPr>
        <w:pBdr/>
        <w:spacing w:after="240" w:before="480"/>
        <w:ind w:firstLine="0" w:left="0"/>
        <w:contextualSpacing w:val="false"/>
        <w:rPr>
          <w:rStyle w:val="1386"/>
          <w:rFonts w:cs="Arial"/>
          <w:color w:val="000000" w:themeColor="text1"/>
          <w:sz w:val="24"/>
          <w:szCs w:val="24"/>
        </w:rPr>
      </w:pPr>
      <w:r/>
      <w:hyperlink w:tooltip="#ANEXOIFISCALIZAÇÃO" w:anchor="ANEXOIFISCALIZAÇÃO" w:history="1">
        <w:bookmarkStart w:id="7" w:name="EDITALFISCALIZAÇÃO"/>
        <w:r>
          <w:rPr>
            <w:rStyle w:val="1386"/>
            <w:rFonts w:cs="Arial"/>
            <w:b/>
            <w:color w:val="000000" w:themeColor="text1"/>
            <w:sz w:val="24"/>
            <w:szCs w:val="24"/>
          </w:rPr>
          <w:t xml:space="preserve">ACOMPANHAMENTO E FISCALIZAÇÃO:</w:t>
        </w:r>
      </w:hyperlink>
      <w:r/>
      <w:bookmarkEnd w:id="7"/>
      <w:r/>
      <w:r>
        <w:rPr>
          <w:rStyle w:val="1386"/>
          <w:rFonts w:cs="Arial"/>
          <w:color w:val="000000" w:themeColor="text1"/>
          <w:sz w:val="24"/>
          <w:szCs w:val="24"/>
        </w:rPr>
      </w:r>
    </w:p>
    <w:p>
      <w:pPr>
        <w:pStyle w:val="1454"/>
        <w:numPr>
          <w:ilvl w:val="1"/>
          <w:numId w:val="14"/>
        </w:numPr>
        <w:pBdr/>
        <w:tabs>
          <w:tab w:val="left" w:leader="none" w:pos="567"/>
        </w:tabs>
        <w:spacing w:after="240" w:before="480"/>
        <w:ind w:firstLine="0" w:left="0"/>
        <w:contextualSpacing w:val="false"/>
        <w:rPr>
          <w:rFonts w:cs="Arial"/>
          <w:color w:val="000000" w:themeColor="text1"/>
          <w:sz w:val="24"/>
          <w:szCs w:val="24"/>
        </w:rPr>
      </w:pPr>
      <w:r>
        <w:rPr>
          <w:rFonts w:cs="Arial"/>
          <w:color w:val="000000" w:themeColor="text1"/>
          <w:sz w:val="24"/>
          <w:szCs w:val="24"/>
        </w:rPr>
        <w:t xml:space="preserve">A execução do contrato deverá ser acompanhada e fiscalizada por 01 (um) ou mais fiscais do contrato, representantes da Administração especialmente designados conforme requisitos estabelecidos no </w:t>
      </w:r>
      <w:hyperlink r:id="rId17" w:tooltip="https://www.planalto.gov.br/ccivil_03/_ato2019-2022/2021/lei/L14133.htm?origin=instituicao#art7" w:anchor="art7" w:history="1">
        <w:r>
          <w:rPr>
            <w:rFonts w:cs="Arial"/>
            <w:color w:val="000000" w:themeColor="text1"/>
            <w:sz w:val="24"/>
            <w:szCs w:val="24"/>
            <w:u w:val="single"/>
          </w:rPr>
          <w:t xml:space="preserve">art. 7º, Lei</w:t>
        </w:r>
      </w:hyperlink>
      <w:r>
        <w:rPr>
          <w:rFonts w:cs="Arial"/>
          <w:color w:val="000000" w:themeColor="text1"/>
          <w:sz w:val="24"/>
          <w:szCs w:val="24"/>
          <w:u w:val="single"/>
        </w:rPr>
        <w:t xml:space="preserve"> Federal nº 14.133/2021</w:t>
      </w:r>
      <w:r>
        <w:rPr>
          <w:rFonts w:cs="Arial"/>
          <w:color w:val="000000" w:themeColor="text1"/>
          <w:sz w:val="24"/>
          <w:szCs w:val="24"/>
        </w:rPr>
        <w:t xml:space="preserve">, ou pelos respectivos substitutos, permitida a contratação de terceiros para assisti-los e subsidiá-los com informações pertinentes a essa atribuição:</w:t>
      </w:r>
      <w:r>
        <w:rPr>
          <w:rFonts w:cs="Arial"/>
          <w:color w:val="000000" w:themeColor="text1"/>
          <w:sz w:val="24"/>
          <w:szCs w:val="24"/>
        </w:rPr>
      </w:r>
    </w:p>
    <w:tbl>
      <w:tblPr>
        <w:tblInd w:w="-34" w:type="dxa"/>
        <w:tblW w:w="9130" w:type="dxa"/>
        <w:tblBorders/>
        <w:tblLayout w:type="fixed"/>
        <w:tblLook w:val="0400" w:firstRow="0" w:lastRow="0" w:firstColumn="0" w:lastColumn="0" w:noHBand="0" w:noVBand="1"/>
      </w:tblPr>
      <w:tblGrid>
        <w:gridCol w:w="2212"/>
        <w:gridCol w:w="27"/>
        <w:gridCol w:w="3288"/>
        <w:gridCol w:w="27"/>
        <w:gridCol w:w="2049"/>
        <w:gridCol w:w="29"/>
        <w:gridCol w:w="1262"/>
        <w:gridCol w:w="37"/>
        <w:gridCol w:w="199"/>
      </w:tblGrid>
      <w:tr>
        <w:trPr>
          <w:gridAfter w:val="1"/>
        </w:trPr>
        <w:tc>
          <w:tcPr>
            <w:gridSpan w:val="8"/>
            <w:tcBorders>
              <w:top w:val="single" w:color="000000" w:sz="4" w:space="0"/>
              <w:left w:val="single" w:color="000000" w:sz="4" w:space="0"/>
              <w:bottom w:val="single" w:color="000000" w:sz="4" w:space="0"/>
              <w:right w:val="single" w:color="000000" w:sz="4" w:space="0"/>
            </w:tcBorders>
            <w:tcW w:w="8931" w:type="dxa"/>
            <w:textDirection w:val="lrTb"/>
            <w:noWrap w:val="false"/>
          </w:tcPr>
          <w:p>
            <w:pPr>
              <w:widowControl w:val="false"/>
              <w:pBdr/>
              <w:spacing/>
              <w:ind/>
              <w:jc w:val="center"/>
              <w:rPr>
                <w:rFonts w:cs="Arial"/>
                <w:b/>
                <w:color w:val="000000" w:themeColor="text1"/>
                <w:sz w:val="20"/>
                <w:szCs w:val="20"/>
              </w:rPr>
            </w:pPr>
            <w:r>
              <w:rPr>
                <w:rFonts w:eastAsia="Arial" w:cs="Arial"/>
                <w:b/>
                <w:color w:val="000000" w:themeColor="text1"/>
                <w:sz w:val="20"/>
                <w:szCs w:val="20"/>
              </w:rPr>
              <w:t xml:space="preserve">GESTOR DO CONTRATO</w:t>
            </w:r>
            <w:r>
              <w:rPr>
                <w:rFonts w:cs="Arial"/>
                <w:b/>
                <w:color w:val="000000" w:themeColor="text1"/>
                <w:sz w:val="20"/>
                <w:szCs w:val="20"/>
              </w:rPr>
            </w:r>
          </w:p>
        </w:tc>
      </w:tr>
      <w:tr>
        <w:trPr>
          <w:gridAfter w:val="1"/>
        </w:trPr>
        <w:tc>
          <w:tcPr>
            <w:gridSpan w:val="2"/>
            <w:shd w:val="clear" w:color="auto" w:fill="d9d9d9"/>
            <w:tcBorders>
              <w:top w:val="single" w:color="000000" w:sz="4" w:space="0"/>
              <w:left w:val="single" w:color="000000" w:sz="4" w:space="0"/>
              <w:bottom w:val="single" w:color="000000" w:sz="4" w:space="0"/>
              <w:right w:val="single" w:color="000000" w:sz="4" w:space="0"/>
            </w:tcBorders>
            <w:tcW w:w="2239" w:type="dxa"/>
            <w:textDirection w:val="lrTb"/>
            <w:noWrap w:val="false"/>
          </w:tcPr>
          <w:p>
            <w:pPr>
              <w:widowControl w:val="false"/>
              <w:pBdr/>
              <w:spacing/>
              <w:ind/>
              <w:rPr>
                <w:rFonts w:cs="Arial"/>
                <w:b/>
                <w:color w:val="000000" w:themeColor="text1"/>
                <w:sz w:val="20"/>
                <w:szCs w:val="20"/>
              </w:rPr>
            </w:pPr>
            <w:r>
              <w:rPr>
                <w:rFonts w:eastAsia="Arial" w:cs="Arial"/>
                <w:b/>
                <w:color w:val="000000" w:themeColor="text1"/>
                <w:sz w:val="20"/>
                <w:szCs w:val="20"/>
              </w:rPr>
              <w:t xml:space="preserve">Órgão</w:t>
            </w:r>
            <w:r>
              <w:rPr>
                <w:rFonts w:cs="Arial"/>
                <w:b/>
                <w:color w:val="000000" w:themeColor="text1"/>
                <w:sz w:val="20"/>
                <w:szCs w:val="20"/>
              </w:rPr>
            </w:r>
          </w:p>
        </w:tc>
        <w:tc>
          <w:tcPr>
            <w:gridSpan w:val="2"/>
            <w:shd w:val="clear" w:color="auto" w:fill="d9d9d9"/>
            <w:tcBorders>
              <w:top w:val="single" w:color="000000" w:sz="4" w:space="0"/>
              <w:left w:val="single" w:color="000000" w:sz="4" w:space="0"/>
              <w:bottom w:val="single" w:color="000000" w:sz="4" w:space="0"/>
              <w:right w:val="single" w:color="000000" w:sz="4" w:space="0"/>
            </w:tcBorders>
            <w:tcW w:w="3315" w:type="dxa"/>
            <w:textDirection w:val="lrTb"/>
            <w:noWrap w:val="false"/>
          </w:tcPr>
          <w:p>
            <w:pPr>
              <w:widowControl w:val="false"/>
              <w:pBdr/>
              <w:spacing/>
              <w:ind/>
              <w:rPr>
                <w:rFonts w:cs="Arial"/>
                <w:b/>
                <w:color w:val="000000" w:themeColor="text1"/>
                <w:sz w:val="20"/>
                <w:szCs w:val="20"/>
              </w:rPr>
            </w:pPr>
            <w:r>
              <w:rPr>
                <w:rFonts w:eastAsia="Arial" w:cs="Arial"/>
                <w:b/>
                <w:color w:val="000000" w:themeColor="text1"/>
                <w:sz w:val="20"/>
                <w:szCs w:val="20"/>
              </w:rPr>
              <w:t xml:space="preserve">Nome</w:t>
            </w:r>
            <w:r>
              <w:rPr>
                <w:rFonts w:cs="Arial"/>
                <w:b/>
                <w:color w:val="000000" w:themeColor="text1"/>
                <w:sz w:val="20"/>
                <w:szCs w:val="20"/>
              </w:rPr>
            </w:r>
          </w:p>
        </w:tc>
        <w:tc>
          <w:tcPr>
            <w:gridSpan w:val="2"/>
            <w:shd w:val="clear" w:color="auto" w:fill="d9d9d9"/>
            <w:tcBorders>
              <w:top w:val="single" w:color="000000" w:sz="4" w:space="0"/>
              <w:left w:val="single" w:color="000000" w:sz="4" w:space="0"/>
              <w:bottom w:val="single" w:color="000000" w:sz="4" w:space="0"/>
              <w:right w:val="single" w:color="000000" w:sz="4" w:space="0"/>
            </w:tcBorders>
            <w:tcW w:w="2078" w:type="dxa"/>
            <w:textDirection w:val="lrTb"/>
            <w:noWrap w:val="false"/>
          </w:tcPr>
          <w:p>
            <w:pPr>
              <w:widowControl w:val="false"/>
              <w:pBdr/>
              <w:spacing/>
              <w:ind/>
              <w:rPr>
                <w:rFonts w:cs="Arial"/>
                <w:b/>
                <w:color w:val="000000" w:themeColor="text1"/>
                <w:sz w:val="20"/>
                <w:szCs w:val="20"/>
              </w:rPr>
            </w:pPr>
            <w:r>
              <w:rPr>
                <w:rFonts w:eastAsia="Arial" w:cs="Arial"/>
                <w:b/>
                <w:color w:val="000000" w:themeColor="text1"/>
                <w:sz w:val="20"/>
                <w:szCs w:val="20"/>
              </w:rPr>
              <w:t xml:space="preserve">Cargo</w:t>
            </w:r>
            <w:r>
              <w:rPr>
                <w:rFonts w:cs="Arial"/>
                <w:b/>
                <w:color w:val="000000" w:themeColor="text1"/>
                <w:sz w:val="20"/>
                <w:szCs w:val="20"/>
              </w:rPr>
            </w:r>
          </w:p>
        </w:tc>
        <w:tc>
          <w:tcPr>
            <w:gridSpan w:val="2"/>
            <w:shd w:val="clear" w:color="auto" w:fill="d9d9d9"/>
            <w:tcBorders>
              <w:top w:val="single" w:color="000000" w:sz="4" w:space="0"/>
              <w:left w:val="single" w:color="000000" w:sz="4" w:space="0"/>
              <w:bottom w:val="single" w:color="000000" w:sz="4" w:space="0"/>
              <w:right w:val="single" w:color="000000" w:sz="4" w:space="0"/>
            </w:tcBorders>
            <w:tcW w:w="1299" w:type="dxa"/>
            <w:textDirection w:val="lrTb"/>
            <w:noWrap w:val="false"/>
          </w:tcPr>
          <w:p>
            <w:pPr>
              <w:widowControl w:val="false"/>
              <w:pBdr/>
              <w:spacing/>
              <w:ind/>
              <w:rPr>
                <w:rFonts w:cs="Arial"/>
                <w:b/>
                <w:color w:val="000000" w:themeColor="text1"/>
                <w:sz w:val="20"/>
                <w:szCs w:val="20"/>
              </w:rPr>
            </w:pPr>
            <w:r>
              <w:rPr>
                <w:rFonts w:eastAsia="Arial" w:cs="Arial"/>
                <w:b/>
                <w:color w:val="000000" w:themeColor="text1"/>
                <w:sz w:val="20"/>
                <w:szCs w:val="20"/>
              </w:rPr>
              <w:t xml:space="preserve">Matrícula</w:t>
            </w:r>
            <w:r>
              <w:rPr>
                <w:rFonts w:cs="Arial"/>
                <w:b/>
                <w:color w:val="000000" w:themeColor="text1"/>
                <w:sz w:val="20"/>
                <w:szCs w:val="20"/>
              </w:rPr>
            </w:r>
          </w:p>
        </w:tc>
      </w:tr>
      <w:tr>
        <w:trPr>
          <w:gridAfter w:val="1"/>
        </w:trPr>
        <w:tc>
          <w:tcPr>
            <w:gridSpan w:val="2"/>
            <w:tcBorders>
              <w:top w:val="single" w:color="000000" w:sz="4" w:space="0"/>
              <w:left w:val="single" w:color="000000" w:sz="4" w:space="0"/>
              <w:bottom w:val="single" w:color="000000" w:sz="4" w:space="0"/>
              <w:right w:val="single" w:color="000000" w:sz="4" w:space="0"/>
            </w:tcBorders>
            <w:tcW w:w="2239" w:type="dxa"/>
            <w:vAlign w:val="center"/>
            <w:textDirection w:val="lrTb"/>
            <w:noWrap w:val="false"/>
          </w:tcPr>
          <w:p>
            <w:pPr>
              <w:widowControl w:val="false"/>
              <w:pBdr/>
              <w:spacing/>
              <w:ind/>
              <w:rPr>
                <w:rFonts w:cs="Arial"/>
                <w:color w:val="000000" w:themeColor="text1"/>
                <w:sz w:val="20"/>
                <w:szCs w:val="20"/>
              </w:rPr>
            </w:pPr>
            <w:r>
              <w:rPr>
                <w:rFonts w:eastAsia="Arial" w:cs="Arial"/>
                <w:color w:val="000000" w:themeColor="text1"/>
                <w:sz w:val="20"/>
                <w:szCs w:val="20"/>
              </w:rPr>
              <w:t xml:space="preserve">Secretaria Municipal de Habitação e Urbamismo de Interesse Social.</w:t>
            </w:r>
            <w:r>
              <w:rPr>
                <w:rFonts w:cs="Arial"/>
                <w:color w:val="000000" w:themeColor="text1"/>
                <w:sz w:val="20"/>
                <w:szCs w:val="20"/>
              </w:rPr>
            </w:r>
          </w:p>
        </w:tc>
        <w:tc>
          <w:tcPr>
            <w:gridSpan w:val="2"/>
            <w:tcBorders>
              <w:top w:val="single" w:color="000000" w:sz="4" w:space="0"/>
              <w:left w:val="single" w:color="000000" w:sz="4" w:space="0"/>
              <w:bottom w:val="single" w:color="000000" w:sz="4" w:space="0"/>
              <w:right w:val="single" w:color="000000" w:sz="4" w:space="0"/>
            </w:tcBorders>
            <w:tcW w:w="3315" w:type="dxa"/>
            <w:vAlign w:val="center"/>
            <w:textDirection w:val="lrTb"/>
            <w:noWrap w:val="false"/>
          </w:tcPr>
          <w:p>
            <w:pPr>
              <w:widowControl w:val="false"/>
              <w:pBdr/>
              <w:tabs>
                <w:tab w:val="left" w:leader="none" w:pos="704"/>
              </w:tabs>
              <w:spacing w:after="0" w:before="1"/>
              <w:ind/>
              <w:rPr>
                <w:rFonts w:cs="Arial"/>
                <w:color w:val="000000" w:themeColor="text1"/>
                <w:sz w:val="20"/>
                <w:szCs w:val="20"/>
              </w:rPr>
            </w:pPr>
            <w:r>
              <w:rPr>
                <w:rFonts w:eastAsia="Arial" w:cs="Arial"/>
                <w:bCs/>
                <w:color w:val="000000" w:themeColor="text1"/>
                <w:sz w:val="20"/>
                <w:szCs w:val="20"/>
              </w:rPr>
              <w:t xml:space="preserve">Bruno Luis silva Andrade</w:t>
            </w:r>
            <w:r>
              <w:rPr>
                <w:rFonts w:cs="Arial"/>
                <w:color w:val="000000" w:themeColor="text1"/>
                <w:sz w:val="20"/>
                <w:szCs w:val="20"/>
              </w:rPr>
            </w:r>
          </w:p>
        </w:tc>
        <w:tc>
          <w:tcPr>
            <w:gridSpan w:val="2"/>
            <w:tcBorders>
              <w:top w:val="single" w:color="000000" w:sz="4" w:space="0"/>
              <w:left w:val="single" w:color="000000" w:sz="4" w:space="0"/>
              <w:bottom w:val="single" w:color="000000" w:sz="4" w:space="0"/>
              <w:right w:val="single" w:color="000000" w:sz="4" w:space="0"/>
            </w:tcBorders>
            <w:tcW w:w="2078" w:type="dxa"/>
            <w:vAlign w:val="center"/>
            <w:textDirection w:val="lrTb"/>
            <w:noWrap w:val="false"/>
          </w:tcPr>
          <w:p>
            <w:pPr>
              <w:widowControl w:val="false"/>
              <w:pBdr/>
              <w:spacing/>
              <w:ind/>
              <w:rPr>
                <w:rFonts w:cs="Arial"/>
                <w:color w:val="000000" w:themeColor="text1"/>
                <w:sz w:val="20"/>
                <w:szCs w:val="20"/>
              </w:rPr>
            </w:pPr>
            <w:r>
              <w:rPr>
                <w:rFonts w:eastAsia="Arial" w:cs="Arial"/>
                <w:bCs/>
                <w:color w:val="000000" w:themeColor="text1"/>
                <w:sz w:val="20"/>
                <w:szCs w:val="20"/>
              </w:rPr>
              <w:t xml:space="preserve">Secretário Municipal de Habitação e Urbanismo de Interesse Social</w:t>
            </w:r>
            <w:r>
              <w:rPr>
                <w:rFonts w:cs="Arial"/>
                <w:color w:val="000000" w:themeColor="text1"/>
                <w:sz w:val="20"/>
                <w:szCs w:val="20"/>
              </w:rPr>
            </w:r>
          </w:p>
        </w:tc>
        <w:tc>
          <w:tcPr>
            <w:gridSpan w:val="2"/>
            <w:tcBorders>
              <w:top w:val="single" w:color="000000" w:sz="4" w:space="0"/>
              <w:left w:val="single" w:color="000000" w:sz="4" w:space="0"/>
              <w:bottom w:val="single" w:color="000000" w:sz="4" w:space="0"/>
              <w:right w:val="single" w:color="000000" w:sz="4" w:space="0"/>
            </w:tcBorders>
            <w:tcW w:w="1299" w:type="dxa"/>
            <w:vAlign w:val="center"/>
            <w:textDirection w:val="lrTb"/>
            <w:noWrap w:val="false"/>
          </w:tcPr>
          <w:p>
            <w:pPr>
              <w:widowControl w:val="false"/>
              <w:pBdr/>
              <w:spacing/>
              <w:ind/>
              <w:jc w:val="center"/>
              <w:rPr>
                <w:rFonts w:cs="Arial"/>
                <w:color w:val="000000" w:themeColor="text1"/>
                <w:sz w:val="20"/>
                <w:szCs w:val="20"/>
              </w:rPr>
            </w:pPr>
            <w:r>
              <w:rPr>
                <w:rFonts w:eastAsia="Arial" w:cs="Arial"/>
                <w:color w:val="000000" w:themeColor="text1"/>
                <w:sz w:val="20"/>
                <w:szCs w:val="20"/>
              </w:rPr>
              <w:t xml:space="preserve">7321</w:t>
            </w:r>
            <w:r>
              <w:rPr>
                <w:rFonts w:cs="Arial"/>
                <w:color w:val="000000" w:themeColor="text1"/>
                <w:sz w:val="20"/>
                <w:szCs w:val="20"/>
              </w:rPr>
            </w:r>
          </w:p>
        </w:tc>
      </w:tr>
      <w:tr>
        <w:trPr/>
        <w:tc>
          <w:tcPr>
            <w:gridSpan w:val="7"/>
            <w:tcBorders>
              <w:top w:val="single" w:color="000000" w:sz="4" w:space="0"/>
              <w:left w:val="single" w:color="000000" w:sz="4" w:space="0"/>
              <w:bottom w:val="single" w:color="000000" w:sz="4" w:space="0"/>
              <w:right w:val="single" w:color="000000" w:sz="4" w:space="0"/>
            </w:tcBorders>
            <w:tcW w:w="8894" w:type="dxa"/>
            <w:textDirection w:val="lrTb"/>
            <w:noWrap w:val="false"/>
          </w:tcPr>
          <w:p>
            <w:pPr>
              <w:pBdr/>
              <w:tabs>
                <w:tab w:val="left" w:leader="none" w:pos="284"/>
              </w:tabs>
              <w:spacing/>
              <w:ind/>
              <w:jc w:val="center"/>
              <w:rPr>
                <w:rFonts w:cs="Arial"/>
                <w:b/>
                <w:color w:val="000000" w:themeColor="text1"/>
              </w:rPr>
            </w:pPr>
            <w:r>
              <w:rPr>
                <w:rFonts w:cs="Arial"/>
                <w:b/>
                <w:color w:val="000000" w:themeColor="text1"/>
              </w:rPr>
              <w:t xml:space="preserve">FISCAL DO CONTRATO</w:t>
            </w:r>
            <w:r>
              <w:rPr>
                <w:rFonts w:cs="Arial"/>
                <w:b/>
                <w:color w:val="000000" w:themeColor="text1"/>
              </w:rPr>
            </w:r>
          </w:p>
        </w:tc>
        <w:tc>
          <w:tcPr>
            <w:gridSpan w:val="2"/>
            <w:tcBorders/>
            <w:tcW w:w="236" w:type="dxa"/>
            <w:textDirection w:val="lrTb"/>
            <w:noWrap w:val="false"/>
          </w:tcPr>
          <w:p>
            <w:pPr>
              <w:pBdr/>
              <w:spacing/>
              <w:ind/>
              <w:rPr>
                <w:color w:val="000000" w:themeColor="text1"/>
              </w:rPr>
            </w:pPr>
            <w:r>
              <w:rPr>
                <w:color w:val="000000" w:themeColor="text1"/>
              </w:rPr>
            </w:r>
            <w:r>
              <w:rPr>
                <w:color w:val="000000" w:themeColor="text1"/>
              </w:rPr>
            </w:r>
          </w:p>
        </w:tc>
      </w:tr>
      <w:tr>
        <w:trPr/>
        <w:tc>
          <w:tcPr>
            <w:shd w:val="clear" w:color="auto" w:fill="d9d9d9"/>
            <w:tcBorders>
              <w:top w:val="single" w:color="000000" w:sz="4" w:space="0"/>
              <w:left w:val="single" w:color="000000" w:sz="4" w:space="0"/>
              <w:bottom w:val="single" w:color="000000" w:sz="4" w:space="0"/>
              <w:right w:val="single" w:color="000000" w:sz="4" w:space="0"/>
            </w:tcBorders>
            <w:tcW w:w="2212" w:type="dxa"/>
            <w:textDirection w:val="lrTb"/>
            <w:noWrap w:val="false"/>
          </w:tcPr>
          <w:p>
            <w:pPr>
              <w:pBdr/>
              <w:tabs>
                <w:tab w:val="left" w:leader="none" w:pos="284"/>
              </w:tabs>
              <w:spacing/>
              <w:ind/>
              <w:jc w:val="center"/>
              <w:rPr>
                <w:rFonts w:cs="Arial"/>
                <w:b/>
                <w:color w:val="000000" w:themeColor="text1"/>
              </w:rPr>
            </w:pPr>
            <w:r>
              <w:rPr>
                <w:rFonts w:cs="Arial"/>
                <w:b/>
                <w:color w:val="000000" w:themeColor="text1"/>
              </w:rPr>
              <w:t xml:space="preserve">Órgão</w:t>
            </w:r>
            <w:r>
              <w:rPr>
                <w:rFonts w:cs="Arial"/>
                <w:b/>
                <w:color w:val="000000" w:themeColor="text1"/>
              </w:rPr>
            </w:r>
          </w:p>
        </w:tc>
        <w:tc>
          <w:tcPr>
            <w:gridSpan w:val="2"/>
            <w:shd w:val="clear" w:color="auto" w:fill="d9d9d9"/>
            <w:tcBorders>
              <w:top w:val="single" w:color="000000" w:sz="4" w:space="0"/>
              <w:left w:val="single" w:color="000000" w:sz="4" w:space="0"/>
              <w:bottom w:val="single" w:color="000000" w:sz="4" w:space="0"/>
              <w:right w:val="single" w:color="000000" w:sz="4" w:space="0"/>
            </w:tcBorders>
            <w:tcW w:w="3315" w:type="dxa"/>
            <w:textDirection w:val="lrTb"/>
            <w:noWrap w:val="false"/>
          </w:tcPr>
          <w:p>
            <w:pPr>
              <w:pBdr/>
              <w:tabs>
                <w:tab w:val="left" w:leader="none" w:pos="284"/>
              </w:tabs>
              <w:spacing/>
              <w:ind/>
              <w:jc w:val="center"/>
              <w:rPr>
                <w:rFonts w:cs="Arial"/>
                <w:b/>
                <w:color w:val="000000" w:themeColor="text1"/>
              </w:rPr>
            </w:pPr>
            <w:r>
              <w:rPr>
                <w:rFonts w:cs="Arial"/>
                <w:b/>
                <w:color w:val="000000" w:themeColor="text1"/>
              </w:rPr>
              <w:t xml:space="preserve">Nome</w:t>
            </w:r>
            <w:r>
              <w:rPr>
                <w:rFonts w:cs="Arial"/>
                <w:b/>
                <w:color w:val="000000" w:themeColor="text1"/>
              </w:rPr>
            </w:r>
          </w:p>
        </w:tc>
        <w:tc>
          <w:tcPr>
            <w:gridSpan w:val="2"/>
            <w:shd w:val="clear" w:color="auto" w:fill="d9d9d9"/>
            <w:tcBorders>
              <w:top w:val="single" w:color="000000" w:sz="4" w:space="0"/>
              <w:left w:val="single" w:color="000000" w:sz="4" w:space="0"/>
              <w:bottom w:val="single" w:color="000000" w:sz="4" w:space="0"/>
              <w:right w:val="single" w:color="000000" w:sz="4" w:space="0"/>
            </w:tcBorders>
            <w:tcW w:w="2076" w:type="dxa"/>
            <w:textDirection w:val="lrTb"/>
            <w:noWrap w:val="false"/>
          </w:tcPr>
          <w:p>
            <w:pPr>
              <w:pBdr/>
              <w:tabs>
                <w:tab w:val="left" w:leader="none" w:pos="284"/>
              </w:tabs>
              <w:spacing/>
              <w:ind/>
              <w:jc w:val="center"/>
              <w:rPr>
                <w:rFonts w:cs="Arial"/>
                <w:b/>
                <w:color w:val="000000" w:themeColor="text1"/>
              </w:rPr>
            </w:pPr>
            <w:r>
              <w:rPr>
                <w:rFonts w:cs="Arial"/>
                <w:b/>
                <w:color w:val="000000" w:themeColor="text1"/>
              </w:rPr>
              <w:t xml:space="preserve">Cargo</w:t>
            </w:r>
            <w:r>
              <w:rPr>
                <w:rFonts w:cs="Arial"/>
                <w:b/>
                <w:color w:val="000000" w:themeColor="text1"/>
              </w:rPr>
            </w:r>
          </w:p>
        </w:tc>
        <w:tc>
          <w:tcPr>
            <w:gridSpan w:val="2"/>
            <w:shd w:val="clear" w:color="auto" w:fill="d9d9d9"/>
            <w:tcBorders>
              <w:top w:val="single" w:color="000000" w:sz="4" w:space="0"/>
              <w:left w:val="single" w:color="000000" w:sz="4" w:space="0"/>
              <w:bottom w:val="single" w:color="000000" w:sz="4" w:space="0"/>
              <w:right w:val="single" w:color="000000" w:sz="4" w:space="0"/>
            </w:tcBorders>
            <w:tcW w:w="1291" w:type="dxa"/>
            <w:textDirection w:val="lrTb"/>
            <w:noWrap w:val="false"/>
          </w:tcPr>
          <w:p>
            <w:pPr>
              <w:pBdr/>
              <w:tabs>
                <w:tab w:val="left" w:leader="none" w:pos="284"/>
              </w:tabs>
              <w:spacing/>
              <w:ind/>
              <w:jc w:val="center"/>
              <w:rPr>
                <w:rFonts w:cs="Arial"/>
                <w:b/>
                <w:color w:val="000000" w:themeColor="text1"/>
              </w:rPr>
            </w:pPr>
            <w:r>
              <w:rPr>
                <w:rFonts w:cs="Arial"/>
                <w:b/>
                <w:color w:val="000000" w:themeColor="text1"/>
              </w:rPr>
              <w:t xml:space="preserve">Matrícula</w:t>
            </w:r>
            <w:r>
              <w:rPr>
                <w:rFonts w:cs="Arial"/>
                <w:b/>
                <w:color w:val="000000" w:themeColor="text1"/>
              </w:rPr>
            </w:r>
          </w:p>
        </w:tc>
        <w:tc>
          <w:tcPr>
            <w:gridSpan w:val="2"/>
            <w:tcBorders/>
            <w:tcW w:w="236" w:type="dxa"/>
            <w:textDirection w:val="lrTb"/>
            <w:noWrap w:val="false"/>
          </w:tcPr>
          <w:p>
            <w:pPr>
              <w:pBdr/>
              <w:spacing/>
              <w:ind/>
              <w:rPr>
                <w:color w:val="000000" w:themeColor="text1"/>
              </w:rPr>
            </w:pPr>
            <w:r>
              <w:rPr>
                <w:color w:val="000000" w:themeColor="text1"/>
              </w:rPr>
            </w:r>
            <w:r>
              <w:rPr>
                <w:color w:val="000000" w:themeColor="text1"/>
              </w:rPr>
            </w:r>
          </w:p>
        </w:tc>
      </w:tr>
      <w:tr>
        <w:trPr/>
        <w:tc>
          <w:tcPr>
            <w:tcBorders>
              <w:top w:val="single" w:color="000000" w:sz="4" w:space="0"/>
              <w:left w:val="single" w:color="000000" w:sz="4" w:space="0"/>
              <w:bottom w:val="single" w:color="000000" w:sz="4" w:space="0"/>
              <w:right w:val="single" w:color="000000" w:sz="4" w:space="0"/>
            </w:tcBorders>
            <w:tcW w:w="2212" w:type="dxa"/>
            <w:vAlign w:val="center"/>
            <w:textDirection w:val="lrTb"/>
            <w:noWrap w:val="false"/>
          </w:tcPr>
          <w:p>
            <w:pPr>
              <w:pBdr/>
              <w:spacing/>
              <w:ind/>
              <w:jc w:val="center"/>
              <w:rPr>
                <w:rFonts w:cs="Arial"/>
                <w:color w:val="000000" w:themeColor="text1"/>
              </w:rPr>
            </w:pPr>
            <w:r>
              <w:rPr>
                <w:rFonts w:cs="Arial"/>
                <w:color w:val="000000" w:themeColor="text1"/>
              </w:rPr>
              <w:t xml:space="preserve">Secretaria Municipal de Planejamento</w:t>
            </w:r>
            <w:r>
              <w:rPr>
                <w:rFonts w:cs="Arial"/>
                <w:color w:val="000000" w:themeColor="text1"/>
              </w:rPr>
            </w:r>
          </w:p>
        </w:tc>
        <w:tc>
          <w:tcPr>
            <w:gridSpan w:val="2"/>
            <w:tcBorders>
              <w:top w:val="single" w:color="000000" w:sz="4" w:space="0"/>
              <w:left w:val="single" w:color="000000" w:sz="4" w:space="0"/>
              <w:bottom w:val="single" w:color="000000" w:sz="4" w:space="0"/>
              <w:right w:val="single" w:color="000000" w:sz="4" w:space="0"/>
            </w:tcBorders>
            <w:tcW w:w="3315" w:type="dxa"/>
            <w:vAlign w:val="center"/>
            <w:textDirection w:val="lrTb"/>
            <w:noWrap w:val="false"/>
          </w:tcPr>
          <w:p>
            <w:pPr>
              <w:pBdr/>
              <w:tabs>
                <w:tab w:val="left" w:leader="none" w:pos="704"/>
              </w:tabs>
              <w:spacing w:before="1"/>
              <w:ind/>
              <w:rPr>
                <w:rFonts w:cs="Arial"/>
                <w:color w:val="000000" w:themeColor="text1"/>
              </w:rPr>
            </w:pPr>
            <w:r>
              <w:rPr>
                <w:rFonts w:cs="Arial"/>
                <w:color w:val="000000" w:themeColor="text1"/>
              </w:rPr>
              <w:t xml:space="preserve">Wagner Antero Durço de Almeida</w:t>
            </w:r>
            <w:r>
              <w:rPr>
                <w:rFonts w:cs="Arial"/>
                <w:color w:val="000000" w:themeColor="text1"/>
              </w:rPr>
            </w:r>
          </w:p>
        </w:tc>
        <w:tc>
          <w:tcPr>
            <w:gridSpan w:val="2"/>
            <w:tcBorders>
              <w:top w:val="single" w:color="000000" w:sz="4" w:space="0"/>
              <w:left w:val="single" w:color="000000" w:sz="4" w:space="0"/>
              <w:bottom w:val="single" w:color="000000" w:sz="4" w:space="0"/>
              <w:right w:val="single" w:color="000000" w:sz="4" w:space="0"/>
            </w:tcBorders>
            <w:tcW w:w="2076" w:type="dxa"/>
            <w:vAlign w:val="center"/>
            <w:textDirection w:val="lrTb"/>
            <w:noWrap w:val="false"/>
          </w:tcPr>
          <w:p>
            <w:pPr>
              <w:pBdr/>
              <w:spacing w:before="240"/>
              <w:ind/>
              <w:jc w:val="center"/>
              <w:rPr>
                <w:rFonts w:cs="Arial"/>
                <w:color w:val="000000" w:themeColor="text1"/>
              </w:rPr>
            </w:pPr>
            <w:r>
              <w:rPr>
                <w:rFonts w:cs="Arial"/>
                <w:color w:val="000000" w:themeColor="text1"/>
              </w:rPr>
              <w:t xml:space="preserve">Secretário Municipal Extraordinário de Projetos</w:t>
            </w:r>
            <w:r>
              <w:rPr>
                <w:rFonts w:cs="Arial"/>
                <w:color w:val="000000" w:themeColor="text1"/>
              </w:rPr>
            </w:r>
          </w:p>
        </w:tc>
        <w:tc>
          <w:tcPr>
            <w:gridSpan w:val="2"/>
            <w:tcBorders>
              <w:top w:val="single" w:color="000000" w:sz="4" w:space="0"/>
              <w:left w:val="single" w:color="000000" w:sz="4" w:space="0"/>
              <w:bottom w:val="single" w:color="000000" w:sz="4" w:space="0"/>
              <w:right w:val="single" w:color="000000" w:sz="4" w:space="0"/>
            </w:tcBorders>
            <w:tcW w:w="1291" w:type="dxa"/>
            <w:vAlign w:val="center"/>
            <w:textDirection w:val="lrTb"/>
            <w:noWrap w:val="false"/>
          </w:tcPr>
          <w:p>
            <w:pPr>
              <w:pBdr/>
              <w:spacing/>
              <w:ind/>
              <w:jc w:val="center"/>
              <w:rPr>
                <w:rFonts w:cs="Arial"/>
                <w:color w:val="000000" w:themeColor="text1"/>
              </w:rPr>
            </w:pPr>
            <w:r>
              <w:rPr>
                <w:rFonts w:cs="Arial"/>
                <w:color w:val="000000" w:themeColor="text1"/>
              </w:rPr>
              <w:t xml:space="preserve">6333</w:t>
            </w:r>
            <w:r>
              <w:rPr>
                <w:rFonts w:cs="Arial"/>
                <w:color w:val="000000" w:themeColor="text1"/>
              </w:rPr>
            </w:r>
          </w:p>
        </w:tc>
        <w:tc>
          <w:tcPr>
            <w:gridSpan w:val="2"/>
            <w:tcBorders/>
            <w:tcW w:w="236" w:type="dxa"/>
            <w:textDirection w:val="lrTb"/>
            <w:noWrap w:val="false"/>
          </w:tcPr>
          <w:p>
            <w:pPr>
              <w:pBdr/>
              <w:spacing/>
              <w:ind/>
              <w:rPr>
                <w:color w:val="000000" w:themeColor="text1"/>
              </w:rPr>
            </w:pPr>
            <w:r>
              <w:rPr>
                <w:color w:val="000000" w:themeColor="text1"/>
              </w:rPr>
            </w:r>
            <w:r>
              <w:rPr>
                <w:color w:val="000000" w:themeColor="text1"/>
              </w:rPr>
            </w:r>
          </w:p>
        </w:tc>
      </w:tr>
    </w:tbl>
    <w:p>
      <w:pPr>
        <w:pStyle w:val="1479"/>
        <w:numPr>
          <w:ilvl w:val="1"/>
          <w:numId w:val="14"/>
        </w:numPr>
        <w:pBdr/>
        <w:tabs>
          <w:tab w:val="left" w:leader="none" w:pos="426"/>
          <w:tab w:val="left" w:leader="none" w:pos="1080"/>
        </w:tabs>
        <w:spacing w:line="240" w:lineRule="auto"/>
        <w:ind w:firstLine="0" w:left="0"/>
        <w:rPr>
          <w:i w:val="0"/>
          <w:color w:val="000000" w:themeColor="text1"/>
          <w:sz w:val="24"/>
          <w:szCs w:val="24"/>
          <w:u w:val="single"/>
        </w:rPr>
      </w:pPr>
      <w:r>
        <w:rPr>
          <w:i w:val="0"/>
          <w:color w:val="000000" w:themeColor="text1"/>
          <w:sz w:val="24"/>
          <w:szCs w:val="24"/>
        </w:rPr>
        <w:t xml:space="preserve">O(s) mesmo(s) ficará(ão) responsável(is) em atestar no documento fiscal correspondente a entrega/execução do(s) produto(s) na(s) condição(ões) exigida(s). Não serão permitida</w:t>
      </w:r>
      <w:r>
        <w:rPr>
          <w:i w:val="0"/>
          <w:color w:val="000000" w:themeColor="text1"/>
          <w:sz w:val="24"/>
          <w:szCs w:val="24"/>
        </w:rPr>
        <w:t xml:space="preserve">s a substituição dos produtos ofertados, que em função de outra especificação, outras marcas, etc. Caso os produtos estejam em desacordo com o solicitado, os mesmos deverão ser substituídos dentro do prazo de fiscalização sem ônus para o órgão solicitante;</w:t>
      </w:r>
      <w:r>
        <w:rPr>
          <w:i w:val="0"/>
          <w:color w:val="000000" w:themeColor="text1"/>
          <w:sz w:val="24"/>
          <w:szCs w:val="24"/>
          <w:u w:val="single"/>
        </w:rPr>
      </w:r>
    </w:p>
    <w:p>
      <w:pPr>
        <w:pStyle w:val="1454"/>
        <w:numPr>
          <w:ilvl w:val="1"/>
          <w:numId w:val="14"/>
        </w:numPr>
        <w:pBdr/>
        <w:tabs>
          <w:tab w:val="left" w:leader="none" w:pos="0"/>
          <w:tab w:val="left" w:leader="none" w:pos="567"/>
          <w:tab w:val="left" w:leader="none" w:pos="709"/>
          <w:tab w:val="left" w:leader="none" w:pos="851"/>
        </w:tabs>
        <w:spacing/>
        <w:ind w:firstLine="0" w:left="0"/>
        <w:contextualSpacing w:val="false"/>
        <w:rPr>
          <w:rFonts w:cs="Arial"/>
          <w:color w:val="000000" w:themeColor="text1"/>
          <w:sz w:val="24"/>
          <w:szCs w:val="24"/>
        </w:rPr>
      </w:pPr>
      <w:r>
        <w:rPr>
          <w:rFonts w:cs="Arial"/>
          <w:color w:val="000000" w:themeColor="text1"/>
          <w:sz w:val="24"/>
          <w:szCs w:val="24"/>
        </w:rPr>
        <w:t xml:space="preserve">O(s) objeto(s) deverá(ão) estar(em) devidamente embalado(s), indicando a MARCA, constando visivelmente em etiqueta externa a especificação, quantidade e a validade do(s) material(is), </w:t>
      </w:r>
      <w:r>
        <w:rPr>
          <w:rFonts w:cs="Arial"/>
          <w:b/>
          <w:color w:val="000000" w:themeColor="text1"/>
          <w:sz w:val="24"/>
          <w:szCs w:val="24"/>
        </w:rPr>
        <w:t xml:space="preserve">quando for o caso</w:t>
      </w:r>
      <w:r>
        <w:rPr>
          <w:rFonts w:cs="Arial"/>
          <w:color w:val="000000" w:themeColor="text1"/>
          <w:sz w:val="24"/>
          <w:szCs w:val="24"/>
        </w:rPr>
        <w:t xml:space="preserve">, o que será verificado no ato da entrega/execução;</w:t>
      </w:r>
      <w:r>
        <w:rPr>
          <w:rFonts w:cs="Arial"/>
          <w:color w:val="000000" w:themeColor="text1"/>
          <w:sz w:val="24"/>
          <w:szCs w:val="24"/>
        </w:rPr>
      </w:r>
    </w:p>
    <w:p>
      <w:pPr>
        <w:pStyle w:val="1454"/>
        <w:numPr>
          <w:ilvl w:val="1"/>
          <w:numId w:val="14"/>
        </w:numPr>
        <w:pBdr/>
        <w:tabs>
          <w:tab w:val="left" w:leader="none" w:pos="567"/>
          <w:tab w:val="left" w:leader="none" w:pos="709"/>
        </w:tabs>
        <w:spacing/>
        <w:ind w:firstLine="0" w:left="0"/>
        <w:contextualSpacing w:val="false"/>
        <w:rPr>
          <w:rFonts w:cs="Arial"/>
          <w:color w:val="000000" w:themeColor="text1"/>
          <w:sz w:val="24"/>
          <w:szCs w:val="24"/>
        </w:rPr>
      </w:pPr>
      <w:r>
        <w:rPr>
          <w:rFonts w:cs="Arial"/>
          <w:color w:val="000000" w:themeColor="text1"/>
          <w:sz w:val="24"/>
          <w:szCs w:val="24"/>
        </w:rPr>
        <w:t xml:space="preserve">O </w:t>
      </w:r>
      <w:r>
        <w:rPr>
          <w:rFonts w:cs="Arial"/>
          <w:color w:val="000000" w:themeColor="text1"/>
          <w:sz w:val="24"/>
          <w:szCs w:val="24"/>
        </w:rPr>
        <w:t xml:space="preserve">contratado será obrigado a reparar, corrigir, remover, reconstruir ou substituir, a suas expensas, no total ou em parte, o objeto do contrato em que se verificarem vícios, defeitos ou incorreções resultantes de sua execução ou de materiais nela empregados;</w:t>
      </w:r>
      <w:r>
        <w:rPr>
          <w:rFonts w:cs="Arial"/>
          <w:color w:val="000000" w:themeColor="text1"/>
          <w:sz w:val="24"/>
          <w:szCs w:val="24"/>
        </w:rPr>
      </w:r>
    </w:p>
    <w:p>
      <w:pPr>
        <w:pStyle w:val="1454"/>
        <w:numPr>
          <w:ilvl w:val="1"/>
          <w:numId w:val="14"/>
        </w:numPr>
        <w:pBdr/>
        <w:tabs>
          <w:tab w:val="left" w:leader="none" w:pos="567"/>
        </w:tabs>
        <w:spacing/>
        <w:ind w:firstLine="0" w:left="0"/>
        <w:contextualSpacing w:val="false"/>
        <w:rPr>
          <w:rFonts w:cs="Arial"/>
          <w:color w:val="000000" w:themeColor="text1"/>
          <w:sz w:val="24"/>
          <w:szCs w:val="24"/>
        </w:rPr>
      </w:pPr>
      <w:r>
        <w:rPr>
          <w:rFonts w:cs="Arial"/>
          <w:color w:val="000000" w:themeColor="text1"/>
          <w:sz w:val="24"/>
          <w:szCs w:val="24"/>
        </w:rPr>
        <w:t xml:space="preserve">A execução dos serviços abrangerá o(s) local(is) indicados, por conta e risco do adjudicatário;</w:t>
      </w:r>
      <w:r>
        <w:rPr>
          <w:rFonts w:cs="Arial"/>
          <w:color w:val="000000" w:themeColor="text1"/>
          <w:sz w:val="24"/>
          <w:szCs w:val="24"/>
        </w:rPr>
      </w:r>
    </w:p>
    <w:p>
      <w:pPr>
        <w:pStyle w:val="1454"/>
        <w:numPr>
          <w:ilvl w:val="1"/>
          <w:numId w:val="14"/>
        </w:numPr>
        <w:pBdr/>
        <w:tabs>
          <w:tab w:val="left" w:leader="none" w:pos="567"/>
          <w:tab w:val="left" w:leader="none" w:pos="851"/>
        </w:tabs>
        <w:spacing/>
        <w:ind w:firstLine="0" w:left="0"/>
        <w:contextualSpacing w:val="false"/>
        <w:rPr>
          <w:rFonts w:cs="Arial"/>
          <w:color w:val="000000" w:themeColor="text1"/>
          <w:sz w:val="24"/>
          <w:szCs w:val="24"/>
        </w:rPr>
      </w:pPr>
      <w:r>
        <w:rPr>
          <w:rFonts w:cs="Arial"/>
          <w:color w:val="000000" w:themeColor="text1"/>
          <w:sz w:val="24"/>
          <w:szCs w:val="24"/>
        </w:rPr>
        <w:t xml:space="preserve">A recusa de qualquer </w:t>
      </w:r>
      <w:r>
        <w:rPr>
          <w:rFonts w:cs="Arial"/>
          <w:b/>
          <w:color w:val="000000" w:themeColor="text1"/>
          <w:sz w:val="24"/>
          <w:szCs w:val="24"/>
          <w:u w:val="single"/>
        </w:rPr>
        <w:t xml:space="preserve">objeto(s) desta licitação</w:t>
      </w:r>
      <w:r>
        <w:rPr>
          <w:rFonts w:cs="Arial"/>
          <w:color w:val="000000" w:themeColor="text1"/>
          <w:sz w:val="24"/>
          <w:szCs w:val="24"/>
        </w:rPr>
        <w:t xml:space="preserve"> por divergên</w:t>
      </w:r>
      <w:r>
        <w:rPr>
          <w:rFonts w:cs="Arial"/>
          <w:color w:val="000000" w:themeColor="text1"/>
          <w:sz w:val="24"/>
          <w:szCs w:val="24"/>
        </w:rPr>
        <w:t xml:space="preserve">cia(s) com a nota de empenho, defeito ou irregularidade, não acarretará suspensão no prazo de entrega/execução, ficando o contratado obrigado à substituição ou reparação no prazo que lhe for estabelecido, sem prejuízo das aplicações e penalidades cabíveis;</w:t>
      </w:r>
      <w:r>
        <w:rPr>
          <w:rFonts w:cs="Arial"/>
          <w:color w:val="000000" w:themeColor="text1"/>
          <w:sz w:val="24"/>
          <w:szCs w:val="24"/>
        </w:rPr>
      </w:r>
    </w:p>
    <w:p>
      <w:pPr>
        <w:pStyle w:val="1422"/>
        <w:numPr>
          <w:ilvl w:val="1"/>
          <w:numId w:val="14"/>
        </w:numPr>
        <w:pBdr/>
        <w:tabs>
          <w:tab w:val="left" w:leader="none" w:pos="-142"/>
          <w:tab w:val="left" w:leader="none" w:pos="0"/>
          <w:tab w:val="left" w:leader="none" w:pos="567"/>
        </w:tabs>
        <w:spacing w:after="240"/>
        <w:ind w:firstLine="0" w:left="0"/>
        <w:rPr>
          <w:rFonts w:cs="Arial"/>
          <w:b/>
          <w:color w:val="000000" w:themeColor="text1"/>
          <w:sz w:val="24"/>
          <w:szCs w:val="24"/>
          <w:u w:val="single"/>
        </w:rPr>
      </w:pPr>
      <w:r>
        <w:rPr>
          <w:rFonts w:cs="Arial"/>
          <w:color w:val="000000" w:themeColor="text1"/>
          <w:sz w:val="24"/>
          <w:szCs w:val="24"/>
        </w:rPr>
        <w:t xml:space="preserve">Poderão ser solicitadas aos licitantes e às entidades de classe, pelo(a) Agente de Contratação/Comissão(a) ou pela Comissão de Licitação informações adicionais necessárias, laudos técnicos de análise do(s) </w:t>
      </w:r>
      <w:r>
        <w:rPr>
          <w:rFonts w:cs="Arial"/>
          <w:b/>
          <w:color w:val="000000" w:themeColor="text1"/>
          <w:sz w:val="24"/>
          <w:szCs w:val="24"/>
          <w:u w:val="single"/>
        </w:rPr>
        <w:t xml:space="preserve">objeto(s) desta licitação</w:t>
      </w:r>
      <w:r>
        <w:rPr>
          <w:rFonts w:cs="Arial"/>
          <w:color w:val="000000" w:themeColor="text1"/>
          <w:sz w:val="24"/>
          <w:szCs w:val="24"/>
        </w:rPr>
        <w:t xml:space="preserve">, a qualquer tempo e/ou fases do procedimento licitatório, com a finalidade de dirimir dúvidas e instruir as decisões relativas ao julgamento. Se for necessário o cumprimento de quesito específico, o edital deve dispor a respeito.</w:t>
      </w:r>
      <w:r>
        <w:rPr>
          <w:rFonts w:cs="Arial"/>
          <w:b/>
          <w:color w:val="000000" w:themeColor="text1"/>
          <w:sz w:val="24"/>
          <w:szCs w:val="24"/>
          <w:u w:val="single"/>
        </w:rPr>
      </w:r>
    </w:p>
    <w:p>
      <w:pPr>
        <w:pStyle w:val="1422"/>
        <w:pBdr/>
        <w:spacing w:after="0" w:before="0"/>
        <w:ind/>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22"/>
        <w:numPr>
          <w:ilvl w:val="0"/>
          <w:numId w:val="1"/>
        </w:numPr>
        <w:pBdr/>
        <w:spacing w:after="240"/>
        <w:ind w:firstLine="0" w:left="0"/>
        <w:rPr>
          <w:rFonts w:cs="Arial"/>
          <w:b/>
          <w:color w:val="000000" w:themeColor="text1"/>
          <w:sz w:val="24"/>
          <w:szCs w:val="24"/>
          <w:u w:val="single"/>
        </w:rPr>
      </w:pPr>
      <w:r/>
      <w:bookmarkStart w:id="8" w:name="EDITALLOCALEXAMETR"/>
      <w:r>
        <w:rPr>
          <w:rFonts w:cs="Arial"/>
          <w:b/>
          <w:color w:val="000000" w:themeColor="text1"/>
          <w:sz w:val="24"/>
          <w:szCs w:val="24"/>
          <w:u w:val="single"/>
        </w:rPr>
        <w:t xml:space="preserve">LOCAL ONDE PODERÁ SER EXAMINADO E ADQUIRIDO O PROJETO BÁSICO/TERMO DE REFERÊNCIA E/OU PROJETO BÁSICO E O EDITAL:</w:t>
      </w:r>
      <w:bookmarkEnd w:id="8"/>
      <w:r/>
      <w:r>
        <w:rPr>
          <w:rFonts w:cs="Arial"/>
          <w:b/>
          <w:color w:val="000000" w:themeColor="text1"/>
          <w:sz w:val="24"/>
          <w:szCs w:val="24"/>
          <w:u w:val="single"/>
        </w:rPr>
      </w:r>
    </w:p>
    <w:p>
      <w:pPr>
        <w:pStyle w:val="1422"/>
        <w:numPr>
          <w:ilvl w:val="1"/>
          <w:numId w:val="15"/>
        </w:numPr>
        <w:pBdr/>
        <w:spacing w:after="240"/>
        <w:ind w:firstLine="0" w:left="0"/>
        <w:rPr>
          <w:rFonts w:cs="Arial"/>
          <w:b/>
          <w:color w:val="000000" w:themeColor="text1"/>
          <w:sz w:val="24"/>
          <w:szCs w:val="24"/>
          <w:u w:val="single"/>
        </w:rPr>
      </w:pPr>
      <w:r>
        <w:rPr>
          <w:rFonts w:eastAsia="Century Gothic" w:cs="Arial"/>
          <w:color w:val="000000" w:themeColor="text1"/>
          <w:sz w:val="24"/>
          <w:szCs w:val="24"/>
        </w:rPr>
        <w:t xml:space="preserve">O Edital se encontra disponível no endereço eletrônico </w:t>
      </w:r>
      <w:hyperlink r:id="rId18" w:tooltip="http://www.licitacoes.caixa.gov.br/" w:history="1">
        <w:r>
          <w:rPr>
            <w:rFonts w:eastAsia="Century Gothic" w:cs="Arial"/>
            <w:b/>
            <w:color w:val="000000" w:themeColor="text1"/>
            <w:sz w:val="24"/>
            <w:szCs w:val="24"/>
            <w:u w:val="single"/>
          </w:rPr>
          <w:t xml:space="preserve">www.comprasgovernamentais.gov.br</w:t>
        </w:r>
        <w:r>
          <w:rPr>
            <w:rFonts w:cs="Arial"/>
            <w:b/>
            <w:color w:val="000000" w:themeColor="text1"/>
            <w:sz w:val="24"/>
            <w:szCs w:val="24"/>
            <w:u w:val="single"/>
          </w:rPr>
          <w:t xml:space="preserve">,</w:t>
        </w:r>
        <w:r>
          <w:rPr>
            <w:rFonts w:eastAsia="Century Gothic" w:cs="Arial"/>
            <w:b/>
            <w:color w:val="000000" w:themeColor="text1"/>
            <w:sz w:val="24"/>
            <w:szCs w:val="24"/>
          </w:rPr>
          <w:t xml:space="preserve"> </w:t>
        </w:r>
      </w:hyperlink>
      <w:r>
        <w:rPr>
          <w:rFonts w:eastAsia="Century Gothic" w:cs="Arial"/>
          <w:color w:val="000000" w:themeColor="text1"/>
          <w:sz w:val="24"/>
          <w:szCs w:val="24"/>
        </w:rPr>
        <w:t xml:space="preserve">podendo,</w:t>
      </w:r>
      <w:r>
        <w:rPr>
          <w:rFonts w:eastAsia="Century Gothic" w:cs="Arial"/>
          <w:b/>
          <w:color w:val="000000" w:themeColor="text1"/>
          <w:sz w:val="24"/>
          <w:szCs w:val="24"/>
        </w:rPr>
        <w:t xml:space="preserve"> </w:t>
      </w:r>
      <w:r>
        <w:rPr>
          <w:rFonts w:eastAsia="Century Gothic" w:cs="Arial"/>
          <w:color w:val="000000" w:themeColor="text1"/>
          <w:sz w:val="24"/>
          <w:szCs w:val="24"/>
        </w:rPr>
        <w:t xml:space="preserve">alternativamente, ser impresso no</w:t>
      </w:r>
      <w:r>
        <w:rPr>
          <w:rFonts w:eastAsia="Century Gothic" w:cs="Arial"/>
          <w:b/>
          <w:color w:val="000000" w:themeColor="text1"/>
          <w:sz w:val="24"/>
          <w:szCs w:val="24"/>
        </w:rPr>
        <w:t xml:space="preserve"> </w:t>
      </w:r>
      <w:r>
        <w:rPr>
          <w:rFonts w:eastAsia="Century Gothic" w:cs="Arial"/>
          <w:color w:val="000000" w:themeColor="text1"/>
          <w:sz w:val="24"/>
          <w:szCs w:val="24"/>
        </w:rPr>
        <w:t xml:space="preserve">site </w:t>
      </w:r>
      <w:hyperlink r:id="rId19" w:tooltip="http://www.riodasflores.rj.gov.br/" w:history="1">
        <w:r>
          <w:rPr>
            <w:rStyle w:val="1386"/>
            <w:rFonts w:cs="Arial"/>
            <w:b/>
            <w:color w:val="000000" w:themeColor="text1"/>
            <w:sz w:val="24"/>
            <w:szCs w:val="24"/>
          </w:rPr>
          <w:t xml:space="preserve">www.riodasflores.rj.gov.br</w:t>
        </w:r>
      </w:hyperlink>
      <w:r>
        <w:rPr>
          <w:rFonts w:cs="Arial"/>
          <w:color w:val="000000" w:themeColor="text1"/>
          <w:sz w:val="24"/>
          <w:szCs w:val="24"/>
        </w:rPr>
        <w:t xml:space="preserve">.</w:t>
      </w:r>
      <w:r>
        <w:rPr>
          <w:rFonts w:cs="Arial"/>
          <w:b/>
          <w:color w:val="000000" w:themeColor="text1"/>
          <w:sz w:val="24"/>
          <w:szCs w:val="24"/>
          <w:u w:val="single"/>
        </w:rPr>
      </w:r>
    </w:p>
    <w:p>
      <w:pPr>
        <w:pStyle w:val="1422"/>
        <w:numPr>
          <w:ilvl w:val="1"/>
          <w:numId w:val="15"/>
        </w:numPr>
        <w:pBdr/>
        <w:spacing w:after="240"/>
        <w:ind w:firstLine="0" w:left="0"/>
        <w:rPr>
          <w:rFonts w:cs="Arial"/>
          <w:b/>
          <w:color w:val="000000" w:themeColor="text1"/>
          <w:sz w:val="24"/>
          <w:szCs w:val="24"/>
          <w:u w:val="single"/>
        </w:rPr>
      </w:pPr>
      <w:r>
        <w:rPr>
          <w:rFonts w:cs="Arial"/>
          <w:b/>
          <w:color w:val="000000" w:themeColor="text1"/>
          <w:sz w:val="24"/>
          <w:szCs w:val="24"/>
        </w:rPr>
        <w:t xml:space="preserve">Via e-mail</w:t>
      </w:r>
      <w:r>
        <w:rPr>
          <w:rFonts w:cs="Arial"/>
          <w:color w:val="000000" w:themeColor="text1"/>
          <w:sz w:val="24"/>
          <w:szCs w:val="24"/>
        </w:rPr>
        <w:t xml:space="preserve">: O interessado deverá dirigir-se ao setor responsável através do e-mail </w:t>
      </w:r>
      <w:hyperlink r:id="rId20" w:tooltip="mailto:licitacao@riodasflores.rj.gov.br/seceducacao@riodasflores.rj.gov.br" w:history="1">
        <w:r>
          <w:rPr>
            <w:rStyle w:val="1386"/>
            <w:rFonts w:cs="Arial"/>
            <w:b/>
            <w:color w:val="000000" w:themeColor="text1"/>
            <w:sz w:val="24"/>
            <w:szCs w:val="24"/>
          </w:rPr>
          <w:t xml:space="preserve">licitacao@riodasflores.rj.gov.br</w:t>
        </w:r>
      </w:hyperlink>
      <w:r>
        <w:rPr>
          <w:rFonts w:cs="Arial"/>
          <w:color w:val="000000" w:themeColor="text1"/>
          <w:sz w:val="24"/>
          <w:szCs w:val="24"/>
        </w:rPr>
        <w:t xml:space="preserve">, o e-mail será enviado em até 72 horas.</w:t>
      </w:r>
      <w:r>
        <w:rPr>
          <w:rFonts w:cs="Arial"/>
          <w:b/>
          <w:color w:val="000000" w:themeColor="text1"/>
          <w:sz w:val="24"/>
          <w:szCs w:val="24"/>
          <w:u w:val="single"/>
        </w:rPr>
      </w:r>
    </w:p>
    <w:p>
      <w:pPr>
        <w:pStyle w:val="1422"/>
        <w:numPr>
          <w:ilvl w:val="1"/>
          <w:numId w:val="15"/>
        </w:numPr>
        <w:pBdr/>
        <w:spacing w:after="240"/>
        <w:ind w:firstLine="0" w:left="0"/>
        <w:rPr>
          <w:rFonts w:cs="Arial"/>
          <w:b/>
          <w:color w:val="000000" w:themeColor="text1"/>
          <w:sz w:val="24"/>
          <w:szCs w:val="24"/>
          <w:u w:val="single"/>
        </w:rPr>
      </w:pPr>
      <w:r>
        <w:rPr>
          <w:rFonts w:cs="Arial"/>
          <w:b/>
          <w:color w:val="000000" w:themeColor="text1"/>
          <w:sz w:val="24"/>
          <w:szCs w:val="24"/>
        </w:rPr>
        <w:t xml:space="preserve">Pessoalmente</w:t>
      </w:r>
      <w:r>
        <w:rPr>
          <w:rFonts w:cs="Arial"/>
          <w:color w:val="000000" w:themeColor="text1"/>
          <w:sz w:val="24"/>
          <w:szCs w:val="24"/>
        </w:rPr>
        <w:t xml:space="preserve">: O interessado fará o pedido pessoalmente no Setor de Licitações da Prefeitura</w:t>
      </w:r>
      <w:r>
        <w:rPr>
          <w:rFonts w:cs="Arial"/>
          <w:color w:val="000000" w:themeColor="text1"/>
          <w:sz w:val="24"/>
          <w:szCs w:val="24"/>
        </w:rPr>
        <w:t xml:space="preserve"> Municipal de Rio das Flôres e deverá fornecer uma resma de papel A4, caso queira o edital impresso, apresentando cópia do comprovante de inscrição e de situação cadastral (CNPJ) emitida pela Secretaria de Receita Federal, para obtenção do Edital impresso.</w:t>
      </w:r>
      <w:r>
        <w:rPr>
          <w:rFonts w:cs="Arial"/>
          <w:b/>
          <w:color w:val="000000" w:themeColor="text1"/>
          <w:sz w:val="24"/>
          <w:szCs w:val="24"/>
          <w:u w:val="single"/>
        </w:rPr>
      </w:r>
    </w:p>
    <w:p>
      <w:pPr>
        <w:pStyle w:val="1422"/>
        <w:numPr>
          <w:ilvl w:val="0"/>
          <w:numId w:val="1"/>
        </w:numPr>
        <w:pBdr/>
        <w:spacing w:after="240"/>
        <w:ind w:firstLine="0" w:left="0"/>
        <w:rPr>
          <w:rFonts w:cs="Arial"/>
          <w:b/>
          <w:color w:val="000000" w:themeColor="text1"/>
          <w:sz w:val="24"/>
          <w:szCs w:val="24"/>
          <w:u w:val="single"/>
        </w:rPr>
      </w:pPr>
      <w:r/>
      <w:bookmarkStart w:id="9" w:name="_Toc135469225"/>
      <w:r/>
      <w:bookmarkStart w:id="10" w:name="EDITALPARTICIPAÇÃO"/>
      <w:r>
        <w:rPr>
          <w:rFonts w:cs="Arial"/>
          <w:b/>
          <w:color w:val="000000" w:themeColor="text1"/>
          <w:sz w:val="24"/>
          <w:szCs w:val="24"/>
          <w:u w:val="single"/>
        </w:rPr>
        <w:t xml:space="preserve">DA PARTICIPAÇÃO NA LICITAÇÃO</w:t>
      </w:r>
      <w:bookmarkEnd w:id="9"/>
      <w:r>
        <w:rPr>
          <w:rFonts w:cs="Arial"/>
          <w:b/>
          <w:color w:val="000000" w:themeColor="text1"/>
          <w:sz w:val="24"/>
          <w:szCs w:val="24"/>
          <w:u w:val="single"/>
        </w:rPr>
        <w:t xml:space="preserve">:</w:t>
      </w:r>
      <w:bookmarkEnd w:id="10"/>
      <w:r/>
      <w:r>
        <w:rPr>
          <w:rFonts w:cs="Arial"/>
          <w:b/>
          <w:color w:val="000000" w:themeColor="text1"/>
          <w:sz w:val="24"/>
          <w:szCs w:val="24"/>
          <w:u w:val="single"/>
        </w:rPr>
      </w:r>
    </w:p>
    <w:p>
      <w:pPr>
        <w:pStyle w:val="1422"/>
        <w:numPr>
          <w:ilvl w:val="1"/>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Poderão participar deste CONCORRÊNCIA os interessados que estiverem previamente credenciados no Sistema de Cadastramento Unificado de Fornecedores - SICAF e no Sistema de Compras do Governo Federal (</w:t>
      </w:r>
      <w:hyperlink r:id="rId21" w:tooltip="http://www.gov.br/compras" w:history="1">
        <w:r>
          <w:rPr>
            <w:rStyle w:val="1386"/>
            <w:rFonts w:cs="Arial"/>
            <w:color w:val="000000" w:themeColor="text1"/>
            <w:sz w:val="24"/>
            <w:szCs w:val="24"/>
            <w:u w:val="none"/>
          </w:rPr>
          <w:t xml:space="preserve">www.gov.br/compras</w:t>
        </w:r>
      </w:hyperlink>
      <w:r>
        <w:rPr>
          <w:rFonts w:cs="Arial"/>
          <w:color w:val="000000" w:themeColor="text1"/>
          <w:sz w:val="24"/>
          <w:szCs w:val="24"/>
        </w:rPr>
        <w:t xml:space="preserve">).</w:t>
      </w:r>
      <w:r>
        <w:rPr>
          <w:rFonts w:cs="Arial"/>
          <w:b/>
          <w:color w:val="000000" w:themeColor="text1"/>
          <w:sz w:val="24"/>
          <w:szCs w:val="24"/>
          <w:u w:val="single"/>
        </w:rPr>
      </w:r>
    </w:p>
    <w:p>
      <w:pPr>
        <w:pStyle w:val="1422"/>
        <w:numPr>
          <w:ilvl w:val="2"/>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Os interessados deverão atender às condições exigidas no cadastramento no SICAF até o 3º (terceiro) dia útil anterior à data prevista para recebimento das propostas.</w:t>
      </w:r>
      <w:r>
        <w:rPr>
          <w:rFonts w:cs="Arial"/>
          <w:b/>
          <w:color w:val="000000" w:themeColor="text1"/>
          <w:sz w:val="24"/>
          <w:szCs w:val="24"/>
          <w:u w:val="single"/>
        </w:rPr>
      </w:r>
    </w:p>
    <w:p>
      <w:pPr>
        <w:pStyle w:val="1422"/>
        <w:numPr>
          <w:ilvl w:val="1"/>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O licitante responsabiliza-se exclusiva e formalmente pelas transações efetuadas em seu nome, assume como firmes e verdadeiras suas propostas e seus lances, inclusiv</w:t>
      </w:r>
      <w:r>
        <w:rPr>
          <w:rFonts w:cs="Arial"/>
          <w:color w:val="000000" w:themeColor="text1"/>
          <w:sz w:val="24"/>
          <w:szCs w:val="24"/>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cs="Arial"/>
          <w:b/>
          <w:color w:val="000000" w:themeColor="text1"/>
          <w:sz w:val="24"/>
          <w:szCs w:val="24"/>
          <w:u w:val="single"/>
        </w:rPr>
      </w:r>
    </w:p>
    <w:p>
      <w:pPr>
        <w:pStyle w:val="1422"/>
        <w:numPr>
          <w:ilvl w:val="1"/>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É de responsabilidade do cadastrado conferir a exatidão dos seus dados cadastrais</w:t>
      </w:r>
      <w:r>
        <w:rPr>
          <w:rFonts w:cs="Arial"/>
          <w:color w:val="000000" w:themeColor="text1"/>
          <w:sz w:val="24"/>
          <w:szCs w:val="24"/>
        </w:rPr>
        <w:t xml:space="preserve"> nos Sistemas relacionados no item anterior e mantê-los atualizados junto aos órgãos responsáveis pela informação, devendo proceder, imediatamente, à correção ou à alteração dos registros tão logo identifique incorreção ou aqueles se tornem desatualizados.</w:t>
      </w:r>
      <w:r>
        <w:rPr>
          <w:rFonts w:cs="Arial"/>
          <w:b/>
          <w:color w:val="000000" w:themeColor="text1"/>
          <w:sz w:val="24"/>
          <w:szCs w:val="24"/>
          <w:u w:val="single"/>
        </w:rPr>
      </w:r>
    </w:p>
    <w:p>
      <w:pPr>
        <w:pStyle w:val="1422"/>
        <w:numPr>
          <w:ilvl w:val="1"/>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A não observância do disposto no item anterior poderá ensejar desclassificação no momento da habilitação.</w:t>
      </w:r>
      <w:r>
        <w:rPr>
          <w:rFonts w:cs="Arial"/>
          <w:b/>
          <w:color w:val="000000" w:themeColor="text1"/>
          <w:sz w:val="24"/>
          <w:szCs w:val="24"/>
          <w:u w:val="single"/>
        </w:rPr>
      </w:r>
    </w:p>
    <w:p>
      <w:pPr>
        <w:pStyle w:val="1422"/>
        <w:numPr>
          <w:ilvl w:val="1"/>
          <w:numId w:val="16"/>
        </w:numPr>
        <w:pBdr/>
        <w:spacing w:after="240"/>
        <w:ind w:firstLine="0" w:left="0"/>
        <w:rPr>
          <w:rFonts w:cs="Arial"/>
          <w:b/>
          <w:color w:val="000000" w:themeColor="text1"/>
          <w:sz w:val="24"/>
          <w:szCs w:val="24"/>
          <w:u w:val="single"/>
        </w:rPr>
      </w:pPr>
      <w:r/>
      <w:bookmarkStart w:id="11" w:name="_Ref117000692"/>
      <w:r>
        <w:rPr>
          <w:rFonts w:cs="Arial"/>
          <w:b/>
          <w:color w:val="000000" w:themeColor="text1"/>
          <w:sz w:val="24"/>
          <w:szCs w:val="24"/>
          <w:u w:val="single"/>
        </w:rPr>
        <w:t xml:space="preserve">NÃO PODERÃO DISPUTAR ESTA LICITAÇÃO:</w:t>
      </w:r>
      <w:bookmarkStart w:id="12" w:name="_Ref113883338"/>
      <w:r/>
      <w:bookmarkEnd w:id="11"/>
      <w:r/>
      <w:r>
        <w:rPr>
          <w:rFonts w:cs="Arial"/>
          <w:b/>
          <w:color w:val="000000" w:themeColor="text1"/>
          <w:sz w:val="24"/>
          <w:szCs w:val="24"/>
          <w:u w:val="single"/>
        </w:rPr>
      </w:r>
    </w:p>
    <w:p>
      <w:pPr>
        <w:pStyle w:val="1422"/>
        <w:numPr>
          <w:ilvl w:val="2"/>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aquele que não atenda às condições deste Edital e seu(s) anexo(s);</w:t>
      </w:r>
      <w:bookmarkStart w:id="13" w:name="_Ref114659912"/>
      <w:r/>
      <w:r>
        <w:rPr>
          <w:rFonts w:cs="Arial"/>
          <w:b/>
          <w:color w:val="000000" w:themeColor="text1"/>
          <w:sz w:val="24"/>
          <w:szCs w:val="24"/>
          <w:u w:val="single"/>
        </w:rPr>
      </w:r>
    </w:p>
    <w:p>
      <w:pPr>
        <w:pStyle w:val="1422"/>
        <w:numPr>
          <w:ilvl w:val="2"/>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autor do anteprojeto, do projeto básico ou do projeto executivo, pessoa física ou jurídica, quando a licitação versar sobre serviços ou fornecimento de bens a ele relacionados;</w:t>
      </w:r>
      <w:bookmarkStart w:id="14" w:name="_Ref114659913"/>
      <w:r/>
      <w:bookmarkStart w:id="15" w:name="_Ref113883339"/>
      <w:r/>
      <w:bookmarkEnd w:id="12"/>
      <w:r/>
      <w:bookmarkEnd w:id="13"/>
      <w:r/>
      <w:r>
        <w:rPr>
          <w:rFonts w:cs="Arial"/>
          <w:b/>
          <w:color w:val="000000" w:themeColor="text1"/>
          <w:sz w:val="24"/>
          <w:szCs w:val="24"/>
          <w:u w:val="single"/>
        </w:rPr>
      </w:r>
    </w:p>
    <w:p>
      <w:pPr>
        <w:pStyle w:val="1422"/>
        <w:numPr>
          <w:ilvl w:val="2"/>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empresa, isoladamente ou em consórcio, responsável pela elaboração do projeto básico ou do projeto executivo, ou empresa da qual o autor</w:t>
      </w:r>
      <w:r>
        <w:rPr>
          <w:rFonts w:cs="Arial"/>
          <w:color w:val="000000" w:themeColor="text1"/>
          <w:sz w:val="24"/>
          <w:szCs w:val="24"/>
        </w:rPr>
        <w:t xml:space="preserve"> do projeto seja dirigente, gerente, controlador, acionista ou detentor de mais de 5% (cinco por cento) do capital com direito a voto, responsável técnico ou subcontratado, quando a licitação versar sobre serviços ou fornecimento de bens a ela necessários;</w:t>
      </w:r>
      <w:bookmarkEnd w:id="14"/>
      <w:r>
        <w:rPr>
          <w:rFonts w:cs="Arial"/>
          <w:color w:val="000000" w:themeColor="text1"/>
          <w:sz w:val="24"/>
          <w:szCs w:val="24"/>
        </w:rPr>
        <w:t xml:space="preserve"> </w:t>
      </w:r>
      <w:bookmarkStart w:id="16" w:name="_Ref113883003"/>
      <w:r/>
      <w:bookmarkEnd w:id="15"/>
      <w:r/>
      <w:r>
        <w:rPr>
          <w:rFonts w:cs="Arial"/>
          <w:b/>
          <w:color w:val="000000" w:themeColor="text1"/>
          <w:sz w:val="24"/>
          <w:szCs w:val="24"/>
          <w:u w:val="single"/>
        </w:rPr>
      </w:r>
    </w:p>
    <w:p>
      <w:pPr>
        <w:pStyle w:val="1422"/>
        <w:numPr>
          <w:ilvl w:val="2"/>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pessoa física ou jurídica que se encontre, ao tempo da licitação, impossibilitada de participar da licitação em decorrência de sanção que lhe foi imposta;</w:t>
      </w:r>
      <w:bookmarkEnd w:id="16"/>
      <w:r/>
      <w:r>
        <w:rPr>
          <w:rFonts w:cs="Arial"/>
          <w:b/>
          <w:color w:val="000000" w:themeColor="text1"/>
          <w:sz w:val="24"/>
          <w:szCs w:val="24"/>
          <w:u w:val="single"/>
        </w:rPr>
      </w:r>
    </w:p>
    <w:p>
      <w:pPr>
        <w:pStyle w:val="1422"/>
        <w:numPr>
          <w:ilvl w:val="2"/>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aquele que mantenha vínculo de natureza técnica, comercial, econômica, financeira, trabalhista ou civil com dirigen</w:t>
      </w:r>
      <w:r>
        <w:rPr>
          <w:rFonts w:cs="Arial"/>
          <w:color w:val="000000" w:themeColor="text1"/>
          <w:sz w:val="24"/>
          <w:szCs w:val="24"/>
        </w:rPr>
        <w:t xml:space="preserve">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7" w:name="_Ref113883579"/>
      <w:r/>
      <w:r>
        <w:rPr>
          <w:rFonts w:cs="Arial"/>
          <w:b/>
          <w:color w:val="000000" w:themeColor="text1"/>
          <w:sz w:val="24"/>
          <w:szCs w:val="24"/>
          <w:u w:val="single"/>
        </w:rPr>
      </w:r>
    </w:p>
    <w:p>
      <w:pPr>
        <w:pStyle w:val="1422"/>
        <w:numPr>
          <w:ilvl w:val="2"/>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empresas controladoras, controladas ou coligadas, nos termos da Lei nº 6.404, de 15 de dezembro de 1976, concorrendo entre si;</w:t>
      </w:r>
      <w:bookmarkEnd w:id="17"/>
      <w:r/>
      <w:r>
        <w:rPr>
          <w:rFonts w:cs="Arial"/>
          <w:b/>
          <w:color w:val="000000" w:themeColor="text1"/>
          <w:sz w:val="24"/>
          <w:szCs w:val="24"/>
          <w:u w:val="single"/>
        </w:rPr>
      </w:r>
    </w:p>
    <w:p>
      <w:pPr>
        <w:pStyle w:val="1422"/>
        <w:numPr>
          <w:ilvl w:val="2"/>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pessoa física ou jurídica que, nos 05 (cinco) anos anteriores à divulgação </w:t>
      </w:r>
      <w:r>
        <w:rPr>
          <w:rFonts w:cs="Arial"/>
          <w:color w:val="000000" w:themeColor="text1"/>
          <w:sz w:val="24"/>
          <w:szCs w:val="24"/>
        </w:rPr>
        <w:t xml:space="preserve">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8" w:name="_Ref113962336"/>
      <w:r/>
      <w:r>
        <w:rPr>
          <w:rFonts w:cs="Arial"/>
          <w:b/>
          <w:color w:val="000000" w:themeColor="text1"/>
          <w:sz w:val="24"/>
          <w:szCs w:val="24"/>
          <w:u w:val="single"/>
        </w:rPr>
      </w:r>
    </w:p>
    <w:p>
      <w:pPr>
        <w:pStyle w:val="1422"/>
        <w:numPr>
          <w:ilvl w:val="2"/>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agente público do órgão ou entidade licitante;</w:t>
      </w:r>
      <w:bookmarkEnd w:id="18"/>
      <w:r/>
      <w:r>
        <w:rPr>
          <w:rFonts w:cs="Arial"/>
          <w:b/>
          <w:color w:val="000000" w:themeColor="text1"/>
          <w:sz w:val="24"/>
          <w:szCs w:val="24"/>
          <w:u w:val="single"/>
        </w:rPr>
      </w:r>
    </w:p>
    <w:p>
      <w:pPr>
        <w:pStyle w:val="1422"/>
        <w:numPr>
          <w:ilvl w:val="2"/>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pessoas jurídicas reunidas em consórcio;</w:t>
      </w:r>
      <w:r>
        <w:rPr>
          <w:rFonts w:cs="Arial"/>
          <w:b/>
          <w:color w:val="000000" w:themeColor="text1"/>
          <w:sz w:val="24"/>
          <w:szCs w:val="24"/>
          <w:u w:val="single"/>
        </w:rPr>
      </w:r>
    </w:p>
    <w:p>
      <w:pPr>
        <w:pStyle w:val="1422"/>
        <w:numPr>
          <w:ilvl w:val="1"/>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Organizações da Sociedade Civil de Interesse Público - OSCIP, atuando nessa condição;</w:t>
      </w:r>
      <w:r>
        <w:rPr>
          <w:rFonts w:cs="Arial"/>
          <w:b/>
          <w:color w:val="000000" w:themeColor="text1"/>
          <w:sz w:val="24"/>
          <w:szCs w:val="24"/>
          <w:u w:val="single"/>
        </w:rPr>
      </w:r>
    </w:p>
    <w:p>
      <w:pPr>
        <w:pStyle w:val="1422"/>
        <w:numPr>
          <w:ilvl w:val="1"/>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Não poderá participar, direta ou indiretamente, da licitação ou da execução </w:t>
      </w:r>
      <w:r>
        <w:rPr>
          <w:rFonts w:cs="Arial"/>
          <w:color w:val="000000" w:themeColor="text1"/>
          <w:sz w:val="24"/>
          <w:szCs w:val="24"/>
        </w:rPr>
        <w:t xml:space="preserve">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tooltip="http://www.planalto.gov.br/ccivil_03/_ato2019-2022/2021/lei/L14133.htm#art9§1" w:anchor="art9§1" w:history="1">
        <w:r>
          <w:rPr>
            <w:rStyle w:val="1386"/>
            <w:rFonts w:cs="Arial"/>
            <w:color w:val="000000" w:themeColor="text1"/>
            <w:sz w:val="24"/>
            <w:szCs w:val="24"/>
          </w:rPr>
          <w:t xml:space="preserve">§ 1º do art. 9º da Lei nº 14.133, de 2021</w:t>
        </w:r>
      </w:hyperlink>
      <w:r>
        <w:rPr>
          <w:rFonts w:cs="Arial"/>
          <w:color w:val="000000" w:themeColor="text1"/>
          <w:sz w:val="24"/>
          <w:szCs w:val="24"/>
        </w:rPr>
        <w:t xml:space="preserve">.</w:t>
      </w:r>
      <w:r>
        <w:rPr>
          <w:rFonts w:cs="Arial"/>
          <w:b/>
          <w:color w:val="000000" w:themeColor="text1"/>
          <w:sz w:val="24"/>
          <w:szCs w:val="24"/>
          <w:u w:val="single"/>
        </w:rPr>
      </w:r>
    </w:p>
    <w:p>
      <w:pPr>
        <w:pStyle w:val="1422"/>
        <w:numPr>
          <w:ilvl w:val="1"/>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O impedimento de que trata o </w:t>
      </w:r>
      <w:r>
        <w:rPr>
          <w:rFonts w:cs="Arial"/>
          <w:b/>
          <w:color w:val="000000" w:themeColor="text1"/>
          <w:sz w:val="24"/>
          <w:szCs w:val="24"/>
        </w:rPr>
        <w:fldChar w:fldCharType="begin"/>
      </w:r>
      <w:r>
        <w:rPr>
          <w:rFonts w:cs="Arial"/>
          <w:b/>
          <w:color w:val="000000" w:themeColor="text1"/>
          <w:sz w:val="24"/>
          <w:szCs w:val="24"/>
        </w:rPr>
        <w:instrText xml:space="preserve"> REF _Ref113883003 \r \h </w:instrText>
      </w:r>
      <w:r>
        <w:rPr>
          <w:rFonts w:cs="Arial"/>
          <w:b/>
          <w:color w:val="000000" w:themeColor="text1"/>
          <w:sz w:val="24"/>
          <w:szCs w:val="24"/>
        </w:rPr>
        <w:fldChar w:fldCharType="separate"/>
      </w:r>
      <w:r>
        <w:rPr>
          <w:rFonts w:cs="Arial"/>
          <w:b/>
          <w:color w:val="000000" w:themeColor="text1"/>
          <w:sz w:val="24"/>
          <w:szCs w:val="24"/>
        </w:rPr>
        <w:t xml:space="preserve">6.5.3</w:t>
      </w:r>
      <w:r>
        <w:rPr>
          <w:rFonts w:cs="Arial"/>
          <w:b/>
          <w:color w:val="000000" w:themeColor="text1"/>
          <w:sz w:val="24"/>
          <w:szCs w:val="24"/>
        </w:rPr>
        <w:fldChar w:fldCharType="end"/>
      </w:r>
      <w:r>
        <w:rPr>
          <w:rFonts w:cs="Arial"/>
          <w:b/>
          <w:color w:val="000000" w:themeColor="text1"/>
          <w:sz w:val="24"/>
          <w:szCs w:val="24"/>
        </w:rPr>
        <w:t xml:space="preserve"> </w:t>
      </w:r>
      <w:r>
        <w:rPr>
          <w:rFonts w:cs="Arial"/>
          <w:color w:val="000000" w:themeColor="text1"/>
          <w:sz w:val="24"/>
          <w:szCs w:val="24"/>
        </w:rPr>
        <w:t xml:space="preserve">será também aplicado ao licitante que atue em substituição a outra </w:t>
      </w:r>
      <w:r>
        <w:rPr>
          <w:rFonts w:cs="Arial"/>
          <w:color w:val="000000" w:themeColor="text1"/>
          <w:sz w:val="24"/>
          <w:szCs w:val="24"/>
        </w:rPr>
        <w:t xml:space="preserve">pessoa, física ou jurídica, com o intuito de burlar a efetividade da sanção a ela aplicada, inclusive a sua controladora, controlada ou coligada, desde que devidamente comprovado o ilícito ou a utilização fraudulenta da personalidade jurídica do licitante.</w:t>
      </w:r>
      <w:r>
        <w:rPr>
          <w:rFonts w:cs="Arial"/>
          <w:b/>
          <w:color w:val="000000" w:themeColor="text1"/>
          <w:sz w:val="24"/>
          <w:szCs w:val="24"/>
          <w:u w:val="single"/>
        </w:rPr>
      </w:r>
    </w:p>
    <w:p>
      <w:pPr>
        <w:pStyle w:val="1422"/>
        <w:numPr>
          <w:ilvl w:val="1"/>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A critério da Administração e exclusivamente a seu serviço, o autor dos projetos e a empresa a que se referem os </w:t>
      </w:r>
      <w:r>
        <w:rPr>
          <w:rFonts w:cs="Arial"/>
          <w:b/>
          <w:color w:val="000000" w:themeColor="text1"/>
          <w:sz w:val="24"/>
          <w:szCs w:val="24"/>
        </w:rPr>
        <w:t xml:space="preserve">itens</w:t>
      </w:r>
      <w:r>
        <w:rPr>
          <w:rFonts w:cs="Arial"/>
          <w:color w:val="000000" w:themeColor="text1"/>
          <w:sz w:val="24"/>
          <w:szCs w:val="24"/>
        </w:rPr>
        <w:t xml:space="preserve"> </w:t>
      </w:r>
      <w:r>
        <w:rPr>
          <w:rFonts w:cs="Arial"/>
          <w:b/>
          <w:color w:val="000000" w:themeColor="text1"/>
          <w:sz w:val="24"/>
          <w:szCs w:val="24"/>
        </w:rPr>
        <w:fldChar w:fldCharType="begin"/>
      </w:r>
      <w:r>
        <w:rPr>
          <w:rFonts w:cs="Arial"/>
          <w:b/>
          <w:color w:val="000000" w:themeColor="text1"/>
          <w:sz w:val="24"/>
          <w:szCs w:val="24"/>
        </w:rPr>
        <w:instrText xml:space="preserve"> REF _Ref114659912 \r \h </w:instrText>
      </w:r>
      <w:r>
        <w:rPr>
          <w:rFonts w:cs="Arial"/>
          <w:b/>
          <w:color w:val="000000" w:themeColor="text1"/>
          <w:sz w:val="24"/>
          <w:szCs w:val="24"/>
        </w:rPr>
        <w:fldChar w:fldCharType="separate"/>
      </w:r>
      <w:r>
        <w:rPr>
          <w:rFonts w:cs="Arial"/>
          <w:b/>
          <w:color w:val="000000" w:themeColor="text1"/>
          <w:sz w:val="24"/>
          <w:szCs w:val="24"/>
        </w:rPr>
        <w:t xml:space="preserve">6.5.1</w:t>
      </w:r>
      <w:r>
        <w:rPr>
          <w:rFonts w:cs="Arial"/>
          <w:b/>
          <w:color w:val="000000" w:themeColor="text1"/>
          <w:sz w:val="24"/>
          <w:szCs w:val="24"/>
        </w:rPr>
        <w:fldChar w:fldCharType="end"/>
      </w:r>
      <w:r>
        <w:rPr>
          <w:rFonts w:cs="Arial"/>
          <w:b/>
          <w:color w:val="000000" w:themeColor="text1"/>
          <w:sz w:val="24"/>
          <w:szCs w:val="24"/>
        </w:rPr>
        <w:t xml:space="preserve"> </w:t>
      </w:r>
      <w:r>
        <w:rPr>
          <w:rFonts w:cs="Arial"/>
          <w:color w:val="000000" w:themeColor="text1"/>
          <w:sz w:val="24"/>
          <w:szCs w:val="24"/>
        </w:rPr>
        <w:t xml:space="preserve">e </w:t>
      </w:r>
      <w:r>
        <w:rPr>
          <w:rFonts w:cs="Arial"/>
          <w:b/>
          <w:color w:val="000000" w:themeColor="text1"/>
          <w:sz w:val="24"/>
          <w:szCs w:val="24"/>
        </w:rPr>
        <w:fldChar w:fldCharType="begin"/>
      </w:r>
      <w:r>
        <w:rPr>
          <w:rFonts w:cs="Arial"/>
          <w:b/>
          <w:color w:val="000000" w:themeColor="text1"/>
          <w:sz w:val="24"/>
          <w:szCs w:val="24"/>
        </w:rPr>
        <w:instrText xml:space="preserve"> REF _Ref114659913 \r \h </w:instrText>
      </w:r>
      <w:r>
        <w:rPr>
          <w:rFonts w:cs="Arial"/>
          <w:b/>
          <w:color w:val="000000" w:themeColor="text1"/>
          <w:sz w:val="24"/>
          <w:szCs w:val="24"/>
        </w:rPr>
        <w:fldChar w:fldCharType="separate"/>
      </w:r>
      <w:r>
        <w:rPr>
          <w:rFonts w:cs="Arial"/>
          <w:b/>
          <w:color w:val="000000" w:themeColor="text1"/>
          <w:sz w:val="24"/>
          <w:szCs w:val="24"/>
        </w:rPr>
        <w:t xml:space="preserve">6.5.2</w:t>
      </w:r>
      <w:r>
        <w:rPr>
          <w:rFonts w:cs="Arial"/>
          <w:b/>
          <w:color w:val="000000" w:themeColor="text1"/>
          <w:sz w:val="24"/>
          <w:szCs w:val="24"/>
        </w:rPr>
        <w:fldChar w:fldCharType="end"/>
      </w:r>
      <w:r>
        <w:rPr>
          <w:rFonts w:cs="Arial"/>
          <w:color w:val="000000" w:themeColor="text1"/>
          <w:sz w:val="24"/>
          <w:szCs w:val="24"/>
        </w:rPr>
        <w:t xml:space="preserve"> poderão participar no apoio das atividades de planejamento da contratação, de execução da licitação ou de ges</w:t>
      </w:r>
      <w:r>
        <w:rPr>
          <w:rFonts w:cs="Arial"/>
          <w:color w:val="000000" w:themeColor="text1"/>
          <w:sz w:val="24"/>
          <w:szCs w:val="24"/>
        </w:rPr>
        <w:t xml:space="preserve">tão do contrato, desde que sob supervisão exclusiva de agentes públicos do órgão ou entidade.</w:t>
      </w:r>
      <w:r>
        <w:rPr>
          <w:rFonts w:cs="Arial"/>
          <w:b/>
          <w:color w:val="000000" w:themeColor="text1"/>
          <w:sz w:val="24"/>
          <w:szCs w:val="24"/>
          <w:u w:val="single"/>
        </w:rPr>
      </w:r>
    </w:p>
    <w:p>
      <w:pPr>
        <w:pStyle w:val="1422"/>
        <w:numPr>
          <w:ilvl w:val="1"/>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Equiparam-se aos autores do projeto as empresas integrantes do mesmo grupo econômico.</w:t>
      </w:r>
      <w:bookmarkStart w:id="19" w:name="art14§4"/>
      <w:r/>
      <w:bookmarkEnd w:id="19"/>
      <w:r/>
      <w:r>
        <w:rPr>
          <w:rFonts w:cs="Arial"/>
          <w:b/>
          <w:color w:val="000000" w:themeColor="text1"/>
          <w:sz w:val="24"/>
          <w:szCs w:val="24"/>
          <w:u w:val="single"/>
        </w:rPr>
      </w:r>
    </w:p>
    <w:p>
      <w:pPr>
        <w:pStyle w:val="1422"/>
        <w:numPr>
          <w:ilvl w:val="1"/>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O disposto nos </w:t>
      </w:r>
      <w:r>
        <w:rPr>
          <w:rFonts w:cs="Arial"/>
          <w:b/>
          <w:color w:val="000000" w:themeColor="text1"/>
          <w:sz w:val="24"/>
          <w:szCs w:val="24"/>
        </w:rPr>
        <w:t xml:space="preserve">itens</w:t>
      </w:r>
      <w:r>
        <w:rPr>
          <w:rFonts w:cs="Arial"/>
          <w:color w:val="000000" w:themeColor="text1"/>
          <w:sz w:val="24"/>
          <w:szCs w:val="24"/>
        </w:rPr>
        <w:t xml:space="preserve"> </w:t>
      </w:r>
      <w:r>
        <w:rPr>
          <w:rFonts w:cs="Arial"/>
          <w:b/>
          <w:color w:val="000000" w:themeColor="text1"/>
          <w:sz w:val="24"/>
          <w:szCs w:val="24"/>
        </w:rPr>
        <w:fldChar w:fldCharType="begin"/>
      </w:r>
      <w:r>
        <w:rPr>
          <w:rFonts w:cs="Arial"/>
          <w:b/>
          <w:color w:val="000000" w:themeColor="text1"/>
          <w:sz w:val="24"/>
          <w:szCs w:val="24"/>
        </w:rPr>
        <w:instrText xml:space="preserve"> REF _Ref114659912 \r \h </w:instrText>
      </w:r>
      <w:r>
        <w:rPr>
          <w:rFonts w:cs="Arial"/>
          <w:b/>
          <w:color w:val="000000" w:themeColor="text1"/>
          <w:sz w:val="24"/>
          <w:szCs w:val="24"/>
        </w:rPr>
        <w:fldChar w:fldCharType="separate"/>
      </w:r>
      <w:r>
        <w:rPr>
          <w:rFonts w:cs="Arial"/>
          <w:b/>
          <w:color w:val="000000" w:themeColor="text1"/>
          <w:sz w:val="24"/>
          <w:szCs w:val="24"/>
        </w:rPr>
        <w:t xml:space="preserve">6.5.1</w:t>
      </w:r>
      <w:r>
        <w:rPr>
          <w:rFonts w:cs="Arial"/>
          <w:b/>
          <w:color w:val="000000" w:themeColor="text1"/>
          <w:sz w:val="24"/>
          <w:szCs w:val="24"/>
        </w:rPr>
        <w:fldChar w:fldCharType="end"/>
      </w:r>
      <w:r>
        <w:rPr>
          <w:rFonts w:cs="Arial"/>
          <w:b/>
          <w:color w:val="000000" w:themeColor="text1"/>
          <w:sz w:val="24"/>
          <w:szCs w:val="24"/>
        </w:rPr>
        <w:t xml:space="preserve"> </w:t>
      </w:r>
      <w:r>
        <w:rPr>
          <w:rFonts w:cs="Arial"/>
          <w:color w:val="000000" w:themeColor="text1"/>
          <w:sz w:val="24"/>
          <w:szCs w:val="24"/>
        </w:rPr>
        <w:t xml:space="preserve">e </w:t>
      </w:r>
      <w:r>
        <w:rPr>
          <w:rFonts w:cs="Arial"/>
          <w:b/>
          <w:color w:val="000000" w:themeColor="text1"/>
          <w:sz w:val="24"/>
          <w:szCs w:val="24"/>
        </w:rPr>
        <w:fldChar w:fldCharType="begin"/>
      </w:r>
      <w:r>
        <w:rPr>
          <w:rFonts w:cs="Arial"/>
          <w:b/>
          <w:color w:val="000000" w:themeColor="text1"/>
          <w:sz w:val="24"/>
          <w:szCs w:val="24"/>
        </w:rPr>
        <w:instrText xml:space="preserve"> REF _Ref114659913 \r \h </w:instrText>
      </w:r>
      <w:r>
        <w:rPr>
          <w:rFonts w:cs="Arial"/>
          <w:b/>
          <w:color w:val="000000" w:themeColor="text1"/>
          <w:sz w:val="24"/>
          <w:szCs w:val="24"/>
        </w:rPr>
        <w:fldChar w:fldCharType="separate"/>
      </w:r>
      <w:r>
        <w:rPr>
          <w:rFonts w:cs="Arial"/>
          <w:b/>
          <w:color w:val="000000" w:themeColor="text1"/>
          <w:sz w:val="24"/>
          <w:szCs w:val="24"/>
        </w:rPr>
        <w:t xml:space="preserve">6.5.2</w:t>
      </w:r>
      <w:r>
        <w:rPr>
          <w:rFonts w:cs="Arial"/>
          <w:b/>
          <w:color w:val="000000" w:themeColor="text1"/>
          <w:sz w:val="24"/>
          <w:szCs w:val="24"/>
        </w:rPr>
        <w:fldChar w:fldCharType="end"/>
      </w:r>
      <w:r>
        <w:rPr>
          <w:rFonts w:cs="Arial"/>
          <w:b/>
          <w:color w:val="000000" w:themeColor="text1"/>
          <w:sz w:val="24"/>
          <w:szCs w:val="24"/>
        </w:rPr>
        <w:t xml:space="preserve"> </w:t>
      </w:r>
      <w:r>
        <w:rPr>
          <w:rFonts w:cs="Arial"/>
          <w:color w:val="000000" w:themeColor="text1"/>
          <w:sz w:val="24"/>
          <w:szCs w:val="24"/>
        </w:rPr>
        <w:t xml:space="preserve">não impede a licitação ou a contratação de serviço que inclua como encargo do contratado a elaboração do projeto básico e do projeto executivo, nas contratações integradas, e do projeto executivo, nos demais regimes de execução.</w:t>
      </w:r>
      <w:r>
        <w:rPr>
          <w:rFonts w:cs="Arial"/>
          <w:b/>
          <w:color w:val="000000" w:themeColor="text1"/>
          <w:sz w:val="24"/>
          <w:szCs w:val="24"/>
          <w:u w:val="single"/>
        </w:rPr>
      </w:r>
    </w:p>
    <w:p>
      <w:pPr>
        <w:pStyle w:val="1422"/>
        <w:numPr>
          <w:ilvl w:val="1"/>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Em licitações e contratações realizadas no âmbito de projetos e programas parcialmente financiados por agência oficial de cooperação estrangeira </w:t>
      </w:r>
      <w:r>
        <w:rPr>
          <w:rFonts w:cs="Arial"/>
          <w:color w:val="000000" w:themeColor="text1"/>
          <w:sz w:val="24"/>
          <w:szCs w:val="24"/>
        </w:rPr>
        <w:t xml:space="preserve">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tooltip="http://www.planalto.gov.br/ccivil_03/_ato2019-2022/2021/lei/L14133.htm" w:history="1">
        <w:r>
          <w:rPr>
            <w:rStyle w:val="1386"/>
            <w:rFonts w:cs="Arial"/>
            <w:color w:val="000000" w:themeColor="text1"/>
            <w:sz w:val="24"/>
            <w:szCs w:val="24"/>
          </w:rPr>
          <w:t xml:space="preserve">Lei nº 14.133/2021</w:t>
        </w:r>
      </w:hyperlink>
      <w:r>
        <w:rPr>
          <w:rFonts w:cs="Arial"/>
          <w:color w:val="000000" w:themeColor="text1"/>
          <w:sz w:val="24"/>
          <w:szCs w:val="24"/>
        </w:rPr>
        <w:t xml:space="preserve">.</w:t>
      </w:r>
      <w:r>
        <w:rPr>
          <w:rFonts w:cs="Arial"/>
          <w:b/>
          <w:color w:val="000000" w:themeColor="text1"/>
          <w:sz w:val="24"/>
          <w:szCs w:val="24"/>
          <w:u w:val="single"/>
        </w:rPr>
      </w:r>
    </w:p>
    <w:p>
      <w:pPr>
        <w:pStyle w:val="1422"/>
        <w:numPr>
          <w:ilvl w:val="1"/>
          <w:numId w:val="16"/>
        </w:numPr>
        <w:pBdr/>
        <w:spacing w:after="240"/>
        <w:ind w:firstLine="0" w:left="0"/>
        <w:rPr>
          <w:rFonts w:cs="Arial"/>
          <w:b/>
          <w:color w:val="000000" w:themeColor="text1"/>
          <w:sz w:val="24"/>
          <w:szCs w:val="24"/>
          <w:u w:val="single"/>
        </w:rPr>
      </w:pPr>
      <w:r>
        <w:rPr>
          <w:rFonts w:cs="Arial"/>
          <w:color w:val="000000" w:themeColor="text1"/>
          <w:sz w:val="24"/>
          <w:szCs w:val="24"/>
        </w:rPr>
        <w:t xml:space="preserve">A vedação de que trata o </w:t>
      </w:r>
      <w:r>
        <w:rPr>
          <w:rFonts w:cs="Arial"/>
          <w:b/>
          <w:color w:val="000000" w:themeColor="text1"/>
          <w:sz w:val="24"/>
          <w:szCs w:val="24"/>
        </w:rPr>
        <w:t xml:space="preserve">item </w:t>
      </w:r>
      <w:r>
        <w:rPr>
          <w:rFonts w:cs="Arial"/>
          <w:b/>
          <w:color w:val="000000" w:themeColor="text1"/>
          <w:sz w:val="24"/>
          <w:szCs w:val="24"/>
        </w:rPr>
        <w:fldChar w:fldCharType="begin"/>
      </w:r>
      <w:r>
        <w:rPr>
          <w:rFonts w:cs="Arial"/>
          <w:b/>
          <w:color w:val="000000" w:themeColor="text1"/>
          <w:sz w:val="24"/>
          <w:szCs w:val="24"/>
        </w:rPr>
        <w:instrText xml:space="preserve"> REF _Ref113962336 \r \h </w:instrText>
      </w:r>
      <w:r>
        <w:rPr>
          <w:rFonts w:cs="Arial"/>
          <w:b/>
          <w:color w:val="000000" w:themeColor="text1"/>
          <w:sz w:val="24"/>
          <w:szCs w:val="24"/>
        </w:rPr>
        <w:fldChar w:fldCharType="separate"/>
      </w:r>
      <w:r>
        <w:rPr>
          <w:rFonts w:cs="Arial"/>
          <w:b/>
          <w:color w:val="000000" w:themeColor="text1"/>
          <w:sz w:val="24"/>
          <w:szCs w:val="24"/>
        </w:rPr>
        <w:t xml:space="preserve">6.5.7</w:t>
      </w:r>
      <w:r>
        <w:rPr>
          <w:rFonts w:cs="Arial"/>
          <w:b/>
          <w:color w:val="000000" w:themeColor="text1"/>
          <w:sz w:val="24"/>
          <w:szCs w:val="24"/>
        </w:rPr>
        <w:fldChar w:fldCharType="end"/>
      </w:r>
      <w:r>
        <w:rPr>
          <w:rFonts w:cs="Arial"/>
          <w:color w:val="000000" w:themeColor="text1"/>
          <w:sz w:val="24"/>
          <w:szCs w:val="24"/>
        </w:rPr>
        <w:t xml:space="preserve"> estende-se a terceiro que auxilie a condução da contratação na qualidade de integrante de equipe de apoio, profissional especializado ou funcionário ou representante de empresa que preste assessoria técnica.</w:t>
      </w:r>
      <w:r>
        <w:rPr>
          <w:rFonts w:cs="Arial"/>
          <w:b/>
          <w:color w:val="000000" w:themeColor="text1"/>
          <w:sz w:val="24"/>
          <w:szCs w:val="24"/>
          <w:u w:val="single"/>
        </w:rPr>
      </w:r>
    </w:p>
    <w:p>
      <w:pPr>
        <w:pStyle w:val="1422"/>
        <w:numPr>
          <w:ilvl w:val="0"/>
          <w:numId w:val="1"/>
        </w:numPr>
        <w:pBdr/>
        <w:spacing w:after="240"/>
        <w:ind w:firstLine="0" w:left="0"/>
        <w:rPr>
          <w:rFonts w:cs="Arial"/>
          <w:b/>
          <w:color w:val="000000" w:themeColor="text1"/>
          <w:sz w:val="24"/>
          <w:szCs w:val="24"/>
          <w:u w:val="single"/>
        </w:rPr>
      </w:pPr>
      <w:r/>
      <w:bookmarkStart w:id="20" w:name="EDITALHABILITAÇÃO"/>
      <w:r>
        <w:rPr>
          <w:rFonts w:cs="Arial"/>
          <w:b/>
          <w:color w:val="000000" w:themeColor="text1"/>
          <w:sz w:val="24"/>
          <w:szCs w:val="24"/>
          <w:u w:val="single"/>
        </w:rPr>
        <w:t xml:space="preserve">DA</w:t>
      </w:r>
      <w:r>
        <w:rPr>
          <w:rFonts w:cs="Arial"/>
          <w:b/>
          <w:color w:val="000000" w:themeColor="text1"/>
          <w:spacing w:val="-2"/>
          <w:sz w:val="24"/>
          <w:szCs w:val="24"/>
          <w:u w:val="single"/>
        </w:rPr>
        <w:t xml:space="preserve"> </w:t>
      </w:r>
      <w:r>
        <w:rPr>
          <w:rFonts w:cs="Arial"/>
          <w:b/>
          <w:color w:val="000000" w:themeColor="text1"/>
          <w:sz w:val="24"/>
          <w:szCs w:val="24"/>
          <w:u w:val="single"/>
        </w:rPr>
        <w:t xml:space="preserve">APRESENTAÇÃO</w:t>
      </w:r>
      <w:r>
        <w:rPr>
          <w:rFonts w:cs="Arial"/>
          <w:b/>
          <w:color w:val="000000" w:themeColor="text1"/>
          <w:spacing w:val="-3"/>
          <w:sz w:val="24"/>
          <w:szCs w:val="24"/>
          <w:u w:val="single"/>
        </w:rPr>
        <w:t xml:space="preserve"> </w:t>
      </w:r>
      <w:r>
        <w:rPr>
          <w:rFonts w:cs="Arial"/>
          <w:b/>
          <w:color w:val="000000" w:themeColor="text1"/>
          <w:sz w:val="24"/>
          <w:szCs w:val="24"/>
          <w:u w:val="single"/>
        </w:rPr>
        <w:t xml:space="preserve">DA</w:t>
      </w:r>
      <w:r>
        <w:rPr>
          <w:rFonts w:cs="Arial"/>
          <w:b/>
          <w:color w:val="000000" w:themeColor="text1"/>
          <w:spacing w:val="-2"/>
          <w:sz w:val="24"/>
          <w:szCs w:val="24"/>
          <w:u w:val="single"/>
        </w:rPr>
        <w:t xml:space="preserve"> </w:t>
      </w:r>
      <w:r>
        <w:rPr>
          <w:rFonts w:cs="Arial"/>
          <w:b/>
          <w:color w:val="000000" w:themeColor="text1"/>
          <w:sz w:val="24"/>
          <w:szCs w:val="24"/>
          <w:u w:val="single"/>
        </w:rPr>
        <w:t xml:space="preserve">PROPOSTA</w:t>
      </w:r>
      <w:r>
        <w:rPr>
          <w:rFonts w:cs="Arial"/>
          <w:b/>
          <w:color w:val="000000" w:themeColor="text1"/>
          <w:spacing w:val="-1"/>
          <w:sz w:val="24"/>
          <w:szCs w:val="24"/>
          <w:u w:val="single"/>
        </w:rPr>
        <w:t xml:space="preserve"> </w:t>
      </w:r>
      <w:r>
        <w:rPr>
          <w:rFonts w:cs="Arial"/>
          <w:b/>
          <w:color w:val="000000" w:themeColor="text1"/>
          <w:sz w:val="24"/>
          <w:szCs w:val="24"/>
          <w:u w:val="single"/>
        </w:rPr>
        <w:t xml:space="preserve">E</w:t>
      </w:r>
      <w:r>
        <w:rPr>
          <w:rFonts w:cs="Arial"/>
          <w:b/>
          <w:color w:val="000000" w:themeColor="text1"/>
          <w:spacing w:val="-3"/>
          <w:sz w:val="24"/>
          <w:szCs w:val="24"/>
          <w:u w:val="single"/>
        </w:rPr>
        <w:t xml:space="preserve"> </w:t>
      </w:r>
      <w:r>
        <w:rPr>
          <w:rFonts w:cs="Arial"/>
          <w:b/>
          <w:color w:val="000000" w:themeColor="text1"/>
          <w:sz w:val="24"/>
          <w:szCs w:val="24"/>
          <w:u w:val="single"/>
        </w:rPr>
        <w:t xml:space="preserve">DOS</w:t>
      </w:r>
      <w:r>
        <w:rPr>
          <w:rFonts w:cs="Arial"/>
          <w:b/>
          <w:color w:val="000000" w:themeColor="text1"/>
          <w:spacing w:val="-2"/>
          <w:sz w:val="24"/>
          <w:szCs w:val="24"/>
          <w:u w:val="single"/>
        </w:rPr>
        <w:t xml:space="preserve"> </w:t>
      </w:r>
      <w:r>
        <w:rPr>
          <w:rFonts w:cs="Arial"/>
          <w:b/>
          <w:color w:val="000000" w:themeColor="text1"/>
          <w:sz w:val="24"/>
          <w:szCs w:val="24"/>
          <w:u w:val="single"/>
        </w:rPr>
        <w:t xml:space="preserve">DOCUMENTOS</w:t>
      </w:r>
      <w:r>
        <w:rPr>
          <w:rFonts w:cs="Arial"/>
          <w:b/>
          <w:color w:val="000000" w:themeColor="text1"/>
          <w:spacing w:val="-1"/>
          <w:sz w:val="24"/>
          <w:szCs w:val="24"/>
          <w:u w:val="single"/>
        </w:rPr>
        <w:t xml:space="preserve"> </w:t>
      </w:r>
      <w:r>
        <w:rPr>
          <w:rFonts w:cs="Arial"/>
          <w:b/>
          <w:color w:val="000000" w:themeColor="text1"/>
          <w:sz w:val="24"/>
          <w:szCs w:val="24"/>
          <w:u w:val="single"/>
        </w:rPr>
        <w:t xml:space="preserve">DE</w:t>
      </w:r>
      <w:r>
        <w:rPr>
          <w:rFonts w:cs="Arial"/>
          <w:b/>
          <w:color w:val="000000" w:themeColor="text1"/>
          <w:spacing w:val="-4"/>
          <w:sz w:val="24"/>
          <w:szCs w:val="24"/>
          <w:u w:val="single"/>
        </w:rPr>
        <w:t xml:space="preserve"> </w:t>
      </w:r>
      <w:r>
        <w:rPr>
          <w:rFonts w:cs="Arial"/>
          <w:b/>
          <w:color w:val="000000" w:themeColor="text1"/>
          <w:sz w:val="24"/>
          <w:szCs w:val="24"/>
          <w:u w:val="single"/>
        </w:rPr>
        <w:t xml:space="preserve">HABILITAÇÃO:</w:t>
      </w:r>
      <w:bookmarkEnd w:id="20"/>
      <w:r/>
      <w:r>
        <w:rPr>
          <w:rFonts w:cs="Arial"/>
          <w:b/>
          <w:color w:val="000000" w:themeColor="text1"/>
          <w:sz w:val="24"/>
          <w:szCs w:val="24"/>
          <w:u w:val="single"/>
        </w:rPr>
      </w:r>
    </w:p>
    <w:p>
      <w:pPr>
        <w:pStyle w:val="1422"/>
        <w:numPr>
          <w:ilvl w:val="1"/>
          <w:numId w:val="17"/>
        </w:numPr>
        <w:pBdr/>
        <w:spacing w:after="240"/>
        <w:ind w:firstLine="0" w:left="0"/>
        <w:rPr>
          <w:rFonts w:cs="Arial"/>
          <w:b/>
          <w:color w:val="000000" w:themeColor="text1"/>
          <w:sz w:val="24"/>
          <w:szCs w:val="24"/>
          <w:u w:val="single"/>
        </w:rPr>
      </w:pPr>
      <w:r>
        <w:rPr>
          <w:rFonts w:cs="Arial"/>
          <w:color w:val="000000" w:themeColor="text1"/>
          <w:sz w:val="24"/>
          <w:szCs w:val="24"/>
        </w:rPr>
        <w:t xml:space="preserve">Na presente licitação, a </w:t>
      </w:r>
      <w:r>
        <w:rPr>
          <w:rFonts w:cs="Arial"/>
          <w:b/>
          <w:color w:val="000000" w:themeColor="text1"/>
          <w:sz w:val="24"/>
          <w:szCs w:val="24"/>
        </w:rPr>
        <w:t xml:space="preserve">fase de habilitação antecederá</w:t>
      </w:r>
      <w:r>
        <w:rPr>
          <w:rFonts w:cs="Arial"/>
          <w:color w:val="000000" w:themeColor="text1"/>
          <w:sz w:val="24"/>
          <w:szCs w:val="24"/>
        </w:rPr>
        <w:t xml:space="preserve"> as fases de apresentação de propostas, lances e de julgamento.</w:t>
      </w:r>
      <w:bookmarkStart w:id="21" w:name="_Ref113886867"/>
      <w:r>
        <w:rPr>
          <w:color w:val="000000" w:themeColor="text1"/>
        </w:rPr>
      </w:r>
      <w:r>
        <w:rPr>
          <w:rFonts w:cs="Arial"/>
          <w:b/>
          <w:color w:val="000000" w:themeColor="text1"/>
          <w:sz w:val="24"/>
          <w:szCs w:val="24"/>
          <w:u w:val="single"/>
        </w:rPr>
      </w:r>
    </w:p>
    <w:p>
      <w:pPr>
        <w:pStyle w:val="1422"/>
        <w:numPr>
          <w:ilvl w:val="2"/>
          <w:numId w:val="17"/>
        </w:numPr>
        <w:pBdr/>
        <w:spacing w:after="240"/>
        <w:ind/>
        <w:rPr>
          <w:rFonts w:cs="Arial"/>
          <w:color w:val="000000" w:themeColor="text1"/>
          <w:sz w:val="24"/>
          <w:szCs w:val="24"/>
        </w:rPr>
      </w:pPr>
      <w:r>
        <w:rPr>
          <w:rFonts w:cs="Arial"/>
          <w:color w:val="000000" w:themeColor="text1"/>
          <w:sz w:val="24"/>
          <w:szCs w:val="24"/>
        </w:rPr>
        <w:t xml:space="preserve">A inversão da fase foi estabelecida por se tratar de critério de julgamento de técnica e pr</w:t>
      </w:r>
      <w:r>
        <w:rPr>
          <w:rFonts w:cs="Arial"/>
          <w:color w:val="000000" w:themeColor="text1"/>
          <w:sz w:val="24"/>
          <w:szCs w:val="24"/>
        </w:rPr>
        <w:t xml:space="preserve">eço, em que para se analisar a documentação técnica para fins de atribuição de nota final é necessário analisar os requisitos de habilitação técnica da licitante, de modo que não dá para segregar parte da habilitação no primeiro momento e parte no segundo.</w:t>
      </w:r>
      <w:r>
        <w:rPr>
          <w:rFonts w:cs="Arial"/>
          <w:color w:val="000000" w:themeColor="text1"/>
          <w:sz w:val="24"/>
          <w:szCs w:val="24"/>
        </w:rPr>
      </w:r>
    </w:p>
    <w:p>
      <w:pPr>
        <w:pStyle w:val="1422"/>
        <w:numPr>
          <w:ilvl w:val="2"/>
          <w:numId w:val="17"/>
        </w:numPr>
        <w:pBdr/>
        <w:spacing w:after="240"/>
        <w:ind/>
        <w:rPr>
          <w:rFonts w:cs="Arial"/>
          <w:color w:val="000000" w:themeColor="text1"/>
          <w:sz w:val="24"/>
          <w:szCs w:val="24"/>
        </w:rPr>
      </w:pPr>
      <w:r>
        <w:rPr>
          <w:rFonts w:cs="Arial"/>
          <w:color w:val="000000" w:themeColor="text1"/>
          <w:sz w:val="24"/>
          <w:szCs w:val="24"/>
        </w:rPr>
        <w:t xml:space="preserve">A não adoção da inversão implicaria na análise da documentação habilitação apenas do detentor do melhor preço o que inviabilizaria o julgamento por técnica e preço.</w:t>
      </w:r>
      <w:r>
        <w:rPr>
          <w:rFonts w:cs="Arial"/>
          <w:color w:val="000000" w:themeColor="text1"/>
          <w:sz w:val="24"/>
          <w:szCs w:val="24"/>
        </w:rPr>
      </w:r>
    </w:p>
    <w:p>
      <w:pPr>
        <w:pStyle w:val="1422"/>
        <w:numPr>
          <w:ilvl w:val="1"/>
          <w:numId w:val="17"/>
        </w:numPr>
        <w:pBdr/>
        <w:spacing w:after="240"/>
        <w:ind w:firstLine="0" w:left="0"/>
        <w:rPr>
          <w:rFonts w:cs="Arial"/>
          <w:b/>
          <w:color w:val="000000" w:themeColor="text1"/>
          <w:sz w:val="24"/>
          <w:szCs w:val="24"/>
          <w:u w:val="single"/>
        </w:rPr>
      </w:pPr>
      <w:r>
        <w:rPr>
          <w:rFonts w:cs="Arial"/>
          <w:color w:val="000000" w:themeColor="text1"/>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bookmarkStart w:id="22" w:name="_Ref113889589"/>
      <w:r/>
      <w:bookmarkEnd w:id="21"/>
      <w:r/>
      <w:r>
        <w:rPr>
          <w:rFonts w:cs="Arial"/>
          <w:b/>
          <w:color w:val="000000" w:themeColor="text1"/>
          <w:sz w:val="24"/>
          <w:szCs w:val="24"/>
          <w:u w:val="single"/>
        </w:rPr>
      </w:r>
    </w:p>
    <w:p>
      <w:pPr>
        <w:pStyle w:val="1422"/>
        <w:numPr>
          <w:ilvl w:val="1"/>
          <w:numId w:val="17"/>
        </w:numPr>
        <w:pBdr/>
        <w:spacing w:after="240"/>
        <w:ind w:firstLine="0" w:left="0"/>
        <w:rPr>
          <w:rFonts w:cs="Arial"/>
          <w:b/>
          <w:color w:val="000000" w:themeColor="text1"/>
          <w:sz w:val="24"/>
          <w:szCs w:val="24"/>
          <w:u w:val="single"/>
        </w:rPr>
      </w:pPr>
      <w:r>
        <w:rPr>
          <w:rFonts w:cs="Arial"/>
          <w:color w:val="000000" w:themeColor="text1"/>
          <w:sz w:val="24"/>
          <w:szCs w:val="24"/>
        </w:rPr>
        <w:t xml:space="preserve">Caso a fase de habilitação anteceda as</w:t>
      </w:r>
      <w:r>
        <w:rPr>
          <w:rFonts w:cs="Arial"/>
          <w:color w:val="000000" w:themeColor="text1"/>
          <w:sz w:val="24"/>
          <w:szCs w:val="24"/>
        </w:rPr>
        <w:t xml:space="preserve">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cs="Arial"/>
          <w:b/>
          <w:color w:val="000000" w:themeColor="text1"/>
          <w:sz w:val="24"/>
          <w:szCs w:val="24"/>
        </w:rPr>
        <w:fldChar w:fldCharType="begin"/>
      </w:r>
      <w:r>
        <w:rPr>
          <w:rFonts w:cs="Arial"/>
          <w:b/>
          <w:color w:val="000000" w:themeColor="text1"/>
          <w:sz w:val="24"/>
          <w:szCs w:val="24"/>
        </w:rPr>
        <w:instrText xml:space="preserve"> REF _Ref114663777 \r \h </w:instrText>
      </w:r>
      <w:r>
        <w:rPr>
          <w:rFonts w:cs="Arial"/>
          <w:b/>
          <w:color w:val="000000" w:themeColor="text1"/>
          <w:sz w:val="24"/>
          <w:szCs w:val="24"/>
        </w:rPr>
        <w:fldChar w:fldCharType="separate"/>
      </w:r>
      <w:r>
        <w:rPr>
          <w:rFonts w:cs="Arial"/>
          <w:b/>
          <w:color w:val="000000" w:themeColor="text1"/>
          <w:sz w:val="24"/>
          <w:szCs w:val="24"/>
        </w:rPr>
        <w:t xml:space="preserve">10.1</w:t>
      </w:r>
      <w:r>
        <w:rPr>
          <w:rFonts w:cs="Arial"/>
          <w:b/>
          <w:color w:val="000000" w:themeColor="text1"/>
          <w:sz w:val="24"/>
          <w:szCs w:val="24"/>
        </w:rPr>
        <w:fldChar w:fldCharType="end"/>
      </w:r>
      <w:r>
        <w:rPr>
          <w:rFonts w:cs="Arial"/>
          <w:color w:val="000000" w:themeColor="text1"/>
          <w:sz w:val="24"/>
          <w:szCs w:val="24"/>
        </w:rPr>
        <w:t xml:space="preserve"> e </w:t>
      </w:r>
      <w:r>
        <w:rPr>
          <w:rFonts w:cs="Arial"/>
          <w:b/>
          <w:color w:val="000000" w:themeColor="text1"/>
          <w:sz w:val="24"/>
          <w:szCs w:val="24"/>
        </w:rPr>
        <w:fldChar w:fldCharType="begin"/>
      </w:r>
      <w:r>
        <w:rPr>
          <w:rFonts w:cs="Arial"/>
          <w:b/>
          <w:color w:val="000000" w:themeColor="text1"/>
          <w:sz w:val="24"/>
          <w:szCs w:val="24"/>
        </w:rPr>
        <w:instrText xml:space="preserve"> REF _Ref114663151 \r \h </w:instrText>
      </w:r>
      <w:r>
        <w:rPr>
          <w:rFonts w:cs="Arial"/>
          <w:b/>
          <w:color w:val="000000" w:themeColor="text1"/>
          <w:sz w:val="24"/>
          <w:szCs w:val="24"/>
        </w:rPr>
        <w:fldChar w:fldCharType="separate"/>
      </w:r>
      <w:r>
        <w:rPr>
          <w:rFonts w:cs="Arial"/>
          <w:b/>
          <w:color w:val="000000" w:themeColor="text1"/>
          <w:sz w:val="24"/>
          <w:szCs w:val="24"/>
        </w:rPr>
        <w:t xml:space="preserve">10.12.1</w:t>
      </w:r>
      <w:r>
        <w:rPr>
          <w:rFonts w:cs="Arial"/>
          <w:b/>
          <w:color w:val="000000" w:themeColor="text1"/>
          <w:sz w:val="24"/>
          <w:szCs w:val="24"/>
        </w:rPr>
        <w:fldChar w:fldCharType="end"/>
      </w:r>
      <w:r>
        <w:rPr>
          <w:rFonts w:cs="Arial"/>
          <w:b/>
          <w:color w:val="000000" w:themeColor="text1"/>
          <w:sz w:val="24"/>
          <w:szCs w:val="24"/>
        </w:rPr>
        <w:t xml:space="preserve"> </w:t>
      </w:r>
      <w:r>
        <w:rPr>
          <w:rFonts w:cs="Arial"/>
          <w:color w:val="000000" w:themeColor="text1"/>
          <w:sz w:val="24"/>
          <w:szCs w:val="24"/>
        </w:rPr>
        <w:t xml:space="preserve">deste Edital.</w:t>
      </w:r>
      <w:bookmarkStart w:id="23" w:name="_Ref113968921"/>
      <w:r/>
      <w:bookmarkEnd w:id="22"/>
      <w:r/>
      <w:r>
        <w:rPr>
          <w:rFonts w:cs="Arial"/>
          <w:b/>
          <w:color w:val="000000" w:themeColor="text1"/>
          <w:sz w:val="24"/>
          <w:szCs w:val="24"/>
          <w:u w:val="single"/>
        </w:rPr>
      </w:r>
    </w:p>
    <w:p>
      <w:pPr>
        <w:pStyle w:val="1422"/>
        <w:numPr>
          <w:ilvl w:val="1"/>
          <w:numId w:val="17"/>
        </w:numPr>
        <w:pBdr/>
        <w:spacing w:after="240"/>
        <w:ind w:firstLine="0" w:left="0"/>
        <w:rPr>
          <w:rFonts w:cs="Arial"/>
          <w:b/>
          <w:color w:val="000000" w:themeColor="text1"/>
          <w:sz w:val="24"/>
          <w:szCs w:val="24"/>
          <w:u w:val="single"/>
        </w:rPr>
      </w:pPr>
      <w:r>
        <w:rPr>
          <w:rFonts w:cs="Arial"/>
          <w:color w:val="000000" w:themeColor="text1"/>
          <w:sz w:val="24"/>
          <w:szCs w:val="24"/>
        </w:rPr>
        <w:t xml:space="preserve">No cadastramento da proposta inicial, o licitante declarará, em campo próprio do sistema, que:</w:t>
      </w:r>
      <w:bookmarkEnd w:id="23"/>
      <w:r/>
      <w:r>
        <w:rPr>
          <w:rFonts w:cs="Arial"/>
          <w:b/>
          <w:color w:val="000000" w:themeColor="text1"/>
          <w:sz w:val="24"/>
          <w:szCs w:val="24"/>
          <w:u w:val="single"/>
        </w:rPr>
      </w:r>
    </w:p>
    <w:p>
      <w:pPr>
        <w:pStyle w:val="1422"/>
        <w:numPr>
          <w:ilvl w:val="2"/>
          <w:numId w:val="17"/>
        </w:numPr>
        <w:pBdr/>
        <w:tabs>
          <w:tab w:val="left" w:leader="none" w:pos="851"/>
          <w:tab w:val="left" w:leader="none" w:pos="1560"/>
        </w:tabs>
        <w:spacing w:after="240"/>
        <w:ind w:firstLine="0" w:left="0"/>
        <w:rPr>
          <w:rFonts w:cs="Arial"/>
          <w:b/>
          <w:color w:val="000000" w:themeColor="text1"/>
          <w:sz w:val="24"/>
          <w:szCs w:val="24"/>
          <w:u w:val="single"/>
        </w:rPr>
      </w:pPr>
      <w:r>
        <w:rPr>
          <w:rFonts w:cs="Arial"/>
          <w:color w:val="000000" w:themeColor="text1"/>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w:t>
      </w:r>
      <w:r>
        <w:rPr>
          <w:rFonts w:cs="Arial"/>
          <w:color w:val="000000" w:themeColor="text1"/>
          <w:sz w:val="24"/>
          <w:szCs w:val="24"/>
        </w:rPr>
        <w:t xml:space="preserve">alhistas, nas normas infralegais, nas convenções coletivas de trabalho e nos termos de ajustamento de conduta vigentes na data de sua entrega/execução em definitivo e que cumpre plenamente os requisitos de habilitação definidos no instrumento convocatório;</w:t>
      </w:r>
      <w:r>
        <w:rPr>
          <w:rFonts w:cs="Arial"/>
          <w:b/>
          <w:color w:val="000000" w:themeColor="text1"/>
          <w:sz w:val="24"/>
          <w:szCs w:val="24"/>
          <w:u w:val="single"/>
        </w:rPr>
      </w:r>
    </w:p>
    <w:p>
      <w:pPr>
        <w:pStyle w:val="1422"/>
        <w:numPr>
          <w:ilvl w:val="2"/>
          <w:numId w:val="17"/>
        </w:numPr>
        <w:pBdr/>
        <w:tabs>
          <w:tab w:val="left" w:leader="none" w:pos="851"/>
          <w:tab w:val="left" w:leader="none" w:pos="1560"/>
        </w:tabs>
        <w:spacing w:after="240"/>
        <w:ind w:firstLine="0" w:left="0"/>
        <w:rPr>
          <w:rFonts w:cs="Arial"/>
          <w:b/>
          <w:color w:val="000000" w:themeColor="text1"/>
          <w:sz w:val="24"/>
          <w:szCs w:val="24"/>
          <w:u w:val="single"/>
        </w:rPr>
      </w:pPr>
      <w:r>
        <w:rPr>
          <w:rFonts w:cs="Arial"/>
          <w:color w:val="000000" w:themeColor="text1"/>
          <w:sz w:val="24"/>
          <w:szCs w:val="24"/>
        </w:rPr>
        <w:t xml:space="preserve">não emprega menor de 18 anos em trabalho noturno, perigoso ou insalubre e não emprega menor de 16 anos, salvo menor, a partir de 14 anos, na condição de aprendiz, nos termos do </w:t>
      </w:r>
      <w:hyperlink r:id="rId24" w:tooltip="https://www.planalto.gov.br/ccivil_03/constituicao/constituicaocompilado.htm#art7" w:anchor="art7" w:history="1">
        <w:r>
          <w:rPr>
            <w:rStyle w:val="1386"/>
            <w:rFonts w:cs="Arial"/>
            <w:color w:val="000000" w:themeColor="text1"/>
            <w:sz w:val="24"/>
            <w:szCs w:val="24"/>
          </w:rPr>
          <w:t xml:space="preserve">artigo 7°, XXXIII, da Constituição</w:t>
        </w:r>
      </w:hyperlink>
      <w:r>
        <w:rPr>
          <w:rFonts w:cs="Arial"/>
          <w:color w:val="000000" w:themeColor="text1"/>
          <w:sz w:val="24"/>
          <w:szCs w:val="24"/>
        </w:rPr>
        <w:t xml:space="preserve">;</w:t>
      </w:r>
      <w:r>
        <w:rPr>
          <w:rFonts w:cs="Arial"/>
          <w:b/>
          <w:color w:val="000000" w:themeColor="text1"/>
          <w:sz w:val="24"/>
          <w:szCs w:val="24"/>
          <w:u w:val="single"/>
        </w:rPr>
      </w:r>
    </w:p>
    <w:p>
      <w:pPr>
        <w:pStyle w:val="1422"/>
        <w:numPr>
          <w:ilvl w:val="2"/>
          <w:numId w:val="17"/>
        </w:numPr>
        <w:pBdr/>
        <w:tabs>
          <w:tab w:val="left" w:leader="none" w:pos="851"/>
          <w:tab w:val="left" w:leader="none" w:pos="1560"/>
        </w:tabs>
        <w:spacing w:after="240"/>
        <w:ind w:firstLine="0" w:left="0"/>
        <w:rPr>
          <w:rFonts w:cs="Arial"/>
          <w:b/>
          <w:color w:val="000000" w:themeColor="text1"/>
          <w:sz w:val="24"/>
          <w:szCs w:val="24"/>
          <w:u w:val="single"/>
        </w:rPr>
      </w:pPr>
      <w:r>
        <w:rPr>
          <w:rFonts w:cs="Arial"/>
          <w:color w:val="000000" w:themeColor="text1"/>
          <w:sz w:val="24"/>
          <w:szCs w:val="24"/>
        </w:rPr>
        <w:t xml:space="preserve">não possui empregados executando trabalho degradante ou forçado, observando o disposto nos </w:t>
      </w:r>
      <w:hyperlink r:id="rId25" w:tooltip="https://www.planalto.gov.br/ccivil_03/constituicao/constituicaocompilado.htm" w:history="1">
        <w:r>
          <w:rPr>
            <w:rStyle w:val="1386"/>
            <w:rFonts w:cs="Arial"/>
            <w:color w:val="000000" w:themeColor="text1"/>
            <w:sz w:val="24"/>
            <w:szCs w:val="24"/>
          </w:rPr>
          <w:t xml:space="preserve">incisos III e IV do art. 1º e no inciso III do art. 5º da Constituição Federal</w:t>
        </w:r>
      </w:hyperlink>
      <w:r>
        <w:rPr>
          <w:rFonts w:cs="Arial"/>
          <w:color w:val="000000" w:themeColor="text1"/>
          <w:sz w:val="24"/>
          <w:szCs w:val="24"/>
        </w:rPr>
        <w:t xml:space="preserve">;</w:t>
      </w:r>
      <w:r>
        <w:rPr>
          <w:rFonts w:cs="Arial"/>
          <w:b/>
          <w:color w:val="000000" w:themeColor="text1"/>
          <w:sz w:val="24"/>
          <w:szCs w:val="24"/>
          <w:u w:val="single"/>
        </w:rPr>
      </w:r>
    </w:p>
    <w:p>
      <w:pPr>
        <w:pStyle w:val="1422"/>
        <w:numPr>
          <w:ilvl w:val="2"/>
          <w:numId w:val="17"/>
        </w:numPr>
        <w:pBdr/>
        <w:tabs>
          <w:tab w:val="left" w:leader="none" w:pos="851"/>
          <w:tab w:val="left" w:leader="none" w:pos="1560"/>
        </w:tabs>
        <w:spacing w:after="240"/>
        <w:ind w:firstLine="0" w:left="0"/>
        <w:rPr>
          <w:rFonts w:cs="Arial"/>
          <w:b/>
          <w:color w:val="000000" w:themeColor="text1"/>
          <w:sz w:val="24"/>
          <w:szCs w:val="24"/>
          <w:u w:val="single"/>
        </w:rPr>
      </w:pPr>
      <w:r>
        <w:rPr>
          <w:rFonts w:cs="Arial"/>
          <w:color w:val="000000" w:themeColor="text1"/>
          <w:sz w:val="24"/>
          <w:szCs w:val="24"/>
        </w:rPr>
        <w:t xml:space="preserve">cumpre as exigências de reserva de cargos para pessoa com deficiência e para reabilitado da Previdência Social, previstas em lei e em outras normas específicas.</w:t>
      </w:r>
      <w:r>
        <w:rPr>
          <w:rFonts w:cs="Arial"/>
          <w:b/>
          <w:color w:val="000000" w:themeColor="text1"/>
          <w:sz w:val="24"/>
          <w:szCs w:val="24"/>
          <w:u w:val="single"/>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 licitante organizado em cooperativa deverá declarar, ainda, em campo próprio do sistema eletrônico, que cumpre os requisitos estabelecidos no </w:t>
      </w:r>
      <w:hyperlink r:id="rId26" w:tooltip="http://www.planalto.gov.br/ccivil_03/_ato2019-2022/2021/lei/L14133.htm#art16" w:anchor="art16" w:history="1">
        <w:r>
          <w:rPr>
            <w:rStyle w:val="1386"/>
            <w:color w:val="000000" w:themeColor="text1"/>
            <w:sz w:val="24"/>
            <w:szCs w:val="24"/>
          </w:rPr>
          <w:t xml:space="preserve">artigo 16 da Lei nº 14.133, de 2021</w:t>
        </w:r>
      </w:hyperlink>
      <w:r>
        <w:rPr>
          <w:color w:val="000000" w:themeColor="text1"/>
          <w:sz w:val="24"/>
          <w:szCs w:val="24"/>
        </w:rPr>
        <w:t xml:space="preserv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Os licitante</w:t>
      </w:r>
      <w:r>
        <w:rPr>
          <w:color w:val="000000" w:themeColor="text1"/>
          <w:sz w:val="24"/>
          <w:szCs w:val="24"/>
        </w:rPr>
        <w:t xml:space="preserve">s poderão retirar ou substituir a proposta ou, na hipótese de a fase de habilitação anteceder as fases de apresentação de propostas e lances e de julgamento, os documentos de habilitação anteriormente inseridos no sistema, até a abertura da sessão pública.</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Não haverá ordem de classificação na etapa de apresentação da proposta e dos documentos de habilitação pelo licitante, o que ocorrerá somente após os procedimentos de abertura da sessão pública e da fase de envio de lances.</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Serão disponibilizados para acesso público os documentos que compõem a proposta dos licitantes convocados para apresentação de propostas, após a fase de envio de lances.</w:t>
      </w:r>
      <w:bookmarkStart w:id="24" w:name="_Ref116992247"/>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Desde que disponibilizada a funcionalidade no sistema, o licitante poderá parametrizar o seu valor final mínimo ou o seu percentual de desconto máximo quando do cadastramento da proposta e obedecerá às seguintes regras:</w:t>
      </w:r>
      <w:bookmarkEnd w:id="24"/>
      <w:r/>
      <w:r>
        <w:rPr>
          <w:color w:val="000000" w:themeColor="text1"/>
          <w:sz w:val="24"/>
          <w:szCs w:val="24"/>
        </w:rPr>
      </w:r>
    </w:p>
    <w:p>
      <w:pPr>
        <w:pStyle w:val="1472"/>
        <w:numPr>
          <w:ilvl w:val="2"/>
          <w:numId w:val="17"/>
        </w:numPr>
        <w:pBdr/>
        <w:tabs>
          <w:tab w:val="left" w:leader="none" w:pos="993"/>
          <w:tab w:val="left" w:leader="none" w:pos="1701"/>
        </w:tabs>
        <w:spacing w:line="240" w:lineRule="auto"/>
        <w:ind w:firstLine="0" w:left="0"/>
        <w:rPr>
          <w:color w:val="000000" w:themeColor="text1"/>
          <w:sz w:val="24"/>
          <w:szCs w:val="24"/>
        </w:rPr>
      </w:pPr>
      <w:r>
        <w:rPr>
          <w:color w:val="000000" w:themeColor="text1"/>
          <w:sz w:val="24"/>
          <w:szCs w:val="24"/>
        </w:rPr>
        <w:t xml:space="preserve">a aplicação do intervalo mínimo de diferença de valores ou de percentuais entre os lances, que incidirá tanto em relação aos lances intermediários quanto em relação ao lance que cobrir a melhor oferta; e</w:t>
      </w:r>
      <w:r>
        <w:rPr>
          <w:color w:val="000000" w:themeColor="text1"/>
          <w:sz w:val="24"/>
          <w:szCs w:val="24"/>
        </w:rPr>
      </w:r>
    </w:p>
    <w:p>
      <w:pPr>
        <w:pStyle w:val="1472"/>
        <w:numPr>
          <w:ilvl w:val="2"/>
          <w:numId w:val="17"/>
        </w:numPr>
        <w:pBdr/>
        <w:tabs>
          <w:tab w:val="left" w:leader="none" w:pos="993"/>
          <w:tab w:val="left" w:leader="none" w:pos="1560"/>
          <w:tab w:val="left" w:leader="none" w:pos="1701"/>
        </w:tabs>
        <w:spacing w:line="240" w:lineRule="auto"/>
        <w:ind w:firstLine="0" w:left="0"/>
        <w:rPr>
          <w:color w:val="000000" w:themeColor="text1"/>
          <w:sz w:val="24"/>
          <w:szCs w:val="24"/>
        </w:rPr>
      </w:pPr>
      <w:r>
        <w:rPr>
          <w:color w:val="000000" w:themeColor="text1"/>
          <w:sz w:val="24"/>
          <w:szCs w:val="24"/>
        </w:rPr>
        <w:t xml:space="preserve">os lances serão de envio automático pelo sistema, respeitado o valor final mínimo, caso estabelecido, e o intervalo de que trata o subitem acima.</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 valor final mínimo ou o percentual de desconto final máximo parametrizado no sistema poderá ser alterado pelo fornecedor durante a fase de disputa, sendo vedado:</w:t>
      </w:r>
      <w:r>
        <w:rPr>
          <w:color w:val="000000" w:themeColor="text1"/>
          <w:sz w:val="24"/>
          <w:szCs w:val="24"/>
        </w:rPr>
      </w:r>
    </w:p>
    <w:p>
      <w:pPr>
        <w:pStyle w:val="1473"/>
        <w:numPr>
          <w:ilvl w:val="2"/>
          <w:numId w:val="17"/>
        </w:numPr>
        <w:pBdr/>
        <w:tabs>
          <w:tab w:val="left" w:leader="none" w:pos="851"/>
        </w:tabs>
        <w:spacing w:line="240" w:lineRule="auto"/>
        <w:ind w:firstLine="0" w:left="0"/>
        <w:rPr>
          <w:color w:val="000000" w:themeColor="text1"/>
          <w:sz w:val="24"/>
          <w:szCs w:val="24"/>
        </w:rPr>
      </w:pPr>
      <w:r>
        <w:rPr>
          <w:color w:val="000000" w:themeColor="text1"/>
          <w:sz w:val="24"/>
          <w:szCs w:val="24"/>
        </w:rPr>
        <w:t xml:space="preserve">valor superior a lance já registrado pelo fornecedor no sistema, quando adotado o critério de julgamento por Técnica e preço; e</w:t>
      </w:r>
      <w:r>
        <w:rPr>
          <w:color w:val="000000" w:themeColor="text1"/>
          <w:sz w:val="24"/>
          <w:szCs w:val="24"/>
        </w:rPr>
      </w:r>
    </w:p>
    <w:p>
      <w:pPr>
        <w:pStyle w:val="1473"/>
        <w:numPr>
          <w:ilvl w:val="2"/>
          <w:numId w:val="17"/>
        </w:numPr>
        <w:pBdr/>
        <w:tabs>
          <w:tab w:val="left" w:leader="none" w:pos="851"/>
        </w:tabs>
        <w:spacing w:line="240" w:lineRule="auto"/>
        <w:ind w:firstLine="0" w:left="0"/>
        <w:rPr>
          <w:color w:val="000000" w:themeColor="text1"/>
          <w:sz w:val="24"/>
          <w:szCs w:val="24"/>
        </w:rPr>
      </w:pPr>
      <w:r>
        <w:rPr>
          <w:color w:val="000000" w:themeColor="text1"/>
          <w:sz w:val="24"/>
          <w:szCs w:val="24"/>
        </w:rPr>
        <w:t xml:space="preserve">percentual de desconto inferior a lance já registrado pelo fornecedor no sistema, quando adotado o critério de julgamento por maior desconto.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 valor final mínimo ou o percentual de desconto final máximo parametrizado na forma do item </w:t>
      </w:r>
      <w:r>
        <w:rPr>
          <w:b/>
          <w:color w:val="000000" w:themeColor="text1"/>
          <w:sz w:val="24"/>
          <w:szCs w:val="24"/>
        </w:rPr>
        <w:fldChar w:fldCharType="begin"/>
      </w:r>
      <w:r>
        <w:rPr>
          <w:b/>
          <w:color w:val="000000" w:themeColor="text1"/>
          <w:sz w:val="24"/>
          <w:szCs w:val="24"/>
        </w:rPr>
        <w:instrText xml:space="preserve"> REF _Ref116992247 \r \h </w:instrText>
      </w:r>
      <w:r>
        <w:rPr>
          <w:b/>
          <w:color w:val="000000" w:themeColor="text1"/>
          <w:sz w:val="24"/>
          <w:szCs w:val="24"/>
        </w:rPr>
        <w:fldChar w:fldCharType="separate"/>
      </w:r>
      <w:r>
        <w:rPr>
          <w:b/>
          <w:color w:val="000000" w:themeColor="text1"/>
          <w:sz w:val="24"/>
          <w:szCs w:val="24"/>
        </w:rPr>
        <w:t xml:space="preserve">7.8</w:t>
      </w:r>
      <w:r>
        <w:rPr>
          <w:b/>
          <w:color w:val="000000" w:themeColor="text1"/>
          <w:sz w:val="24"/>
          <w:szCs w:val="24"/>
        </w:rPr>
        <w:fldChar w:fldCharType="end"/>
      </w:r>
      <w:r>
        <w:rPr>
          <w:b/>
          <w:color w:val="000000" w:themeColor="text1"/>
          <w:sz w:val="24"/>
          <w:szCs w:val="24"/>
        </w:rPr>
        <w:t xml:space="preserve"> </w:t>
      </w:r>
      <w:r>
        <w:rPr>
          <w:color w:val="000000" w:themeColor="text1"/>
          <w:sz w:val="24"/>
          <w:szCs w:val="24"/>
        </w:rPr>
        <w:t xml:space="preserve">possuirá caráter sigiloso para os demais fornecedores e para o órgão ou entidade promotora da licitação, podendo ser disponibilizado estrita e permanentemente aos órgãos de controle externo e interno.</w:t>
      </w:r>
      <w:r>
        <w:rPr>
          <w:color w:val="000000" w:themeColor="text1"/>
          <w:sz w:val="24"/>
          <w:szCs w:val="24"/>
        </w:rPr>
      </w:r>
    </w:p>
    <w:p>
      <w:pPr>
        <w:pStyle w:val="1472"/>
        <w:numPr>
          <w:ilvl w:val="1"/>
          <w:numId w:val="17"/>
        </w:numPr>
        <w:pBdr/>
        <w:spacing w:line="240" w:lineRule="auto"/>
        <w:ind w:firstLine="0" w:left="0"/>
        <w:rPr>
          <w:rFonts w:eastAsia="Times New Roman"/>
          <w:color w:val="000000" w:themeColor="text1"/>
          <w:sz w:val="24"/>
          <w:szCs w:val="24"/>
        </w:rPr>
      </w:pPr>
      <w:r>
        <w:rPr>
          <w:rFonts w:eastAsia="Times New Roman"/>
          <w:color w:val="000000" w:themeColor="text1"/>
          <w:sz w:val="24"/>
          <w:szCs w:val="24"/>
        </w:rPr>
        <w:t xml:space="preserve">Caberá ao licitante interessado em participar da licitação </w:t>
      </w:r>
      <w:r>
        <w:rPr>
          <w:color w:val="000000" w:themeColor="text1"/>
          <w:sz w:val="24"/>
          <w:szCs w:val="24"/>
        </w:rPr>
        <w:t xml:space="preserve">acompanhar as operações no sistema eletrônico durante o processo licitatório e se responsabilizar pelo ônus decorrente da perda de negócios diante da inobservância de mensagens emitidas pela Administração ou de sua desconexão.</w:t>
      </w:r>
      <w:r>
        <w:rPr>
          <w:rFonts w:eastAsia="Times New Roman"/>
          <w:color w:val="000000" w:themeColor="text1"/>
          <w:sz w:val="24"/>
          <w:szCs w:val="24"/>
        </w:rPr>
      </w:r>
    </w:p>
    <w:p>
      <w:pPr>
        <w:pStyle w:val="1422"/>
        <w:numPr>
          <w:ilvl w:val="1"/>
          <w:numId w:val="17"/>
        </w:numPr>
        <w:pBdr/>
        <w:tabs>
          <w:tab w:val="left" w:leader="none" w:pos="0"/>
        </w:tabs>
        <w:spacing w:after="0"/>
        <w:ind w:firstLine="0" w:left="0"/>
        <w:rPr>
          <w:rFonts w:cs="Arial"/>
          <w:color w:val="000000" w:themeColor="text1"/>
          <w:sz w:val="24"/>
          <w:szCs w:val="24"/>
        </w:rPr>
      </w:pPr>
      <w:r>
        <w:rPr>
          <w:rFonts w:cs="Arial"/>
          <w:color w:val="000000" w:themeColor="text1"/>
          <w:sz w:val="24"/>
          <w:szCs w:val="24"/>
        </w:rPr>
        <w:t xml:space="preserve">O licitante deverá comunicar imediatamente ao provedor do sistema qualquer acontecimento que possa comprometer o sigilo ou a segurança, para imediato bloqueio de acesso.</w:t>
      </w:r>
      <w:r>
        <w:rPr>
          <w:rFonts w:cs="Arial"/>
          <w:color w:val="000000" w:themeColor="text1"/>
          <w:sz w:val="24"/>
          <w:szCs w:val="24"/>
        </w:rPr>
      </w:r>
    </w:p>
    <w:p>
      <w:pPr>
        <w:pStyle w:val="1471"/>
        <w:pBdr/>
        <w:tabs>
          <w:tab w:val="num" w:leader="none" w:pos="0"/>
        </w:tabs>
        <w:spacing w:line="240" w:lineRule="auto"/>
        <w:ind/>
        <w:rPr>
          <w:color w:val="000000" w:themeColor="text1"/>
          <w:u w:val="single"/>
        </w:rPr>
      </w:pPr>
      <w:r/>
      <w:bookmarkStart w:id="25" w:name="EDITALMICROEMPRESA"/>
      <w:r/>
      <w:bookmarkStart w:id="26" w:name="_Toc135469227"/>
      <w:r/>
      <w:bookmarkEnd w:id="25"/>
      <w:r>
        <w:rPr>
          <w:color w:val="000000" w:themeColor="text1"/>
          <w:u w:val="single"/>
        </w:rPr>
        <w:t xml:space="preserve">DO PREENCHIMENTO DA PROPOSTA</w:t>
      </w:r>
      <w:bookmarkEnd w:id="26"/>
      <w:r>
        <w:rPr>
          <w:color w:val="000000" w:themeColor="text1"/>
          <w:u w:val="single"/>
        </w:rPr>
        <w:t xml:space="preserve">:</w:t>
      </w:r>
      <w:r>
        <w:rPr>
          <w:color w:val="000000" w:themeColor="text1"/>
          <w:u w:val="single"/>
        </w:rPr>
      </w:r>
    </w:p>
    <w:p>
      <w:pPr>
        <w:pStyle w:val="1472"/>
        <w:numPr>
          <w:ilvl w:val="1"/>
          <w:numId w:val="17"/>
        </w:numPr>
        <w:pBdr/>
        <w:tabs>
          <w:tab w:val="left" w:leader="none" w:pos="426"/>
        </w:tabs>
        <w:spacing w:line="240" w:lineRule="auto"/>
        <w:ind w:firstLine="0" w:left="0"/>
        <w:rPr>
          <w:rFonts w:eastAsia="Times New Roman"/>
          <w:color w:val="000000" w:themeColor="text1"/>
          <w:sz w:val="24"/>
          <w:szCs w:val="24"/>
        </w:rPr>
      </w:pPr>
      <w:r>
        <w:rPr>
          <w:color w:val="000000" w:themeColor="text1"/>
          <w:sz w:val="24"/>
          <w:szCs w:val="24"/>
        </w:rPr>
        <w:t xml:space="preserve">O licitante deverá enviar sua proposta mediante o preenchimento, no sistema eletrônico, dos seguintes campos:</w:t>
      </w:r>
      <w:r>
        <w:rPr>
          <w:rFonts w:eastAsia="Times New Roman"/>
          <w:color w:val="000000" w:themeColor="text1"/>
          <w:sz w:val="24"/>
          <w:szCs w:val="24"/>
        </w:rPr>
      </w:r>
    </w:p>
    <w:p>
      <w:pPr>
        <w:pStyle w:val="1477"/>
        <w:numPr>
          <w:ilvl w:val="2"/>
          <w:numId w:val="17"/>
        </w:numPr>
        <w:pBdr/>
        <w:tabs>
          <w:tab w:val="left" w:leader="none" w:pos="709"/>
        </w:tabs>
        <w:spacing w:line="240" w:lineRule="auto"/>
        <w:ind w:firstLine="0" w:left="0"/>
        <w:rPr>
          <w:i w:val="0"/>
          <w:color w:val="000000" w:themeColor="text1"/>
          <w:sz w:val="24"/>
          <w:szCs w:val="24"/>
        </w:rPr>
      </w:pPr>
      <w:r>
        <w:rPr>
          <w:i w:val="0"/>
          <w:color w:val="000000" w:themeColor="text1"/>
          <w:sz w:val="24"/>
          <w:szCs w:val="24"/>
        </w:rPr>
        <w:t xml:space="preserve">Valor unitário do item;</w:t>
      </w:r>
      <w:r>
        <w:rPr>
          <w:i w:val="0"/>
          <w:color w:val="000000" w:themeColor="text1"/>
          <w:sz w:val="24"/>
          <w:szCs w:val="24"/>
        </w:rPr>
      </w:r>
    </w:p>
    <w:p>
      <w:pPr>
        <w:pStyle w:val="1473"/>
        <w:numPr>
          <w:ilvl w:val="2"/>
          <w:numId w:val="17"/>
        </w:numPr>
        <w:pBdr/>
        <w:spacing w:line="240" w:lineRule="auto"/>
        <w:ind w:firstLine="0" w:left="0"/>
        <w:rPr>
          <w:color w:val="000000" w:themeColor="text1"/>
          <w:sz w:val="24"/>
          <w:szCs w:val="24"/>
        </w:rPr>
      </w:pPr>
      <w:r>
        <w:rPr>
          <w:color w:val="000000" w:themeColor="text1"/>
          <w:sz w:val="24"/>
          <w:szCs w:val="24"/>
        </w:rPr>
        <w:t xml:space="preserve">Marca;</w:t>
      </w:r>
      <w:r>
        <w:rPr>
          <w:color w:val="000000" w:themeColor="text1"/>
          <w:sz w:val="24"/>
          <w:szCs w:val="24"/>
        </w:rPr>
      </w:r>
    </w:p>
    <w:p>
      <w:pPr>
        <w:pStyle w:val="1477"/>
        <w:numPr>
          <w:ilvl w:val="2"/>
          <w:numId w:val="17"/>
        </w:numPr>
        <w:pBdr/>
        <w:tabs>
          <w:tab w:val="left" w:leader="none" w:pos="709"/>
          <w:tab w:val="left" w:leader="none" w:pos="993"/>
        </w:tabs>
        <w:spacing w:line="240" w:lineRule="auto"/>
        <w:ind w:firstLine="0" w:left="0"/>
        <w:rPr>
          <w:color w:val="000000" w:themeColor="text1"/>
          <w:sz w:val="24"/>
          <w:szCs w:val="24"/>
        </w:rPr>
      </w:pPr>
      <w:r>
        <w:rPr>
          <w:i w:val="0"/>
          <w:color w:val="000000" w:themeColor="text1"/>
          <w:sz w:val="24"/>
          <w:szCs w:val="24"/>
        </w:rPr>
        <w:t xml:space="preserve">Fabricante</w:t>
      </w:r>
      <w:r>
        <w:rPr>
          <w:color w:val="000000" w:themeColor="text1"/>
          <w:sz w:val="24"/>
          <w:szCs w:val="24"/>
        </w:rPr>
        <w:t xml:space="preserve">; </w:t>
      </w:r>
      <w:r>
        <w:rPr>
          <w:color w:val="000000" w:themeColor="text1"/>
          <w:sz w:val="24"/>
          <w:szCs w:val="24"/>
        </w:rPr>
      </w:r>
    </w:p>
    <w:p>
      <w:pPr>
        <w:pStyle w:val="1472"/>
        <w:numPr>
          <w:ilvl w:val="1"/>
          <w:numId w:val="17"/>
        </w:numPr>
        <w:pBdr/>
        <w:tabs>
          <w:tab w:val="left" w:leader="none" w:pos="567"/>
          <w:tab w:val="left" w:leader="none" w:pos="1276"/>
        </w:tabs>
        <w:spacing w:line="240" w:lineRule="auto"/>
        <w:ind w:firstLine="0" w:left="0"/>
        <w:rPr>
          <w:color w:val="000000" w:themeColor="text1"/>
          <w:sz w:val="24"/>
          <w:szCs w:val="24"/>
        </w:rPr>
      </w:pPr>
      <w:r>
        <w:rPr>
          <w:color w:val="000000" w:themeColor="text1"/>
          <w:sz w:val="24"/>
          <w:szCs w:val="24"/>
        </w:rPr>
        <w:t xml:space="preserve">Todas as especificações do objeto contidas na proposta vinculam o licitante.</w:t>
      </w:r>
      <w:r>
        <w:rPr>
          <w:color w:val="000000" w:themeColor="text1"/>
          <w:sz w:val="24"/>
          <w:szCs w:val="24"/>
        </w:rPr>
      </w:r>
    </w:p>
    <w:p>
      <w:pPr>
        <w:pStyle w:val="1473"/>
        <w:numPr>
          <w:ilvl w:val="2"/>
          <w:numId w:val="17"/>
        </w:numPr>
        <w:pBdr/>
        <w:tabs>
          <w:tab w:val="left" w:leader="none" w:pos="993"/>
          <w:tab w:val="left" w:leader="none" w:pos="1276"/>
        </w:tabs>
        <w:spacing w:line="240" w:lineRule="auto"/>
        <w:ind w:firstLine="0" w:left="0"/>
        <w:rPr>
          <w:b/>
          <w:color w:val="000000" w:themeColor="text1"/>
          <w:sz w:val="24"/>
          <w:szCs w:val="24"/>
        </w:rPr>
      </w:pPr>
      <w:r>
        <w:rPr>
          <w:b/>
          <w:color w:val="000000" w:themeColor="text1"/>
          <w:sz w:val="24"/>
          <w:szCs w:val="24"/>
        </w:rPr>
        <w:t xml:space="preserve"> O licitante NÃO poderá oferecer proposta em quantitativo inferior ao máximo previsto para contratação.</w:t>
      </w:r>
      <w:r>
        <w:rPr>
          <w:b/>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Nos valores propostos estarão inclusos todos os custos operacionais, encargos previdenciários, trabalhistas, tributários, comerciais e quaisquer outros que incidam direta ou indiretamente na execução do objeto.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Os preços ofertados, tanto na proposta inicial, quanto na etapa de lances, serão de exclusiva responsabilidade do licitante, não lhe assistindo o direito de pleitear qualquer alteração, sob alegação de erro, omissão ou qualquer outro pretexto.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Se o regime tributário da empresa implicar o recolhimento de tributos em percentuais variáveis, a cotação adequada será a que corresponde à média dos efetivos recolhimentos da empresa nos últimos doze meses. </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Independentemente do percentual de tributo inserido na planilha, no pagamento serão retidos na fonte os percentuais estabelecidos na legislação vigente.</w:t>
      </w:r>
      <w:r>
        <w:rPr>
          <w:color w:val="000000" w:themeColor="text1"/>
          <w:sz w:val="24"/>
          <w:szCs w:val="24"/>
        </w:rPr>
      </w:r>
    </w:p>
    <w:p>
      <w:pPr>
        <w:pStyle w:val="1476"/>
        <w:numPr>
          <w:ilvl w:val="1"/>
          <w:numId w:val="17"/>
        </w:numPr>
        <w:pBdr/>
        <w:spacing w:line="240" w:lineRule="auto"/>
        <w:ind w:firstLine="0" w:left="0"/>
        <w:rPr>
          <w:i w:val="0"/>
          <w:color w:val="000000" w:themeColor="text1"/>
          <w:sz w:val="24"/>
          <w:szCs w:val="24"/>
        </w:rPr>
      </w:pPr>
      <w:r>
        <w:rPr>
          <w:i w:val="0"/>
          <w:color w:val="000000" w:themeColor="text1"/>
          <w:sz w:val="24"/>
          <w:szCs w:val="24"/>
        </w:rPr>
        <w:t xml:space="preserve">Na presente licitação, a Microempresa e a Empresa de Pequeno Porte poderão se beneficiar do regime de tributação pelo Simples Nacional.</w:t>
      </w:r>
      <w:r>
        <w:rPr>
          <w:i w:val="0"/>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 apresentação das propostas implica obrigatoriedade do cumprimento das disposições nelas contidas, em conformidade com o que dispõe o Projeto Básico/Termo de Referência, assumindo o proponente o comprom</w:t>
      </w:r>
      <w:r>
        <w:rPr>
          <w:color w:val="000000" w:themeColor="text1"/>
          <w:sz w:val="24"/>
          <w:szCs w:val="24"/>
        </w:rPr>
        <w:t xml:space="preserve">isso de executar o objeto licitado nos seus termos, bem como de fornecer os materiais, equipamentos, ferramentas e utensílios necessários, em quantidades e qualidades adequadas à perfeita execução contratual, promovendo, quando requerido, sua substituição.</w:t>
      </w:r>
      <w:r>
        <w:rPr>
          <w:color w:val="000000" w:themeColor="text1"/>
          <w:sz w:val="24"/>
          <w:szCs w:val="24"/>
        </w:rPr>
      </w:r>
    </w:p>
    <w:p>
      <w:pPr>
        <w:pStyle w:val="1473"/>
        <w:numPr>
          <w:ilvl w:val="2"/>
          <w:numId w:val="17"/>
        </w:numPr>
        <w:pBdr/>
        <w:tabs>
          <w:tab w:val="left" w:leader="none" w:pos="851"/>
        </w:tabs>
        <w:spacing w:line="240" w:lineRule="auto"/>
        <w:ind w:firstLine="0" w:left="0"/>
        <w:rPr>
          <w:color w:val="000000" w:themeColor="text1"/>
          <w:sz w:val="24"/>
          <w:szCs w:val="24"/>
        </w:rPr>
      </w:pPr>
      <w:r>
        <w:rPr>
          <w:color w:val="000000" w:themeColor="text1"/>
          <w:sz w:val="24"/>
          <w:szCs w:val="24"/>
        </w:rPr>
        <w:t xml:space="preserve">O prazo de validade da proposta não será inferior a </w:t>
      </w:r>
      <w:r>
        <w:rPr>
          <w:b/>
          <w:bCs/>
          <w:color w:val="000000" w:themeColor="text1"/>
          <w:sz w:val="24"/>
          <w:szCs w:val="24"/>
        </w:rPr>
        <w:t xml:space="preserve">60 (sessenta)</w:t>
      </w:r>
      <w:r>
        <w:rPr>
          <w:color w:val="000000" w:themeColor="text1"/>
          <w:sz w:val="24"/>
          <w:szCs w:val="24"/>
        </w:rPr>
        <w:t xml:space="preserve"> dias</w:t>
      </w:r>
      <w:r>
        <w:rPr>
          <w:b/>
          <w:color w:val="000000" w:themeColor="text1"/>
          <w:sz w:val="24"/>
          <w:szCs w:val="24"/>
        </w:rPr>
        <w:t xml:space="preserve">,</w:t>
      </w:r>
      <w:r>
        <w:rPr>
          <w:color w:val="000000" w:themeColor="text1"/>
          <w:sz w:val="24"/>
          <w:szCs w:val="24"/>
        </w:rPr>
        <w:t xml:space="preserve"> a contar da data de sua apresentação.</w:t>
      </w:r>
      <w:r>
        <w:rPr>
          <w:color w:val="000000" w:themeColor="text1"/>
          <w:sz w:val="24"/>
          <w:szCs w:val="24"/>
        </w:rPr>
      </w:r>
    </w:p>
    <w:p>
      <w:pPr>
        <w:pStyle w:val="1473"/>
        <w:numPr>
          <w:ilvl w:val="2"/>
          <w:numId w:val="17"/>
        </w:numPr>
        <w:pBdr/>
        <w:tabs>
          <w:tab w:val="left" w:leader="none" w:pos="851"/>
        </w:tabs>
        <w:spacing w:line="240" w:lineRule="auto"/>
        <w:ind w:firstLine="0" w:left="0"/>
        <w:rPr>
          <w:color w:val="000000" w:themeColor="text1"/>
          <w:sz w:val="24"/>
          <w:szCs w:val="24"/>
        </w:rPr>
      </w:pPr>
      <w:r>
        <w:rPr>
          <w:color w:val="000000" w:themeColor="text1"/>
          <w:sz w:val="24"/>
          <w:szCs w:val="24"/>
        </w:rPr>
        <w:t xml:space="preserve">Os licitantes devem respeitar os preços máximos estabelecidos nas normas de regência de contratações públicas federais, quando participarem de licitações públicas;</w:t>
      </w:r>
      <w:r>
        <w:rPr>
          <w:color w:val="000000" w:themeColor="text1"/>
          <w:sz w:val="24"/>
          <w:szCs w:val="24"/>
        </w:rPr>
      </w:r>
    </w:p>
    <w:p>
      <w:pPr>
        <w:pStyle w:val="1473"/>
        <w:numPr>
          <w:ilvl w:val="2"/>
          <w:numId w:val="17"/>
        </w:numPr>
        <w:pBdr/>
        <w:tabs>
          <w:tab w:val="left" w:leader="none" w:pos="851"/>
        </w:tabs>
        <w:spacing w:line="240" w:lineRule="auto"/>
        <w:ind w:firstLine="0" w:left="0"/>
        <w:rPr>
          <w:color w:val="000000" w:themeColor="text1"/>
          <w:sz w:val="24"/>
          <w:szCs w:val="24"/>
        </w:rPr>
      </w:pPr>
      <w:r>
        <w:rPr>
          <w:color w:val="000000" w:themeColor="text1"/>
          <w:sz w:val="24"/>
          <w:szCs w:val="24"/>
        </w:rPr>
        <w:t xml:space="preserve">Caso o critério de julgamento seja o de maior desconto, o preço já decorrente da aplicação do desconto ofertado deverá respeitar os preços máximos previstos no item </w:t>
      </w:r>
      <w:r>
        <w:rPr>
          <w:b/>
          <w:color w:val="000000" w:themeColor="text1"/>
          <w:sz w:val="24"/>
          <w:szCs w:val="24"/>
        </w:rPr>
        <w:t xml:space="preserve">8.8.2</w:t>
      </w:r>
      <w:r>
        <w:rPr>
          <w:color w:val="000000" w:themeColor="text1"/>
          <w:sz w:val="24"/>
          <w:szCs w:val="24"/>
        </w:rPr>
        <w:t xml:space="preserve">.</w:t>
      </w:r>
      <w:r>
        <w:rPr>
          <w:color w:val="000000" w:themeColor="text1"/>
          <w:sz w:val="24"/>
          <w:szCs w:val="24"/>
        </w:rPr>
      </w:r>
    </w:p>
    <w:p>
      <w:pPr>
        <w:pStyle w:val="1472"/>
        <w:numPr>
          <w:ilvl w:val="1"/>
          <w:numId w:val="17"/>
        </w:numPr>
        <w:pBdr/>
        <w:spacing w:line="240" w:lineRule="auto"/>
        <w:ind w:firstLine="0" w:left="0"/>
        <w:rPr>
          <w:rFonts w:eastAsia="Times New Roman"/>
          <w:color w:val="000000" w:themeColor="text1"/>
          <w:sz w:val="24"/>
          <w:szCs w:val="24"/>
        </w:rPr>
      </w:pPr>
      <w:r>
        <w:rPr>
          <w:color w:val="000000" w:themeColor="text1"/>
          <w:sz w:val="24"/>
          <w:szCs w:val="24"/>
        </w:rPr>
        <w:t xml:space="preserve">O descumprimento das regras supramencionadas pela Administração por </w:t>
      </w:r>
      <w:r>
        <w:rPr>
          <w:color w:val="000000" w:themeColor="text1"/>
          <w:sz w:val="24"/>
          <w:szCs w:val="24"/>
        </w:rPr>
        <w:t xml:space="preserve">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7" w:tooltip="https://www.planalto.gov.br/ccivil_03/constituicao/constituicaocompilado.htm" w:history="1">
        <w:r>
          <w:rPr>
            <w:rStyle w:val="1386"/>
            <w:color w:val="000000" w:themeColor="text1"/>
            <w:sz w:val="24"/>
            <w:szCs w:val="24"/>
          </w:rPr>
          <w:t xml:space="preserve">art. 71, inciso IX, da Constituição</w:t>
        </w:r>
      </w:hyperlink>
      <w:r>
        <w:rPr>
          <w:color w:val="000000" w:themeColor="text1"/>
          <w:sz w:val="24"/>
          <w:szCs w:val="24"/>
        </w:rPr>
        <w:t xml:space="preserve">; ou condenação dos agentes públicos responsáveis e da empresa contratada ao pagamento dos prejuízos ao erário, caso verificada a ocorrência de superfaturamento por sobrepreço na execução do contrato.</w:t>
      </w:r>
      <w:r>
        <w:rPr>
          <w:rFonts w:eastAsia="Times New Roman"/>
          <w:color w:val="000000" w:themeColor="text1"/>
          <w:sz w:val="24"/>
          <w:szCs w:val="24"/>
        </w:rPr>
      </w:r>
    </w:p>
    <w:p>
      <w:pPr>
        <w:pStyle w:val="1422"/>
        <w:numPr>
          <w:ilvl w:val="0"/>
          <w:numId w:val="17"/>
        </w:numPr>
        <w:pBdr/>
        <w:tabs>
          <w:tab w:val="left" w:leader="none" w:pos="426"/>
        </w:tabs>
        <w:spacing w:after="240" w:before="480"/>
        <w:ind w:firstLine="0" w:left="0"/>
        <w:rPr>
          <w:rFonts w:cs="Arial"/>
          <w:b/>
          <w:color w:val="000000" w:themeColor="text1"/>
          <w:sz w:val="24"/>
          <w:szCs w:val="24"/>
          <w:u w:val="single"/>
        </w:rPr>
      </w:pPr>
      <w:r/>
      <w:bookmarkStart w:id="27" w:name="_Toc135469200"/>
      <w:r/>
      <w:bookmarkStart w:id="28" w:name="_Ref151126836"/>
      <w:r/>
      <w:bookmarkStart w:id="29" w:name="_Toc158015632"/>
      <w:r/>
      <w:bookmarkStart w:id="30" w:name="_Toc169011776"/>
      <w:r>
        <w:rPr>
          <w:b/>
          <w:color w:val="000000" w:themeColor="text1"/>
          <w:sz w:val="24"/>
          <w:szCs w:val="24"/>
          <w:u w:val="single"/>
        </w:rPr>
        <w:t xml:space="preserve">DA ABERTURA DA SESSÃO PÚBLICA E DA FASE DE JULGAMENTO</w:t>
      </w:r>
      <w:bookmarkEnd w:id="27"/>
      <w:r/>
      <w:bookmarkEnd w:id="28"/>
      <w:r/>
      <w:bookmarkEnd w:id="29"/>
      <w:r/>
      <w:bookmarkEnd w:id="30"/>
      <w:r>
        <w:rPr>
          <w:rFonts w:cs="Arial"/>
          <w:b/>
          <w:color w:val="000000" w:themeColor="text1"/>
          <w:sz w:val="24"/>
          <w:szCs w:val="24"/>
          <w:u w:val="single"/>
        </w:rPr>
        <w:t xml:space="preserve">:</w:t>
      </w:r>
      <w:r>
        <w:rPr>
          <w:rFonts w:cs="Arial"/>
          <w:b/>
          <w:color w:val="000000" w:themeColor="text1"/>
          <w:sz w:val="24"/>
          <w:szCs w:val="24"/>
          <w:u w:val="single"/>
        </w:rPr>
      </w:r>
    </w:p>
    <w:p>
      <w:pPr>
        <w:pStyle w:val="1472"/>
        <w:numPr>
          <w:ilvl w:val="1"/>
          <w:numId w:val="17"/>
        </w:numPr>
        <w:pBdr/>
        <w:spacing w:line="240" w:lineRule="auto"/>
        <w:ind/>
        <w:rPr>
          <w:color w:val="000000" w:themeColor="text1"/>
          <w:sz w:val="24"/>
          <w:szCs w:val="24"/>
        </w:rPr>
      </w:pPr>
      <w:r/>
      <w:bookmarkStart w:id="31" w:name="_Ref150493901"/>
      <w:r>
        <w:rPr>
          <w:color w:val="000000" w:themeColor="text1"/>
          <w:sz w:val="24"/>
          <w:szCs w:val="24"/>
        </w:rPr>
        <w:t xml:space="preserve">A abertura da presente licitação dar-se-á automaticamente em sessão pública, por meio de sistema eletrônico, na data, horário e local indicados neste Edital.</w:t>
      </w:r>
      <w:bookmarkEnd w:id="31"/>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bookmarkStart w:id="32" w:name="_Ref150494667"/>
      <w:r>
        <w:rPr>
          <w:color w:val="000000" w:themeColor="text1"/>
          <w:sz w:val="24"/>
          <w:szCs w:val="24"/>
        </w:rPr>
        <w:t xml:space="preserve">Iniciada a sessão pública, o Agente de Contratação/Comissão deverá informar no sistema o prazo para a atribuição de notas à proposta de técnica e de preço, e a data e o horário</w:t>
      </w:r>
      <w:bookmarkStart w:id="33" w:name="_Hlk113697759"/>
      <w:r>
        <w:rPr>
          <w:color w:val="000000" w:themeColor="text1"/>
          <w:sz w:val="24"/>
          <w:szCs w:val="24"/>
        </w:rPr>
        <w:t xml:space="preserve"> para manifestação</w:t>
      </w:r>
      <w:bookmarkStart w:id="34" w:name="_Hlk113697816"/>
      <w:r/>
      <w:bookmarkEnd w:id="33"/>
      <w:r>
        <w:rPr>
          <w:color w:val="000000" w:themeColor="text1"/>
          <w:sz w:val="24"/>
          <w:szCs w:val="24"/>
        </w:rPr>
        <w:t xml:space="preserve"> da intenção de recorrer do resultado do julgamento, nos termos deste Edital.</w:t>
      </w:r>
      <w:bookmarkEnd w:id="32"/>
      <w:r/>
      <w:r>
        <w:rPr>
          <w:color w:val="000000" w:themeColor="text1"/>
          <w:sz w:val="24"/>
          <w:szCs w:val="24"/>
        </w:rPr>
      </w:r>
    </w:p>
    <w:p>
      <w:pPr>
        <w:pStyle w:val="1473"/>
        <w:numPr>
          <w:ilvl w:val="2"/>
          <w:numId w:val="17"/>
        </w:numPr>
        <w:pBdr/>
        <w:spacing w:line="240" w:lineRule="auto"/>
        <w:ind/>
        <w:rPr>
          <w:color w:val="000000" w:themeColor="text1"/>
          <w:sz w:val="24"/>
          <w:szCs w:val="24"/>
        </w:rPr>
      </w:pPr>
      <w:r/>
      <w:bookmarkStart w:id="35" w:name="_Ref150494680"/>
      <w:r>
        <w:rPr>
          <w:color w:val="000000" w:themeColor="text1"/>
          <w:sz w:val="24"/>
          <w:szCs w:val="24"/>
        </w:rPr>
        <w:t xml:space="preserve">Eventual postergação do prazo a que se refere o item </w:t>
      </w:r>
      <w:r>
        <w:rPr>
          <w:color w:val="000000" w:themeColor="text1"/>
          <w:sz w:val="24"/>
          <w:szCs w:val="24"/>
        </w:rPr>
        <w:fldChar w:fldCharType="begin"/>
      </w:r>
      <w:r>
        <w:rPr>
          <w:color w:val="000000" w:themeColor="text1"/>
          <w:sz w:val="24"/>
          <w:szCs w:val="24"/>
        </w:rPr>
        <w:instrText xml:space="preserve"> REF _Ref150494667 \r \h </w:instrText>
      </w:r>
      <w:r>
        <w:rPr>
          <w:color w:val="000000" w:themeColor="text1"/>
          <w:sz w:val="24"/>
          <w:szCs w:val="24"/>
        </w:rPr>
        <w:fldChar w:fldCharType="separate"/>
      </w:r>
      <w:r>
        <w:rPr>
          <w:color w:val="000000" w:themeColor="text1"/>
          <w:sz w:val="24"/>
          <w:szCs w:val="24"/>
        </w:rPr>
        <w:t xml:space="preserve">9.2</w:t>
      </w:r>
      <w:r>
        <w:rPr>
          <w:color w:val="000000" w:themeColor="text1"/>
          <w:sz w:val="24"/>
          <w:szCs w:val="24"/>
        </w:rPr>
        <w:fldChar w:fldCharType="end"/>
      </w:r>
      <w:r>
        <w:rPr>
          <w:color w:val="000000" w:themeColor="text1"/>
          <w:sz w:val="24"/>
          <w:szCs w:val="24"/>
        </w:rPr>
        <w:t xml:space="preserve">1.1. deve ser comunicada tempestivamente pelo Agente de Contratação/Comissão, via sistema.</w:t>
      </w:r>
      <w:bookmarkEnd w:id="35"/>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 sistema disponibilizará campo próprio para troca de mensagens entre o Agente de Contratação/Comissão e os licitantes.</w:t>
      </w:r>
      <w:bookmarkEnd w:id="34"/>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Quando a desconexão do sistema eletrônico para o Agente de Contratação/Comissão p</w:t>
      </w:r>
      <w:r>
        <w:rPr>
          <w:color w:val="000000" w:themeColor="text1"/>
          <w:sz w:val="24"/>
          <w:szCs w:val="24"/>
        </w:rPr>
        <w:t xml:space="preserve">ersistir por tempo superior a dez minutos, a sessão pública será suspensa e reiniciada somente após decorridas vinte e quatro horas da comunicação do fato pelo Agente de Contratação/Comissão aos participantes, no sítio eletrônico utilizado para divulgação.</w:t>
      </w:r>
      <w:r>
        <w:rPr>
          <w:color w:val="000000" w:themeColor="text1"/>
          <w:sz w:val="24"/>
          <w:szCs w:val="24"/>
        </w:rPr>
      </w:r>
    </w:p>
    <w:p>
      <w:pPr>
        <w:pStyle w:val="1472"/>
        <w:numPr>
          <w:ilvl w:val="1"/>
          <w:numId w:val="17"/>
        </w:numPr>
        <w:pBdr/>
        <w:spacing w:line="240" w:lineRule="auto"/>
        <w:ind w:firstLine="0" w:left="0"/>
        <w:rPr>
          <w:b/>
          <w:bCs/>
          <w:color w:val="000000" w:themeColor="text1"/>
          <w:sz w:val="24"/>
          <w:szCs w:val="24"/>
        </w:rPr>
      </w:pPr>
      <w:r>
        <w:rPr>
          <w:color w:val="000000" w:themeColor="text1"/>
          <w:sz w:val="24"/>
          <w:szCs w:val="24"/>
        </w:rPr>
        <w:t xml:space="preserve">O Agente de Contratação/Comissão verificará as condições de participação no certame de todos os licitantes</w:t>
      </w:r>
      <w:bookmarkStart w:id="36" w:name="_Ref117019424"/>
      <w:r>
        <w:rPr>
          <w:color w:val="000000" w:themeColor="text1"/>
          <w:sz w:val="24"/>
          <w:szCs w:val="24"/>
        </w:rPr>
        <w:t xml:space="preserve">, conforme previsto no </w:t>
      </w:r>
      <w:hyperlink r:id="rId28" w:tooltip="http://www.planalto.gov.br/ccivil_03/_ato2019-2022/2021/lei/L14133.htm#art14" w:anchor="art14" w:history="1">
        <w:r>
          <w:rPr>
            <w:rStyle w:val="1386"/>
            <w:color w:val="000000" w:themeColor="text1"/>
            <w:sz w:val="24"/>
            <w:szCs w:val="24"/>
          </w:rPr>
          <w:t xml:space="preserve">art. 14 da Lei nº 14.133/2021</w:t>
        </w:r>
      </w:hyperlink>
      <w:r>
        <w:rPr>
          <w:color w:val="000000" w:themeColor="text1"/>
          <w:sz w:val="24"/>
          <w:szCs w:val="24"/>
        </w:rPr>
        <w:t xml:space="preserve">, legislação correlata e no edital, </w:t>
      </w:r>
      <w:bookmarkEnd w:id="36"/>
      <w:r>
        <w:rPr>
          <w:color w:val="000000" w:themeColor="text1"/>
          <w:sz w:val="24"/>
          <w:szCs w:val="24"/>
          <w:lang w:eastAsia="ar-SA"/>
        </w:rPr>
        <w:t xml:space="preserve">especialmente quanto à existência de sanção que impeça a participação no certame ou a futura contratação, mediante a consulta aos seguintes cadastros:</w:t>
      </w:r>
      <w:r>
        <w:rPr>
          <w:b/>
          <w:bCs/>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lang w:eastAsia="ar-SA"/>
        </w:rPr>
        <w:t xml:space="preserve">SICAF;  e </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lang w:eastAsia="ar-SA"/>
        </w:rPr>
        <w:t xml:space="preserve">Cadastro Nacional de Empresas Punidas – CNEP, mantido pela Controladoria-Geral da União (</w:t>
      </w:r>
      <w:hyperlink r:id="rId29" w:tooltip="https://portaldatransparencia.gov.br/pagina-interna/603244-cnep" w:history="1">
        <w:r>
          <w:rPr>
            <w:rStyle w:val="1386"/>
            <w:color w:val="000000" w:themeColor="text1"/>
            <w:sz w:val="24"/>
            <w:szCs w:val="24"/>
            <w:lang w:eastAsia="ar-SA"/>
          </w:rPr>
          <w:t xml:space="preserve">https://portaldatransparencia.gov.br/pagina-interna/603244-cnep</w:t>
        </w:r>
      </w:hyperlink>
      <w:r>
        <w:rPr>
          <w:color w:val="000000" w:themeColor="text1"/>
          <w:sz w:val="24"/>
          <w:szCs w:val="24"/>
          <w:lang w:eastAsia="ar-SA"/>
        </w:rPr>
        <w:t xml:space="preserv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 consulta aos cadastros será realizada no nome e no CNPJ da empresa licitante.</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A consulta no CEIS quanto às sanções previstas na Lei nº 8.429, de1992, também ocorrerá no nome e no CPF do sócio majoritário da empresa licitante, se houver, por força do art. 12 da citada lei.</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Caso</w:t>
      </w:r>
      <w:r>
        <w:rPr>
          <w:color w:val="000000" w:themeColor="text1"/>
          <w:sz w:val="24"/>
          <w:szCs w:val="24"/>
        </w:rPr>
        <w:t xml:space="preserve"> conste na Consulta de Situação do licitante a existência de Ocorrências Impeditivas Indiretas, o Agente de Contratação/Comissão diligenciará para verificar se houve fraude por parte das empresas apontadas no Relatório de Ocorrências Impeditivas Indiretas.</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A tentativa de burla será verificada por meio dos vínculos societários, linhas de fornecimento similares, dentre outros.</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O licitante será convocado para manifestação previamente a uma eventual desclassificação.</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Constatada a existência de sanção, o licitante será reputado inabilitado, por falta de condição de participação.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bookmarkStart w:id="37" w:name="_Hlk135317550"/>
      <w:r>
        <w:rPr>
          <w:color w:val="000000" w:themeColor="text1"/>
          <w:sz w:val="24"/>
          <w:szCs w:val="24"/>
        </w:rPr>
        <w:t xml:space="preserve">Na hipótese de inversão das fases de habilitação e julgamento, caso atendidas as condições de participação, será iniciado o procedimento de habilitação.</w:t>
      </w:r>
      <w:bookmarkEnd w:id="37"/>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Verificadas as condições de participação e de utilização do tratamento favorecido, o Agente de Contratação/Comissão realizará, em conjunto com a banca designada, a verificação da conformidade das propostas.</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Em se tratando de serviços com fornecimento de m</w:t>
      </w:r>
      <w:r>
        <w:rPr>
          <w:color w:val="000000" w:themeColor="text1"/>
          <w:sz w:val="24"/>
          <w:szCs w:val="24"/>
        </w:rPr>
        <w:t xml:space="preserve">ão de obra em regime de dedicação exclusiva, a fim de assegurar o tratamento isonômico entre as licitantes, informa-se que foram utilizados os seguintes acordos, dissídios ou convenções coletivas de trabalho no cálculo do valor estimado pela Administração:</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O(s</w:t>
      </w:r>
      <w:r>
        <w:rPr>
          <w:color w:val="000000" w:themeColor="text1"/>
          <w:sz w:val="24"/>
          <w:szCs w:val="24"/>
        </w:rPr>
        <w:t xml:space="preserve">) sindicato(s) indicado(s) no subitem acima não é (são) de utilização obrigatória pelos licitantes, mas, ao longo da execução contratual, sempre se exigirá o cumprimento dos acordos, dissídios ou convenções coletivas adotados por cada licitante/contratado.</w:t>
      </w:r>
      <w:r>
        <w:rPr>
          <w:color w:val="000000" w:themeColor="text1"/>
          <w:sz w:val="24"/>
          <w:szCs w:val="24"/>
        </w:rPr>
      </w:r>
    </w:p>
    <w:p>
      <w:pPr>
        <w:pStyle w:val="1472"/>
        <w:numPr>
          <w:ilvl w:val="1"/>
          <w:numId w:val="17"/>
        </w:numPr>
        <w:pBdr/>
        <w:spacing w:line="240" w:lineRule="auto"/>
        <w:ind w:firstLine="0" w:left="0"/>
        <w:rPr>
          <w:b/>
          <w:color w:val="000000" w:themeColor="text1"/>
          <w:sz w:val="24"/>
          <w:szCs w:val="24"/>
        </w:rPr>
      </w:pPr>
      <w:r>
        <w:rPr>
          <w:color w:val="000000" w:themeColor="text1"/>
          <w:sz w:val="24"/>
          <w:szCs w:val="24"/>
        </w:rPr>
        <w:t xml:space="preserve">Serão desclassificadas as propostas que: </w:t>
      </w:r>
      <w:r>
        <w:rPr>
          <w:b/>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contiverem vícios insanáveis;</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não obedecerem às especificações técnicas contidas no Termo de Referência/Projeto Básico;</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apresentarem preços inexequíveis ou permanecerem acima do preço máximo definido para a contratação;</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não tiverem sua exequibilidade demonstrada, quando exigido pela Administração;</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apresentarem desconformidade com quaisquer outras exigências deste Edital ou seus anexos, desde que insanável.</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Na avaliação de conformidade das propostas de técnica e de preço deverão ser indicadas as razões de eventuais desclassificações.</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lang w:eastAsia="ar-SA"/>
        </w:rPr>
        <w:t xml:space="preserve">A análise e avaliação da conformidade das propostas será iniciada pelo</w:t>
      </w:r>
      <w:r>
        <w:rPr>
          <w:color w:val="000000" w:themeColor="text1"/>
          <w:sz w:val="24"/>
          <w:szCs w:val="24"/>
        </w:rPr>
        <w:t xml:space="preserve"> </w:t>
      </w:r>
      <w:r>
        <w:rPr>
          <w:color w:val="000000" w:themeColor="text1"/>
          <w:sz w:val="24"/>
          <w:szCs w:val="24"/>
          <w:lang w:eastAsia="ar-SA"/>
        </w:rPr>
        <w:t xml:space="preserve">exame de conformidade das propostas de técnica, observadas as regras e as condições previstas </w:t>
      </w:r>
      <w:r>
        <w:rPr>
          <w:b/>
          <w:bCs/>
          <w:color w:val="000000" w:themeColor="text1"/>
          <w:sz w:val="24"/>
          <w:szCs w:val="24"/>
          <w:lang w:eastAsia="ar-SA"/>
        </w:rPr>
        <w:t xml:space="preserve">no Anexo I deste edital</w:t>
      </w:r>
      <w:r>
        <w:rPr>
          <w:color w:val="000000" w:themeColor="text1"/>
          <w:sz w:val="24"/>
          <w:szCs w:val="24"/>
          <w:lang w:eastAsia="ar-SA"/>
        </w:rPr>
        <w:t xml:space="preserve"> (</w:t>
      </w:r>
      <w:r>
        <w:rPr>
          <w:color w:val="000000" w:themeColor="text1"/>
          <w:sz w:val="24"/>
          <w:szCs w:val="24"/>
        </w:rPr>
        <w:t xml:space="preserve">art. 27</w:t>
      </w:r>
      <w:r>
        <w:rPr>
          <w:i/>
          <w:iCs/>
          <w:color w:val="000000" w:themeColor="text1"/>
          <w:sz w:val="24"/>
          <w:szCs w:val="24"/>
        </w:rPr>
        <w:t xml:space="preserve">,</w:t>
      </w:r>
      <w:r>
        <w:rPr>
          <w:color w:val="000000" w:themeColor="text1"/>
          <w:sz w:val="24"/>
          <w:szCs w:val="24"/>
        </w:rPr>
        <w:t xml:space="preserve"> da IN SEGES/MGI nº 2/2023)</w:t>
      </w:r>
      <w:r>
        <w:rPr>
          <w:color w:val="000000" w:themeColor="text1"/>
          <w:sz w:val="24"/>
          <w:szCs w:val="24"/>
          <w:lang w:eastAsia="ar-SA"/>
        </w:rPr>
        <w:t xml:space="preserv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lang w:eastAsia="ar-SA"/>
        </w:rPr>
        <w:t xml:space="preserve">A análise dos quesitos de natureza qualitativa será realizada pela banca designada (</w:t>
      </w:r>
      <w:r>
        <w:rPr>
          <w:color w:val="000000" w:themeColor="text1"/>
          <w:sz w:val="24"/>
          <w:szCs w:val="24"/>
        </w:rPr>
        <w:t xml:space="preserve">art. 26</w:t>
      </w:r>
      <w:r>
        <w:rPr>
          <w:i/>
          <w:iCs/>
          <w:color w:val="000000" w:themeColor="text1"/>
          <w:sz w:val="24"/>
          <w:szCs w:val="24"/>
        </w:rPr>
        <w:t xml:space="preserve">,</w:t>
      </w:r>
      <w:r>
        <w:rPr>
          <w:color w:val="000000" w:themeColor="text1"/>
          <w:sz w:val="24"/>
          <w:szCs w:val="24"/>
        </w:rPr>
        <w:t xml:space="preserve"> da IN SEGES/MGI nº 2/2023).</w:t>
      </w:r>
      <w:r>
        <w:rPr>
          <w:color w:val="000000" w:themeColor="text1"/>
          <w:sz w:val="24"/>
          <w:szCs w:val="24"/>
        </w:rPr>
      </w:r>
    </w:p>
    <w:p>
      <w:pPr>
        <w:pStyle w:val="1472"/>
        <w:numPr>
          <w:ilvl w:val="1"/>
          <w:numId w:val="17"/>
        </w:numPr>
        <w:pBdr/>
        <w:spacing w:line="240" w:lineRule="auto"/>
        <w:ind/>
        <w:rPr>
          <w:b/>
          <w:bCs/>
          <w:color w:val="000000" w:themeColor="text1"/>
          <w:sz w:val="24"/>
          <w:szCs w:val="24"/>
        </w:rPr>
      </w:pPr>
      <w:r>
        <w:rPr>
          <w:b/>
          <w:bCs/>
          <w:color w:val="000000" w:themeColor="text1"/>
          <w:sz w:val="24"/>
          <w:szCs w:val="24"/>
        </w:rPr>
        <w:t xml:space="preserve">No julgamento das propostas técnicas, será atribuída ao licitante uma Nota da Proposta Técnica (NT), de acordo com o seguinte parâmetro matemático:</w:t>
      </w:r>
      <w:r>
        <w:rPr>
          <w:b/>
          <w:bCs/>
          <w:color w:val="000000" w:themeColor="text1"/>
          <w:sz w:val="24"/>
          <w:szCs w:val="24"/>
        </w:rPr>
      </w:r>
    </w:p>
    <w:p>
      <w:pPr>
        <w:pStyle w:val="1472"/>
        <w:numPr>
          <w:ilvl w:val="0"/>
          <w:numId w:val="18"/>
        </w:numPr>
        <w:pBdr/>
        <w:spacing w:line="240" w:lineRule="auto"/>
        <w:ind/>
        <w:rPr>
          <w:b/>
          <w:color w:val="000000" w:themeColor="text1"/>
          <w:sz w:val="24"/>
          <w:szCs w:val="24"/>
        </w:rPr>
      </w:pPr>
      <w:r>
        <w:rPr>
          <w:b/>
          <w:color w:val="000000" w:themeColor="text1"/>
          <w:sz w:val="24"/>
          <w:szCs w:val="24"/>
          <w:lang w:eastAsia="ar-SA"/>
        </w:rPr>
        <w:t xml:space="preserve">COMPROVAÇÃO DE EXPERIÊNCIA DA EMPRESA</w:t>
      </w:r>
      <w:r>
        <w:rPr>
          <w:b/>
          <w:color w:val="000000" w:themeColor="text1"/>
          <w:sz w:val="24"/>
          <w:szCs w:val="24"/>
        </w:rPr>
      </w:r>
    </w:p>
    <w:p>
      <w:pPr>
        <w:pStyle w:val="1472"/>
        <w:numPr>
          <w:ilvl w:val="1"/>
          <w:numId w:val="18"/>
        </w:numPr>
        <w:pBdr/>
        <w:spacing w:line="240" w:lineRule="auto"/>
        <w:ind/>
        <w:rPr>
          <w:color w:val="000000" w:themeColor="text1"/>
          <w:sz w:val="24"/>
          <w:szCs w:val="24"/>
        </w:rPr>
      </w:pPr>
      <w:r>
        <w:rPr>
          <w:color w:val="000000" w:themeColor="text1"/>
          <w:sz w:val="24"/>
          <w:szCs w:val="24"/>
          <w:lang w:eastAsia="ar-SA"/>
        </w:rPr>
        <w:t xml:space="preserve">EXPERIÊNCIA COMPROVADA EM OBRAS HABITACIONAIS SIMILARES POR MEIO DE ATESTADOS DE CAPACIDADE TÉCNICA (OBRAS E SIMILARES) + ART/RRT/CAT - ATÉ 30 PONTOS</w:t>
      </w:r>
      <w:r>
        <w:rPr>
          <w:color w:val="000000" w:themeColor="text1"/>
          <w:sz w:val="24"/>
          <w:szCs w:val="24"/>
        </w:rPr>
        <w:t xml:space="preserve">:</w:t>
      </w:r>
      <w:r>
        <w:rPr>
          <w:color w:val="000000" w:themeColor="text1"/>
          <w:sz w:val="24"/>
          <w:szCs w:val="24"/>
        </w:rPr>
      </w:r>
    </w:p>
    <w:p>
      <w:pPr>
        <w:pStyle w:val="1472"/>
        <w:numPr>
          <w:ilvl w:val="2"/>
          <w:numId w:val="18"/>
        </w:numPr>
        <w:pBdr/>
        <w:spacing w:line="240" w:lineRule="auto"/>
        <w:ind/>
        <w:rPr>
          <w:color w:val="000000" w:themeColor="text1"/>
          <w:sz w:val="24"/>
          <w:szCs w:val="24"/>
        </w:rPr>
      </w:pPr>
      <w:r>
        <w:rPr>
          <w:color w:val="000000" w:themeColor="text1"/>
          <w:sz w:val="24"/>
          <w:szCs w:val="24"/>
        </w:rPr>
        <w:t xml:space="preserve">≥ 25 UNIDADES: 30 PONTOS;</w:t>
      </w:r>
      <w:r>
        <w:rPr>
          <w:color w:val="000000" w:themeColor="text1"/>
          <w:sz w:val="24"/>
          <w:szCs w:val="24"/>
        </w:rPr>
      </w:r>
    </w:p>
    <w:p>
      <w:pPr>
        <w:pStyle w:val="1472"/>
        <w:numPr>
          <w:ilvl w:val="2"/>
          <w:numId w:val="18"/>
        </w:numPr>
        <w:pBdr/>
        <w:spacing w:line="240" w:lineRule="auto"/>
        <w:ind/>
        <w:rPr>
          <w:color w:val="000000" w:themeColor="text1"/>
          <w:sz w:val="24"/>
          <w:szCs w:val="24"/>
        </w:rPr>
      </w:pPr>
      <w:r>
        <w:rPr>
          <w:color w:val="000000" w:themeColor="text1"/>
          <w:sz w:val="24"/>
          <w:szCs w:val="24"/>
        </w:rPr>
        <w:t xml:space="preserve">ENTRE 20 E 24 UNIDADES: 20 PONTOS;</w:t>
      </w:r>
      <w:r>
        <w:rPr>
          <w:color w:val="000000" w:themeColor="text1"/>
          <w:sz w:val="24"/>
          <w:szCs w:val="24"/>
        </w:rPr>
      </w:r>
    </w:p>
    <w:p>
      <w:pPr>
        <w:pStyle w:val="1472"/>
        <w:numPr>
          <w:ilvl w:val="2"/>
          <w:numId w:val="18"/>
        </w:numPr>
        <w:pBdr/>
        <w:spacing w:line="240" w:lineRule="auto"/>
        <w:ind/>
        <w:rPr>
          <w:color w:val="000000" w:themeColor="text1"/>
          <w:sz w:val="24"/>
          <w:szCs w:val="24"/>
        </w:rPr>
      </w:pPr>
      <w:r>
        <w:rPr>
          <w:color w:val="000000" w:themeColor="text1"/>
          <w:sz w:val="24"/>
          <w:szCs w:val="24"/>
        </w:rPr>
        <w:t xml:space="preserve">ENTRE 01 E 19 UNIDADES: 10 PONTOS</w:t>
      </w:r>
      <w:r>
        <w:rPr>
          <w:color w:val="000000" w:themeColor="text1"/>
          <w:sz w:val="24"/>
          <w:szCs w:val="24"/>
        </w:rPr>
      </w:r>
    </w:p>
    <w:p>
      <w:pPr>
        <w:pStyle w:val="1472"/>
        <w:numPr>
          <w:ilvl w:val="0"/>
          <w:numId w:val="18"/>
        </w:numPr>
        <w:pBdr/>
        <w:spacing w:line="240" w:lineRule="auto"/>
        <w:ind/>
        <w:rPr>
          <w:b/>
          <w:color w:val="000000" w:themeColor="text1"/>
          <w:sz w:val="24"/>
          <w:szCs w:val="24"/>
        </w:rPr>
      </w:pPr>
      <w:r>
        <w:rPr>
          <w:b/>
          <w:color w:val="000000" w:themeColor="text1"/>
          <w:sz w:val="24"/>
          <w:szCs w:val="24"/>
          <w:lang w:eastAsia="ar-SA"/>
        </w:rPr>
        <w:t xml:space="preserve">EQUIPE TÉCNICA QUALIFICADA</w:t>
      </w:r>
      <w:r>
        <w:rPr>
          <w:b/>
          <w:color w:val="000000" w:themeColor="text1"/>
          <w:sz w:val="24"/>
          <w:szCs w:val="24"/>
        </w:rPr>
      </w:r>
    </w:p>
    <w:p>
      <w:pPr>
        <w:pStyle w:val="1472"/>
        <w:numPr>
          <w:ilvl w:val="1"/>
          <w:numId w:val="18"/>
        </w:numPr>
        <w:pBdr/>
        <w:spacing w:line="240" w:lineRule="auto"/>
        <w:ind/>
        <w:rPr>
          <w:color w:val="000000" w:themeColor="text1"/>
          <w:sz w:val="24"/>
          <w:szCs w:val="24"/>
        </w:rPr>
      </w:pPr>
      <w:r>
        <w:rPr>
          <w:color w:val="000000" w:themeColor="text1"/>
          <w:sz w:val="24"/>
          <w:szCs w:val="24"/>
          <w:lang w:eastAsia="ar-SA"/>
        </w:rPr>
        <w:t xml:space="preserve">EXPERIÊNCIA DO PROFISSIONAL DETENTOR DE ATESTADO DE RESPONSABILIDADE TÉCNICA POR EXECUÇÃO DE OBRA OU SERVIÇO DE CARACTERÍSTICAS SEMELHANTES, PARA FINS DE CONTRATAÇÃO - ATÉ 20 PONTOS</w:t>
      </w:r>
      <w:r>
        <w:rPr>
          <w:color w:val="000000" w:themeColor="text1"/>
          <w:sz w:val="24"/>
          <w:szCs w:val="24"/>
        </w:rPr>
        <w:t xml:space="preserve">:</w:t>
      </w:r>
      <w:r>
        <w:rPr>
          <w:color w:val="000000" w:themeColor="text1"/>
          <w:sz w:val="24"/>
          <w:szCs w:val="24"/>
        </w:rPr>
      </w:r>
    </w:p>
    <w:p>
      <w:pPr>
        <w:pStyle w:val="1472"/>
        <w:numPr>
          <w:ilvl w:val="2"/>
          <w:numId w:val="18"/>
        </w:numPr>
        <w:pBdr/>
        <w:spacing w:line="240" w:lineRule="auto"/>
        <w:ind/>
        <w:rPr>
          <w:color w:val="000000" w:themeColor="text1"/>
          <w:sz w:val="24"/>
          <w:szCs w:val="24"/>
        </w:rPr>
      </w:pPr>
      <w:r>
        <w:rPr>
          <w:color w:val="000000" w:themeColor="text1"/>
          <w:sz w:val="24"/>
          <w:szCs w:val="24"/>
        </w:rPr>
        <w:t xml:space="preserve">≥ 03 ART/RRT/CAT COMPATÍVEL COM OBJETO: 20 PONTOS</w:t>
      </w:r>
      <w:r>
        <w:rPr>
          <w:color w:val="000000" w:themeColor="text1"/>
          <w:sz w:val="24"/>
          <w:szCs w:val="24"/>
        </w:rPr>
      </w:r>
    </w:p>
    <w:p>
      <w:pPr>
        <w:pStyle w:val="1472"/>
        <w:numPr>
          <w:ilvl w:val="2"/>
          <w:numId w:val="18"/>
        </w:numPr>
        <w:pBdr/>
        <w:spacing w:line="240" w:lineRule="auto"/>
        <w:ind/>
        <w:rPr>
          <w:color w:val="000000" w:themeColor="text1"/>
          <w:sz w:val="24"/>
          <w:szCs w:val="24"/>
        </w:rPr>
      </w:pPr>
      <w:r>
        <w:rPr>
          <w:color w:val="000000" w:themeColor="text1"/>
          <w:sz w:val="24"/>
          <w:szCs w:val="24"/>
        </w:rPr>
        <w:t xml:space="preserve">02 ART/RRT/CAT COMPATÍVEL COM OBJETO: 10 PONTOS</w:t>
      </w:r>
      <w:r>
        <w:rPr>
          <w:color w:val="000000" w:themeColor="text1"/>
          <w:sz w:val="24"/>
          <w:szCs w:val="24"/>
        </w:rPr>
      </w:r>
    </w:p>
    <w:p>
      <w:pPr>
        <w:pStyle w:val="1472"/>
        <w:numPr>
          <w:ilvl w:val="2"/>
          <w:numId w:val="18"/>
        </w:numPr>
        <w:pBdr/>
        <w:spacing w:line="240" w:lineRule="auto"/>
        <w:ind/>
        <w:rPr>
          <w:color w:val="000000" w:themeColor="text1"/>
          <w:sz w:val="24"/>
          <w:szCs w:val="24"/>
        </w:rPr>
      </w:pPr>
      <w:r>
        <w:rPr>
          <w:color w:val="000000" w:themeColor="text1"/>
          <w:sz w:val="24"/>
          <w:szCs w:val="24"/>
        </w:rPr>
        <w:t xml:space="preserve">01 ART/RRT/CAT COMPATÍVEL COM OBJETO: 05 PONTOS</w:t>
      </w:r>
      <w:r>
        <w:rPr>
          <w:color w:val="000000" w:themeColor="text1"/>
          <w:sz w:val="24"/>
          <w:szCs w:val="24"/>
        </w:rPr>
      </w:r>
    </w:p>
    <w:p>
      <w:pPr>
        <w:pStyle w:val="1472"/>
        <w:numPr>
          <w:ilvl w:val="1"/>
          <w:numId w:val="18"/>
        </w:numPr>
        <w:pBdr/>
        <w:spacing w:line="240" w:lineRule="auto"/>
        <w:ind/>
        <w:rPr>
          <w:color w:val="000000" w:themeColor="text1"/>
          <w:sz w:val="24"/>
          <w:szCs w:val="24"/>
        </w:rPr>
      </w:pPr>
      <w:r>
        <w:rPr>
          <w:color w:val="000000" w:themeColor="text1"/>
          <w:sz w:val="24"/>
          <w:szCs w:val="24"/>
          <w:lang w:eastAsia="ar-SA"/>
        </w:rPr>
        <w:t xml:space="preserve">QUALIFICAÇÃO ACADÊMICA DOS PROFISSIONAIS - ATÉ 10 PONTOS:</w:t>
      </w:r>
      <w:r>
        <w:rPr>
          <w:color w:val="000000" w:themeColor="text1"/>
          <w:sz w:val="24"/>
          <w:szCs w:val="24"/>
        </w:rPr>
      </w:r>
    </w:p>
    <w:p>
      <w:pPr>
        <w:pStyle w:val="1472"/>
        <w:numPr>
          <w:ilvl w:val="2"/>
          <w:numId w:val="18"/>
        </w:numPr>
        <w:pBdr/>
        <w:spacing w:line="240" w:lineRule="auto"/>
        <w:ind/>
        <w:rPr>
          <w:color w:val="000000" w:themeColor="text1"/>
          <w:sz w:val="24"/>
          <w:szCs w:val="24"/>
        </w:rPr>
      </w:pPr>
      <w:r>
        <w:rPr>
          <w:color w:val="000000" w:themeColor="text1"/>
          <w:sz w:val="24"/>
          <w:szCs w:val="24"/>
          <w:lang w:eastAsia="ar-SA"/>
        </w:rPr>
        <w:t xml:space="preserve">PÓS-GRADUAÇÃO OU ACIMA: 10 PONTOS</w:t>
      </w:r>
      <w:r>
        <w:rPr>
          <w:color w:val="000000" w:themeColor="text1"/>
          <w:sz w:val="24"/>
          <w:szCs w:val="24"/>
        </w:rPr>
      </w:r>
    </w:p>
    <w:p>
      <w:pPr>
        <w:pStyle w:val="1472"/>
        <w:numPr>
          <w:ilvl w:val="2"/>
          <w:numId w:val="18"/>
        </w:numPr>
        <w:pBdr/>
        <w:spacing w:line="240" w:lineRule="auto"/>
        <w:ind/>
        <w:rPr>
          <w:color w:val="000000" w:themeColor="text1"/>
          <w:sz w:val="24"/>
          <w:szCs w:val="24"/>
        </w:rPr>
      </w:pPr>
      <w:r>
        <w:rPr>
          <w:color w:val="000000" w:themeColor="text1"/>
          <w:sz w:val="24"/>
          <w:szCs w:val="24"/>
          <w:lang w:eastAsia="ar-SA"/>
        </w:rPr>
        <w:t xml:space="preserve">GRADUAÇÃO: 05 PONTOS</w:t>
      </w:r>
      <w:r>
        <w:rPr>
          <w:color w:val="000000" w:themeColor="text1"/>
          <w:sz w:val="24"/>
          <w:szCs w:val="24"/>
        </w:rPr>
      </w:r>
    </w:p>
    <w:p>
      <w:pPr>
        <w:pStyle w:val="1472"/>
        <w:numPr>
          <w:ilvl w:val="1"/>
          <w:numId w:val="18"/>
        </w:numPr>
        <w:pBdr/>
        <w:spacing w:line="240" w:lineRule="auto"/>
        <w:ind/>
        <w:rPr>
          <w:color w:val="000000" w:themeColor="text1"/>
          <w:sz w:val="24"/>
          <w:szCs w:val="24"/>
        </w:rPr>
      </w:pPr>
      <w:r>
        <w:rPr>
          <w:color w:val="000000" w:themeColor="text1"/>
          <w:sz w:val="24"/>
          <w:szCs w:val="24"/>
          <w:lang w:eastAsia="ar-SA"/>
        </w:rPr>
        <w:t xml:space="preserve">VÍNCULO COM A EMPRESA OU INSTRUMENTO EQUIVALENTE COM A EMPRESA: MÁXIMO DE 10 PONTOS</w:t>
      </w:r>
      <w:r>
        <w:rPr>
          <w:color w:val="000000" w:themeColor="text1"/>
          <w:sz w:val="24"/>
          <w:szCs w:val="24"/>
        </w:rPr>
      </w:r>
    </w:p>
    <w:p>
      <w:pPr>
        <w:pStyle w:val="1472"/>
        <w:numPr>
          <w:ilvl w:val="0"/>
          <w:numId w:val="18"/>
        </w:numPr>
        <w:pBdr/>
        <w:spacing w:line="240" w:lineRule="auto"/>
        <w:ind/>
        <w:rPr>
          <w:b/>
          <w:color w:val="000000" w:themeColor="text1"/>
          <w:sz w:val="24"/>
          <w:szCs w:val="24"/>
        </w:rPr>
      </w:pPr>
      <w:r>
        <w:rPr>
          <w:b/>
          <w:color w:val="000000" w:themeColor="text1"/>
          <w:sz w:val="24"/>
          <w:szCs w:val="24"/>
          <w:lang w:eastAsia="ar-SA"/>
        </w:rPr>
        <w:t xml:space="preserve">CAPACIDADE OPERACIONAL-INSTALAÇÕES/APARELHAMENTO</w:t>
      </w:r>
      <w:r>
        <w:rPr>
          <w:b/>
          <w:color w:val="000000" w:themeColor="text1"/>
          <w:sz w:val="24"/>
          <w:szCs w:val="24"/>
        </w:rPr>
      </w:r>
    </w:p>
    <w:p>
      <w:pPr>
        <w:pStyle w:val="1472"/>
        <w:numPr>
          <w:ilvl w:val="1"/>
          <w:numId w:val="18"/>
        </w:numPr>
        <w:pBdr/>
        <w:spacing w:line="240" w:lineRule="auto"/>
        <w:ind/>
        <w:rPr>
          <w:color w:val="000000" w:themeColor="text1"/>
          <w:sz w:val="24"/>
          <w:szCs w:val="24"/>
        </w:rPr>
      </w:pPr>
      <w:r>
        <w:rPr>
          <w:color w:val="000000" w:themeColor="text1"/>
          <w:sz w:val="24"/>
          <w:szCs w:val="24"/>
          <w:lang w:eastAsia="ar-SA"/>
        </w:rPr>
        <w:t xml:space="preserve">INSTALAÇÃO DE CANTEIRO DE OBRAS (PLANO DETALHADO E PLENAMENTE VIÁVEL)- ATÉ 20 PONTOS</w:t>
      </w:r>
      <w:r>
        <w:rPr>
          <w:color w:val="000000" w:themeColor="text1"/>
          <w:sz w:val="24"/>
          <w:szCs w:val="24"/>
        </w:rPr>
        <w:t xml:space="preserve">:</w:t>
      </w:r>
      <w:r>
        <w:rPr>
          <w:color w:val="000000" w:themeColor="text1"/>
          <w:sz w:val="24"/>
          <w:szCs w:val="24"/>
        </w:rPr>
      </w:r>
    </w:p>
    <w:p>
      <w:pPr>
        <w:pStyle w:val="1472"/>
        <w:numPr>
          <w:ilvl w:val="2"/>
          <w:numId w:val="18"/>
        </w:numPr>
        <w:pBdr/>
        <w:spacing w:line="240" w:lineRule="auto"/>
        <w:ind/>
        <w:rPr>
          <w:color w:val="000000" w:themeColor="text1"/>
          <w:sz w:val="24"/>
          <w:szCs w:val="24"/>
        </w:rPr>
      </w:pPr>
      <w:r>
        <w:rPr>
          <w:color w:val="000000" w:themeColor="text1"/>
          <w:sz w:val="24"/>
          <w:szCs w:val="24"/>
        </w:rPr>
        <w:t xml:space="preserve">PLANO DETALHADO E PLENAMENTE VIÁVEL: 20 PONTOS</w:t>
      </w:r>
      <w:r>
        <w:rPr>
          <w:color w:val="000000" w:themeColor="text1"/>
          <w:sz w:val="24"/>
          <w:szCs w:val="24"/>
        </w:rPr>
      </w:r>
    </w:p>
    <w:p>
      <w:pPr>
        <w:pStyle w:val="1472"/>
        <w:numPr>
          <w:ilvl w:val="1"/>
          <w:numId w:val="18"/>
        </w:numPr>
        <w:pBdr/>
        <w:spacing w:line="240" w:lineRule="auto"/>
        <w:ind/>
        <w:rPr>
          <w:color w:val="000000" w:themeColor="text1"/>
          <w:sz w:val="24"/>
          <w:szCs w:val="24"/>
        </w:rPr>
      </w:pPr>
      <w:r>
        <w:rPr>
          <w:color w:val="000000" w:themeColor="text1"/>
          <w:sz w:val="24"/>
          <w:szCs w:val="24"/>
          <w:lang w:eastAsia="ar-SA"/>
        </w:rPr>
        <w:t xml:space="preserve">NOTAS FISCAIS OU CONTRATOS DE LOCAÇÃO DE APARELHAMENTO APRESENTADO - ATÉ 10 PONTOS</w:t>
      </w:r>
      <w:r>
        <w:rPr>
          <w:color w:val="000000" w:themeColor="text1"/>
          <w:sz w:val="24"/>
          <w:szCs w:val="24"/>
        </w:rPr>
        <w:t xml:space="preserve">:</w:t>
      </w:r>
      <w:r>
        <w:rPr>
          <w:color w:val="000000" w:themeColor="text1"/>
          <w:sz w:val="24"/>
          <w:szCs w:val="24"/>
        </w:rPr>
      </w:r>
    </w:p>
    <w:p>
      <w:pPr>
        <w:pStyle w:val="1472"/>
        <w:numPr>
          <w:ilvl w:val="2"/>
          <w:numId w:val="18"/>
        </w:numPr>
        <w:pBdr/>
        <w:spacing w:line="240" w:lineRule="auto"/>
        <w:ind/>
        <w:rPr>
          <w:color w:val="000000" w:themeColor="text1"/>
          <w:sz w:val="24"/>
          <w:szCs w:val="24"/>
        </w:rPr>
      </w:pPr>
      <w:r>
        <w:rPr>
          <w:color w:val="000000" w:themeColor="text1"/>
          <w:sz w:val="24"/>
          <w:szCs w:val="24"/>
        </w:rPr>
        <w:t xml:space="preserve">≥ 05 NOTAS FISCAIS OU CONTRATOS DE LOCAÇÃO: 10 PONTOS</w:t>
      </w:r>
      <w:r>
        <w:rPr>
          <w:color w:val="000000" w:themeColor="text1"/>
          <w:sz w:val="24"/>
          <w:szCs w:val="24"/>
        </w:rPr>
      </w:r>
    </w:p>
    <w:p>
      <w:pPr>
        <w:pStyle w:val="1472"/>
        <w:numPr>
          <w:ilvl w:val="2"/>
          <w:numId w:val="18"/>
        </w:numPr>
        <w:pBdr/>
        <w:spacing w:line="240" w:lineRule="auto"/>
        <w:ind/>
        <w:rPr>
          <w:color w:val="000000" w:themeColor="text1"/>
          <w:sz w:val="24"/>
          <w:szCs w:val="24"/>
        </w:rPr>
      </w:pPr>
      <w:r>
        <w:rPr>
          <w:color w:val="000000" w:themeColor="text1"/>
          <w:sz w:val="24"/>
          <w:szCs w:val="24"/>
        </w:rPr>
        <w:t xml:space="preserve">DE 01 A 04 NOTAS FISCAIS OU CONTRATOS DE LOCAÇÃO: 05 PONTOS</w:t>
      </w:r>
      <w:r>
        <w:rPr>
          <w:color w:val="000000" w:themeColor="text1"/>
          <w:sz w:val="24"/>
          <w:szCs w:val="24"/>
        </w:rPr>
      </w:r>
    </w:p>
    <w:p>
      <w:pPr>
        <w:pStyle w:val="1472"/>
        <w:numPr>
          <w:ilvl w:val="0"/>
          <w:numId w:val="0"/>
        </w:numPr>
        <w:pBdr/>
        <w:spacing w:line="240" w:lineRule="auto"/>
        <w:ind w:left="720"/>
        <w:rPr>
          <w:color w:val="000000" w:themeColor="text1"/>
          <w:sz w:val="24"/>
          <w:szCs w:val="24"/>
        </w:rPr>
      </w:pPr>
      <w:r>
        <w:rPr>
          <w:color w:val="000000" w:themeColor="text1"/>
          <w:sz w:val="24"/>
          <w:szCs w:val="24"/>
        </w:rPr>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No julgamento das documentações técnicas, será atribuída ao licitante uma Nota da Documentação Técnica (NDT), de acordo com o seguinte parâmetro matemático:</w:t>
      </w:r>
      <w:r>
        <w:rPr>
          <w:color w:val="000000" w:themeColor="text1"/>
          <w:sz w:val="24"/>
          <w:szCs w:val="24"/>
        </w:rPr>
      </w:r>
    </w:p>
    <w:p>
      <w:pPr>
        <w:pStyle w:val="1472"/>
        <w:numPr>
          <w:ilvl w:val="0"/>
          <w:numId w:val="0"/>
        </w:numPr>
        <w:pBdr/>
        <w:spacing w:line="240" w:lineRule="auto"/>
        <w:ind/>
        <w:rPr>
          <w:color w:val="000000" w:themeColor="text1"/>
          <w:sz w:val="24"/>
          <w:szCs w:val="24"/>
        </w:rPr>
      </w:pPr>
      <w:r>
        <w:rPr>
          <w:color w:val="000000" w:themeColor="text1"/>
          <w:sz w:val="24"/>
          <w:szCs w:val="24"/>
        </w:rPr>
      </w:r>
      <w:r>
        <w:rPr>
          <w:color w:val="000000" w:themeColor="text1"/>
          <w:sz w:val="24"/>
          <w:szCs w:val="24"/>
        </w:rPr>
      </w:r>
    </w:p>
    <w:p>
      <w:pPr>
        <w:pStyle w:val="1472"/>
        <w:numPr>
          <w:ilvl w:val="0"/>
          <w:numId w:val="0"/>
        </w:numPr>
        <w:pBdr/>
        <w:spacing w:line="240" w:lineRule="auto"/>
        <w:ind/>
        <w:jc w:val="center"/>
        <w:rPr>
          <w:rStyle w:val="1419"/>
          <w:rFonts w:ascii="Arial" w:hAnsi="Arial" w:cs="Arial"/>
          <w:b/>
          <w:bCs/>
          <w:i w:val="0"/>
          <w:iCs w:val="0"/>
          <w:color w:val="000000" w:themeColor="text1"/>
          <w:sz w:val="24"/>
          <w:szCs w:val="24"/>
        </w:rPr>
      </w:pPr>
      <w:r>
        <w:rPr>
          <w:rStyle w:val="1419"/>
          <w:rFonts w:cs="Arial"/>
          <w:b/>
          <w:bCs/>
          <w:color w:val="000000" w:themeColor="text1"/>
          <w:sz w:val="24"/>
          <w:szCs w:val="24"/>
        </w:rPr>
        <w:t xml:space="preserve">NDT = 100 * T1/T2</w:t>
      </w:r>
      <w:r>
        <w:rPr>
          <w:rStyle w:val="1419"/>
          <w:rFonts w:ascii="Arial" w:hAnsi="Arial" w:cs="Arial"/>
          <w:b/>
          <w:bCs/>
          <w:i w:val="0"/>
          <w:iCs w:val="0"/>
          <w:color w:val="000000" w:themeColor="text1"/>
          <w:sz w:val="24"/>
          <w:szCs w:val="24"/>
        </w:rPr>
      </w:r>
    </w:p>
    <w:p>
      <w:pPr>
        <w:pStyle w:val="1472"/>
        <w:numPr>
          <w:ilvl w:val="0"/>
          <w:numId w:val="0"/>
        </w:numPr>
        <w:pBdr/>
        <w:spacing w:line="240" w:lineRule="auto"/>
        <w:ind/>
        <w:jc w:val="center"/>
        <w:rPr>
          <w:rStyle w:val="1419"/>
          <w:rFonts w:ascii="Arial" w:hAnsi="Arial" w:cs="Arial"/>
          <w:b/>
          <w:bCs/>
          <w:i w:val="0"/>
          <w:iCs w:val="0"/>
          <w:color w:val="000000" w:themeColor="text1"/>
          <w:sz w:val="24"/>
          <w:szCs w:val="24"/>
        </w:rPr>
      </w:pPr>
      <w:r>
        <w:rPr>
          <w:rStyle w:val="1419"/>
          <w:rFonts w:cs="Arial"/>
          <w:b/>
          <w:bCs/>
          <w:color w:val="000000" w:themeColor="text1"/>
          <w:sz w:val="24"/>
          <w:szCs w:val="24"/>
        </w:rPr>
        <w:t xml:space="preserve">NDT = Nota da proposta técnica do licitante;</w:t>
      </w:r>
      <w:r>
        <w:rPr>
          <w:rStyle w:val="1419"/>
          <w:rFonts w:ascii="Arial" w:hAnsi="Arial" w:cs="Arial"/>
          <w:b/>
          <w:bCs/>
          <w:i w:val="0"/>
          <w:iCs w:val="0"/>
          <w:color w:val="000000" w:themeColor="text1"/>
          <w:sz w:val="24"/>
          <w:szCs w:val="24"/>
        </w:rPr>
      </w:r>
    </w:p>
    <w:p>
      <w:pPr>
        <w:pStyle w:val="1472"/>
        <w:numPr>
          <w:ilvl w:val="0"/>
          <w:numId w:val="0"/>
        </w:numPr>
        <w:pBdr/>
        <w:spacing w:line="240" w:lineRule="auto"/>
        <w:ind/>
        <w:jc w:val="center"/>
        <w:rPr>
          <w:rStyle w:val="1419"/>
          <w:rFonts w:ascii="Arial" w:hAnsi="Arial" w:cs="Arial"/>
          <w:b/>
          <w:bCs/>
          <w:i w:val="0"/>
          <w:iCs w:val="0"/>
          <w:color w:val="000000" w:themeColor="text1"/>
          <w:sz w:val="24"/>
          <w:szCs w:val="24"/>
        </w:rPr>
      </w:pPr>
      <w:r>
        <w:rPr>
          <w:rStyle w:val="1419"/>
          <w:rFonts w:cs="Arial"/>
          <w:b/>
          <w:bCs/>
          <w:color w:val="000000" w:themeColor="text1"/>
          <w:sz w:val="24"/>
          <w:szCs w:val="24"/>
        </w:rPr>
        <w:t xml:space="preserve">T1 = Pontuação técnica atribuída ao licitante;</w:t>
      </w:r>
      <w:r>
        <w:rPr>
          <w:rStyle w:val="1419"/>
          <w:rFonts w:ascii="Arial" w:hAnsi="Arial" w:cs="Arial"/>
          <w:b/>
          <w:bCs/>
          <w:i w:val="0"/>
          <w:iCs w:val="0"/>
          <w:color w:val="000000" w:themeColor="text1"/>
          <w:sz w:val="24"/>
          <w:szCs w:val="24"/>
        </w:rPr>
      </w:r>
    </w:p>
    <w:p>
      <w:pPr>
        <w:pStyle w:val="1472"/>
        <w:numPr>
          <w:ilvl w:val="0"/>
          <w:numId w:val="0"/>
        </w:numPr>
        <w:pBdr/>
        <w:spacing w:line="240" w:lineRule="auto"/>
        <w:ind/>
        <w:jc w:val="center"/>
        <w:rPr>
          <w:rStyle w:val="1419"/>
          <w:rFonts w:ascii="Arial" w:hAnsi="Arial" w:cs="Arial"/>
          <w:b/>
          <w:bCs/>
          <w:color w:val="000000" w:themeColor="text1"/>
          <w:sz w:val="24"/>
          <w:szCs w:val="24"/>
        </w:rPr>
      </w:pPr>
      <w:r>
        <w:rPr>
          <w:rStyle w:val="1419"/>
          <w:rFonts w:cs="Arial"/>
          <w:b/>
          <w:bCs/>
          <w:color w:val="000000" w:themeColor="text1"/>
          <w:sz w:val="24"/>
          <w:szCs w:val="24"/>
        </w:rPr>
        <w:t xml:space="preserve">T2 = Máxima pontuação técnica atribuída entre todos os licitantes.</w:t>
      </w:r>
      <w:r>
        <w:rPr>
          <w:rStyle w:val="1419"/>
          <w:rFonts w:ascii="Arial" w:hAnsi="Arial" w:cs="Arial"/>
          <w:b/>
          <w:bCs/>
          <w:color w:val="000000" w:themeColor="text1"/>
          <w:sz w:val="24"/>
          <w:szCs w:val="24"/>
        </w:rPr>
      </w:r>
    </w:p>
    <w:p>
      <w:pPr>
        <w:pStyle w:val="1472"/>
        <w:numPr>
          <w:ilvl w:val="0"/>
          <w:numId w:val="0"/>
        </w:numPr>
        <w:pBdr/>
        <w:spacing w:line="240" w:lineRule="auto"/>
        <w:ind/>
        <w:jc w:val="center"/>
        <w:rPr>
          <w:b/>
          <w:bCs/>
          <w:color w:val="000000" w:themeColor="text1"/>
          <w:sz w:val="24"/>
          <w:szCs w:val="24"/>
        </w:rPr>
      </w:pPr>
      <w:r>
        <w:rPr>
          <w:b/>
          <w:bCs/>
          <w:color w:val="000000" w:themeColor="text1"/>
          <w:sz w:val="24"/>
          <w:szCs w:val="24"/>
        </w:rPr>
      </w:r>
      <w:r>
        <w:rPr>
          <w:b/>
          <w:bCs/>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Concluída a </w:t>
      </w:r>
      <w:r>
        <w:rPr>
          <w:color w:val="000000" w:themeColor="text1"/>
          <w:sz w:val="24"/>
          <w:szCs w:val="24"/>
          <w:lang w:eastAsia="ar-SA"/>
        </w:rPr>
        <w:t xml:space="preserve">avaliação e ponderação das propostas técnicas</w:t>
      </w:r>
      <w:r>
        <w:rPr>
          <w:color w:val="000000" w:themeColor="text1"/>
          <w:sz w:val="24"/>
          <w:szCs w:val="24"/>
        </w:rPr>
        <w:t xml:space="preserve"> o Agente de Contratação/Comissão realizará a verificação da conformidade das propostas de preço.</w:t>
      </w:r>
      <w:r>
        <w:rPr>
          <w:color w:val="000000" w:themeColor="text1"/>
          <w:sz w:val="24"/>
          <w:szCs w:val="24"/>
        </w:rPr>
      </w:r>
    </w:p>
    <w:p>
      <w:pPr>
        <w:pStyle w:val="1472"/>
        <w:numPr>
          <w:ilvl w:val="1"/>
          <w:numId w:val="17"/>
        </w:numPr>
        <w:pBdr/>
        <w:spacing w:line="240" w:lineRule="auto"/>
        <w:ind w:firstLine="0" w:left="0"/>
        <w:rPr>
          <w:b/>
          <w:bCs/>
          <w:color w:val="000000" w:themeColor="text1"/>
          <w:sz w:val="24"/>
          <w:szCs w:val="24"/>
        </w:rPr>
      </w:pPr>
      <w:r>
        <w:rPr>
          <w:color w:val="000000" w:themeColor="text1"/>
          <w:sz w:val="24"/>
          <w:szCs w:val="24"/>
        </w:rPr>
        <w:t xml:space="preserve">No caso de bens e serviços em geral, é indício de inexequibilidade das propostas valores inferiores a 50% (cinquenta por cento) do valor orçado pela Administração.</w:t>
      </w:r>
      <w:r>
        <w:rPr>
          <w:b/>
          <w:bCs/>
          <w:color w:val="000000" w:themeColor="text1"/>
          <w:sz w:val="24"/>
          <w:szCs w:val="24"/>
        </w:rPr>
      </w:r>
    </w:p>
    <w:p>
      <w:pPr>
        <w:pStyle w:val="1472"/>
        <w:numPr>
          <w:ilvl w:val="0"/>
          <w:numId w:val="0"/>
        </w:numPr>
        <w:pBdr/>
        <w:spacing w:line="240" w:lineRule="auto"/>
        <w:ind/>
        <w:rPr>
          <w:b/>
          <w:bCs/>
          <w:color w:val="000000" w:themeColor="text1"/>
          <w:sz w:val="24"/>
          <w:szCs w:val="24"/>
        </w:rPr>
      </w:pPr>
      <w:r>
        <w:rPr>
          <w:b/>
          <w:bCs/>
          <w:color w:val="000000" w:themeColor="text1"/>
          <w:sz w:val="24"/>
          <w:szCs w:val="24"/>
        </w:rPr>
      </w:r>
      <w:r>
        <w:rPr>
          <w:b/>
          <w:bCs/>
          <w:color w:val="000000" w:themeColor="text1"/>
          <w:sz w:val="24"/>
          <w:szCs w:val="24"/>
        </w:rPr>
      </w:r>
    </w:p>
    <w:p>
      <w:pPr>
        <w:pStyle w:val="1473"/>
        <w:numPr>
          <w:ilvl w:val="2"/>
          <w:numId w:val="17"/>
        </w:numPr>
        <w:pBdr/>
        <w:tabs>
          <w:tab w:val="left" w:leader="none" w:pos="1418"/>
          <w:tab w:val="left" w:leader="none" w:pos="3969"/>
        </w:tabs>
        <w:spacing w:line="240" w:lineRule="auto"/>
        <w:ind w:firstLine="0" w:left="284"/>
        <w:rPr>
          <w:color w:val="000000" w:themeColor="text1"/>
          <w:sz w:val="24"/>
          <w:szCs w:val="24"/>
        </w:rPr>
      </w:pPr>
      <w:r>
        <w:rPr>
          <w:color w:val="000000" w:themeColor="text1"/>
          <w:sz w:val="24"/>
          <w:szCs w:val="24"/>
        </w:rPr>
        <w:t xml:space="preserve">A inexequibilidade, na hipótese de que trata o item anterior, só será considerada após diligência do Agente de Contratação/Comissão, que comprove:</w:t>
      </w:r>
      <w:r>
        <w:rPr>
          <w:color w:val="000000" w:themeColor="text1"/>
          <w:sz w:val="24"/>
          <w:szCs w:val="24"/>
        </w:rPr>
      </w:r>
    </w:p>
    <w:p>
      <w:pPr>
        <w:pStyle w:val="1474"/>
        <w:numPr>
          <w:ilvl w:val="3"/>
          <w:numId w:val="17"/>
        </w:numPr>
        <w:pBdr/>
        <w:tabs>
          <w:tab w:val="clear" w:leader="none" w:pos="1080"/>
        </w:tabs>
        <w:spacing w:line="240" w:lineRule="auto"/>
        <w:ind w:firstLine="0" w:left="567"/>
        <w:rPr>
          <w:color w:val="000000" w:themeColor="text1"/>
          <w:sz w:val="24"/>
          <w:szCs w:val="24"/>
        </w:rPr>
      </w:pPr>
      <w:r>
        <w:rPr>
          <w:color w:val="000000" w:themeColor="text1"/>
          <w:sz w:val="24"/>
          <w:szCs w:val="24"/>
        </w:rPr>
        <w:t xml:space="preserve">que o custo do licitante ultrapassa o valor da proposta; e</w:t>
      </w:r>
      <w:r>
        <w:rPr>
          <w:color w:val="000000" w:themeColor="text1"/>
          <w:sz w:val="24"/>
          <w:szCs w:val="24"/>
        </w:rPr>
      </w:r>
    </w:p>
    <w:p>
      <w:pPr>
        <w:pStyle w:val="1474"/>
        <w:numPr>
          <w:ilvl w:val="3"/>
          <w:numId w:val="17"/>
        </w:numPr>
        <w:pBdr/>
        <w:tabs>
          <w:tab w:val="clear" w:leader="none" w:pos="1080"/>
        </w:tabs>
        <w:spacing w:line="240" w:lineRule="auto"/>
        <w:ind w:firstLine="0" w:left="567"/>
        <w:rPr>
          <w:color w:val="000000" w:themeColor="text1"/>
          <w:sz w:val="24"/>
          <w:szCs w:val="24"/>
        </w:rPr>
      </w:pPr>
      <w:r>
        <w:rPr>
          <w:color w:val="000000" w:themeColor="text1"/>
          <w:sz w:val="24"/>
          <w:szCs w:val="24"/>
        </w:rPr>
        <w:t xml:space="preserve">inexistirem custos de oportunidade capazes de justificar o vulto da oferta.</w:t>
      </w:r>
      <w:r>
        <w:rPr>
          <w:color w:val="000000" w:themeColor="text1"/>
          <w:sz w:val="24"/>
          <w:szCs w:val="24"/>
        </w:rPr>
      </w:r>
    </w:p>
    <w:p>
      <w:pPr>
        <w:pStyle w:val="1472"/>
        <w:numPr>
          <w:ilvl w:val="1"/>
          <w:numId w:val="17"/>
        </w:numPr>
        <w:pBdr/>
        <w:spacing w:line="240" w:lineRule="auto"/>
        <w:ind w:firstLine="0" w:left="0"/>
        <w:rPr>
          <w:b/>
          <w:bCs/>
          <w:color w:val="000000" w:themeColor="text1"/>
          <w:sz w:val="24"/>
          <w:szCs w:val="24"/>
        </w:rPr>
      </w:pPr>
      <w:r>
        <w:rPr>
          <w:color w:val="000000" w:themeColor="text1"/>
          <w:sz w:val="24"/>
          <w:szCs w:val="24"/>
        </w:rPr>
        <w:t xml:space="preserve">Em contratação de serviços de engenharia, além das disposições acima, a análise de exequibilidade e sobrepreço considerará o seguinte:</w:t>
      </w:r>
      <w:r>
        <w:rPr>
          <w:b/>
          <w:bCs/>
          <w:color w:val="000000" w:themeColor="text1"/>
          <w:sz w:val="24"/>
          <w:szCs w:val="24"/>
        </w:rPr>
      </w:r>
    </w:p>
    <w:p>
      <w:pPr>
        <w:pStyle w:val="1473"/>
        <w:numPr>
          <w:ilvl w:val="2"/>
          <w:numId w:val="17"/>
        </w:numPr>
        <w:pBdr/>
        <w:spacing w:line="240" w:lineRule="auto"/>
        <w:ind w:firstLine="0" w:left="284"/>
        <w:rPr>
          <w:b/>
          <w:color w:val="000000" w:themeColor="text1"/>
          <w:sz w:val="24"/>
          <w:szCs w:val="24"/>
        </w:rPr>
      </w:pPr>
      <w:r>
        <w:rPr>
          <w:color w:val="000000" w:themeColor="text1"/>
          <w:sz w:val="24"/>
          <w:szCs w:val="24"/>
        </w:rPr>
        <w:t xml:space="preserve">Nos regimes de execução por tarefa, empreitada por preço global ou empreitada integral, semi-integrada ou integrada, a caracterização do sobrepreço se dará pela superação do valor global estimado;</w:t>
      </w:r>
      <w:r>
        <w:rPr>
          <w:b/>
          <w:color w:val="000000" w:themeColor="text1"/>
          <w:sz w:val="24"/>
          <w:szCs w:val="24"/>
        </w:rPr>
      </w:r>
    </w:p>
    <w:p>
      <w:pPr>
        <w:pStyle w:val="1473"/>
        <w:numPr>
          <w:ilvl w:val="2"/>
          <w:numId w:val="17"/>
        </w:numPr>
        <w:pBdr/>
        <w:spacing w:line="240" w:lineRule="auto"/>
        <w:ind w:firstLine="0" w:left="284"/>
        <w:rPr>
          <w:b/>
          <w:color w:val="000000" w:themeColor="text1"/>
          <w:sz w:val="24"/>
          <w:szCs w:val="24"/>
        </w:rPr>
      </w:pPr>
      <w:r>
        <w:rPr>
          <w:color w:val="000000" w:themeColor="text1"/>
          <w:sz w:val="24"/>
          <w:szCs w:val="24"/>
        </w:rPr>
        <w:t xml:space="preserve">No regime de empreitada por preço unitário, a caracterização do sobrepreço se dará pela superação do valor global estimado e </w:t>
      </w:r>
      <w:r>
        <w:rPr>
          <w:i/>
          <w:iCs/>
          <w:color w:val="000000" w:themeColor="text1"/>
          <w:sz w:val="24"/>
          <w:szCs w:val="24"/>
        </w:rPr>
        <w:t xml:space="preserve">pela superação de custo unitário tido como relevante, conforme planilha anexa ao edital;</w:t>
      </w:r>
      <w:r>
        <w:rPr>
          <w:b/>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No caso de serviços de engenharia, serão consideradas </w:t>
      </w:r>
      <w:r>
        <w:rPr>
          <w:b/>
          <w:bCs/>
          <w:color w:val="000000" w:themeColor="text1"/>
          <w:sz w:val="24"/>
          <w:szCs w:val="24"/>
        </w:rPr>
        <w:t xml:space="preserve">inexequíveis </w:t>
      </w:r>
      <w:r>
        <w:rPr>
          <w:color w:val="000000" w:themeColor="text1"/>
          <w:sz w:val="24"/>
          <w:szCs w:val="24"/>
        </w:rPr>
        <w:t xml:space="preserve">as propostas cujos valores forem inferiores a </w:t>
      </w:r>
      <w:r>
        <w:rPr>
          <w:b/>
          <w:bCs/>
          <w:color w:val="000000" w:themeColor="text1"/>
          <w:sz w:val="24"/>
          <w:szCs w:val="24"/>
        </w:rPr>
        <w:t xml:space="preserve">75% (setenta e cinco por cento) do </w:t>
      </w:r>
      <w:r>
        <w:rPr>
          <w:b/>
          <w:bCs/>
          <w:color w:val="000000" w:themeColor="text1"/>
          <w:sz w:val="24"/>
          <w:szCs w:val="24"/>
        </w:rPr>
        <w:t xml:space="preserve">valor orçado pela Administração</w:t>
      </w:r>
      <w:r>
        <w:rPr>
          <w:color w:val="000000" w:themeColor="text1"/>
          <w:sz w:val="24"/>
          <w:szCs w:val="24"/>
        </w:rPr>
        <w:t xml:space="preserve">, independentemente do regime de execução.</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rPr>
      </w:r>
      <w:bookmarkStart w:id="38" w:name="_Hlk135304834"/>
      <w:r>
        <w:rPr>
          <w:color w:val="000000" w:themeColor="text1"/>
          <w:sz w:val="24"/>
          <w:szCs w:val="24"/>
        </w:rPr>
        <w:t xml:space="preserve">Será exigida garantia adicional do licitante vencedor cuja proposta for </w:t>
      </w:r>
      <w:r>
        <w:rPr>
          <w:b/>
          <w:bCs/>
          <w:color w:val="000000" w:themeColor="text1"/>
          <w:sz w:val="24"/>
          <w:szCs w:val="24"/>
        </w:rPr>
        <w:t xml:space="preserve">inferior a 85% (oitenta e cinco por cento) do valor orçado pela Administração</w:t>
      </w:r>
      <w:r>
        <w:rPr>
          <w:color w:val="000000" w:themeColor="text1"/>
          <w:sz w:val="24"/>
          <w:szCs w:val="24"/>
        </w:rPr>
        <w:t xml:space="preserve">, equivalente à diferença entre este último e o valor da proposta, sem prejuízo das demais garantias exigíveis de acordo com a Lei</w:t>
      </w:r>
      <w:bookmarkEnd w:id="38"/>
      <w:r>
        <w:rPr>
          <w:color w:val="000000" w:themeColor="text1"/>
          <w:sz w:val="24"/>
          <w:szCs w:val="24"/>
        </w:rPr>
        <w:t xml:space="preserv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Se houver indícios de inexequibilidade da proposta de preç</w:t>
      </w:r>
      <w:r>
        <w:rPr>
          <w:color w:val="000000" w:themeColor="text1"/>
          <w:sz w:val="24"/>
          <w:szCs w:val="24"/>
        </w:rPr>
        <w:t xml:space="preserve">o, ou em caso da necessidade de esclarecimentos complementares, poderão ser efetuadas diligências, para que a empresa comprove a exequibilidade da proposta.</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Caso o custo global estimado do objeto licitado tenha sido decomposto em seus respectivos custos unitários por meio de Planilha de Custos e Fo</w:t>
      </w:r>
      <w:r>
        <w:rPr>
          <w:color w:val="000000" w:themeColor="text1"/>
          <w:sz w:val="24"/>
          <w:szCs w:val="24"/>
        </w:rPr>
        <w:t xml:space="preserve">rmação de Preços elaborada pela Administração, o licitante classificado em primeiro lugar será convocado para apresentar Planilha por ele elaborada, com os respectivos valores adequados ao valor final da sua proposta, sob pena de não aceitação da proposta.</w:t>
      </w:r>
      <w:r>
        <w:rPr>
          <w:color w:val="000000" w:themeColor="text1"/>
          <w:sz w:val="24"/>
          <w:szCs w:val="24"/>
        </w:rPr>
      </w:r>
    </w:p>
    <w:p>
      <w:pPr>
        <w:pStyle w:val="1473"/>
        <w:numPr>
          <w:ilvl w:val="2"/>
          <w:numId w:val="17"/>
        </w:numPr>
        <w:pBdr/>
        <w:spacing w:line="240" w:lineRule="auto"/>
        <w:ind w:firstLine="0" w:left="284"/>
        <w:rPr>
          <w:b/>
          <w:color w:val="000000" w:themeColor="text1"/>
          <w:sz w:val="24"/>
          <w:szCs w:val="24"/>
        </w:rPr>
      </w:pPr>
      <w:r/>
      <w:bookmarkStart w:id="39" w:name="_Hlk126568356"/>
      <w:r>
        <w:rPr>
          <w:color w:val="000000" w:themeColor="text1"/>
          <w:sz w:val="24"/>
          <w:szCs w:val="24"/>
        </w:rPr>
        <w:t xml:space="preserve">Em se tratando de serviços de engenharia, o licitante vencedor será convocado a apresentar à Administração, por meio eletrônico, as planilhas com indicação dos quantitativos e dos custos unitários</w:t>
      </w:r>
      <w:bookmarkEnd w:id="39"/>
      <w:r>
        <w:rPr>
          <w:color w:val="000000" w:themeColor="text1"/>
          <w:sz w:val="24"/>
          <w:szCs w:val="24"/>
        </w:rPr>
        <w:t xml:space="preserve">, seguindo o mode</w:t>
      </w:r>
      <w:r>
        <w:rPr>
          <w:color w:val="000000" w:themeColor="text1"/>
          <w:sz w:val="24"/>
          <w:szCs w:val="24"/>
        </w:rPr>
        <w:t xml:space="preserve">lo elaborado pela Administração, bem como com detalhamento das Bonificações e Despesas Indiretas (BDI) e dos Encargos Sociais (ES), com os respectivos valores adequados ao valor final da proposta vencedora, admitida a utilização dos preços unitários, no ca</w:t>
      </w:r>
      <w:r>
        <w:rPr>
          <w:color w:val="000000" w:themeColor="text1"/>
          <w:sz w:val="24"/>
          <w:szCs w:val="24"/>
        </w:rPr>
        <w:t xml:space="preserve">so de empreitada por preço global, empreitada integral, contratação semi-integrada e contratação integrada, exclusivamente para eventuais adequações indispensáveis no cronograma físico-financeiro e para balizar excepcional aditamento posterior do contrato.</w:t>
      </w:r>
      <w:r>
        <w:rPr>
          <w:b/>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Em se tratando de s</w:t>
      </w:r>
      <w:r>
        <w:rPr>
          <w:color w:val="000000" w:themeColor="text1"/>
          <w:sz w:val="24"/>
          <w:szCs w:val="24"/>
        </w:rPr>
        <w:t xml:space="preserve">erviços com fornecimento de mão de obra em regime de dedicação exclusiva cuja produtividade seja mensurável e indicada pela Administração, o licitante deverá indicar a produtividade adotada e a quantidade de pessoal que será alocado na execução contratual.</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Caso</w:t>
      </w:r>
      <w:r>
        <w:rPr>
          <w:color w:val="000000" w:themeColor="text1"/>
          <w:sz w:val="24"/>
          <w:szCs w:val="24"/>
        </w:rPr>
        <w:t xml:space="preserve"> a produtividade for diferente daquela utilizada pela Administração como referência, ou não estiver contida na faixa referencial de produtividade, mas admitida pelo ato convocatório, o licitante deverá apresentar a respectiva comprovação de exequibilidade.</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Os licitantes poderão apresentar produtividades diferenciadas da</w:t>
      </w:r>
      <w:r>
        <w:rPr>
          <w:color w:val="000000" w:themeColor="text1"/>
          <w:sz w:val="24"/>
          <w:szCs w:val="24"/>
        </w:rPr>
        <w:t xml:space="preserve">quela estabelecida pela Administração como referência, desde que não alterem o objeto da contratação, não contrariem dispositivos legais vigentes e, caso não estejam contidas nas faixas referenciais de produtividade, comprovem a exequibilidade da proposta.</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Para efeito do subitem anterior, admite-se a adequação técnica da metodologia empregada pela contratada, visando assegurar a execução do objeto, desde que mantidas as condições para a justa remuneração do serviço.</w:t>
      </w:r>
      <w:r>
        <w:rPr>
          <w:color w:val="000000" w:themeColor="text1"/>
          <w:sz w:val="24"/>
          <w:szCs w:val="24"/>
        </w:rPr>
      </w:r>
    </w:p>
    <w:p>
      <w:pPr>
        <w:pStyle w:val="1472"/>
        <w:numPr>
          <w:ilvl w:val="1"/>
          <w:numId w:val="17"/>
        </w:numPr>
        <w:pBdr/>
        <w:spacing w:line="240" w:lineRule="auto"/>
        <w:ind w:firstLine="0" w:left="0"/>
        <w:rPr>
          <w:b/>
          <w:color w:val="000000" w:themeColor="text1"/>
          <w:sz w:val="24"/>
          <w:szCs w:val="24"/>
        </w:rPr>
      </w:pPr>
      <w:r>
        <w:rPr>
          <w:color w:val="000000" w:themeColor="text1"/>
          <w:sz w:val="24"/>
          <w:szCs w:val="24"/>
        </w:rPr>
        <w:t xml:space="preserve">Erros no preenchimento da planilha não cons</w:t>
      </w:r>
      <w:r>
        <w:rPr>
          <w:color w:val="000000" w:themeColor="text1"/>
          <w:sz w:val="24"/>
          <w:szCs w:val="24"/>
        </w:rPr>
        <w:t xml:space="preserve">tituem motivo para a desclassificação da proposta. A planilha poderá́ ser ajustada pelo fornecedor, no prazo indicado pelo sistema, desde que não haja majoração do preço e que se comprove que este é o bastante para arcar com todos os custos da contratação.</w:t>
      </w:r>
      <w:r>
        <w:rPr>
          <w:b/>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O ajuste de que trata este dispositivo se limita a sanar erros ou falhas que não alterem a substância das propostas.</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Considera-se erro no preenchimento da planilha passível de correção a indicação de recolhimento de impostos e contribuições na forma do Simples Nacional, quando não cabível esse regime.</w:t>
      </w:r>
      <w:r>
        <w:rPr>
          <w:color w:val="000000" w:themeColor="text1"/>
          <w:sz w:val="24"/>
          <w:szCs w:val="24"/>
        </w:rPr>
      </w:r>
    </w:p>
    <w:p>
      <w:pPr>
        <w:pStyle w:val="1472"/>
        <w:numPr>
          <w:ilvl w:val="1"/>
          <w:numId w:val="17"/>
        </w:numPr>
        <w:pBdr/>
        <w:spacing w:line="240" w:lineRule="auto"/>
        <w:ind w:firstLine="0" w:left="0"/>
        <w:rPr>
          <w:b/>
          <w:color w:val="000000" w:themeColor="text1"/>
          <w:sz w:val="24"/>
          <w:szCs w:val="24"/>
        </w:rPr>
      </w:pPr>
      <w:r>
        <w:rPr>
          <w:color w:val="000000" w:themeColor="text1"/>
          <w:sz w:val="24"/>
          <w:szCs w:val="24"/>
        </w:rPr>
        <w:t xml:space="preserve">Para fins de análise da proposta quanto ao cumprimento das especificações do objeto, poderá ser colhida a manifestação escrita do setor requisitante do serviço ou da área especializada no objeto.</w:t>
      </w:r>
      <w:r>
        <w:rPr>
          <w:b/>
          <w:color w:val="000000" w:themeColor="text1"/>
          <w:sz w:val="24"/>
          <w:szCs w:val="24"/>
        </w:rPr>
      </w:r>
    </w:p>
    <w:p>
      <w:pPr>
        <w:pStyle w:val="1472"/>
        <w:numPr>
          <w:ilvl w:val="1"/>
          <w:numId w:val="17"/>
        </w:numPr>
        <w:pBdr/>
        <w:spacing w:line="240" w:lineRule="auto"/>
        <w:ind w:firstLine="0" w:left="0"/>
        <w:rPr>
          <w:b/>
          <w:bCs/>
          <w:color w:val="000000" w:themeColor="text1"/>
          <w:sz w:val="24"/>
          <w:szCs w:val="24"/>
          <w:u w:val="single"/>
        </w:rPr>
      </w:pPr>
      <w:r>
        <w:rPr>
          <w:color w:val="000000" w:themeColor="text1"/>
          <w:sz w:val="24"/>
          <w:szCs w:val="24"/>
        </w:rPr>
        <w:t xml:space="preserve">Será atribuída ao licitante uma Nota da Proposta de Preço (NPP), de acordo com o seguinte parâmetro matemático:</w:t>
      </w:r>
      <w:r>
        <w:rPr>
          <w:b/>
          <w:bCs/>
          <w:color w:val="000000" w:themeColor="text1"/>
          <w:sz w:val="24"/>
          <w:szCs w:val="24"/>
          <w:u w:val="single"/>
        </w:rPr>
      </w:r>
    </w:p>
    <w:p>
      <w:pPr>
        <w:pStyle w:val="1472"/>
        <w:numPr>
          <w:ilvl w:val="0"/>
          <w:numId w:val="0"/>
        </w:numPr>
        <w:pBdr/>
        <w:spacing w:line="240" w:lineRule="auto"/>
        <w:ind w:left="1843"/>
        <w:jc w:val="center"/>
        <w:rPr>
          <w:color w:val="000000" w:themeColor="text1"/>
          <w:sz w:val="24"/>
          <w:szCs w:val="24"/>
        </w:rPr>
      </w:pPr>
      <w:r>
        <w:rPr>
          <w:color w:val="000000" w:themeColor="text1"/>
          <w:sz w:val="24"/>
          <w:szCs w:val="24"/>
          <w:lang w:eastAsia="ar-SA"/>
        </w:rPr>
        <w:t xml:space="preserve">NPP = 100 x (X1 / X2)</w:t>
      </w:r>
      <w:r>
        <w:rPr>
          <w:color w:val="000000" w:themeColor="text1"/>
          <w:sz w:val="24"/>
          <w:szCs w:val="24"/>
        </w:rPr>
      </w:r>
    </w:p>
    <w:p>
      <w:pPr>
        <w:pStyle w:val="1472"/>
        <w:numPr>
          <w:ilvl w:val="0"/>
          <w:numId w:val="0"/>
        </w:numPr>
        <w:pBdr/>
        <w:spacing w:line="240" w:lineRule="auto"/>
        <w:ind w:left="1843"/>
        <w:jc w:val="center"/>
        <w:rPr>
          <w:color w:val="000000" w:themeColor="text1"/>
          <w:sz w:val="24"/>
          <w:szCs w:val="24"/>
        </w:rPr>
      </w:pPr>
      <w:r>
        <w:rPr>
          <w:color w:val="000000" w:themeColor="text1"/>
          <w:sz w:val="24"/>
          <w:szCs w:val="24"/>
          <w:lang w:eastAsia="ar-SA"/>
        </w:rPr>
        <w:t xml:space="preserve">NPP - Nota da proposta de preço do licitante;</w:t>
      </w:r>
      <w:r>
        <w:rPr>
          <w:color w:val="000000" w:themeColor="text1"/>
          <w:sz w:val="24"/>
          <w:szCs w:val="24"/>
        </w:rPr>
      </w:r>
    </w:p>
    <w:p>
      <w:pPr>
        <w:pStyle w:val="1472"/>
        <w:numPr>
          <w:ilvl w:val="0"/>
          <w:numId w:val="0"/>
        </w:numPr>
        <w:pBdr/>
        <w:spacing w:line="240" w:lineRule="auto"/>
        <w:ind w:left="1843"/>
        <w:jc w:val="center"/>
        <w:rPr>
          <w:color w:val="000000" w:themeColor="text1"/>
          <w:sz w:val="24"/>
          <w:szCs w:val="24"/>
        </w:rPr>
      </w:pPr>
      <w:r>
        <w:rPr>
          <w:color w:val="000000" w:themeColor="text1"/>
          <w:sz w:val="24"/>
          <w:szCs w:val="24"/>
          <w:lang w:eastAsia="ar-SA"/>
        </w:rPr>
        <w:t xml:space="preserve">X1 - Menor valor global proposto entre os licitantes classificados; e</w:t>
      </w:r>
      <w:r>
        <w:rPr>
          <w:color w:val="000000" w:themeColor="text1"/>
          <w:sz w:val="24"/>
          <w:szCs w:val="24"/>
        </w:rPr>
      </w:r>
    </w:p>
    <w:p>
      <w:pPr>
        <w:pStyle w:val="1472"/>
        <w:numPr>
          <w:ilvl w:val="0"/>
          <w:numId w:val="0"/>
        </w:numPr>
        <w:pBdr/>
        <w:spacing w:line="240" w:lineRule="auto"/>
        <w:ind w:left="1843"/>
        <w:jc w:val="center"/>
        <w:rPr>
          <w:color w:val="000000" w:themeColor="text1"/>
          <w:sz w:val="24"/>
          <w:szCs w:val="24"/>
        </w:rPr>
      </w:pPr>
      <w:r>
        <w:rPr>
          <w:color w:val="000000" w:themeColor="text1"/>
          <w:sz w:val="24"/>
          <w:szCs w:val="24"/>
          <w:lang w:eastAsia="ar-SA"/>
        </w:rPr>
        <w:t xml:space="preserve">X2 - Valor global proposto pelo licitante classificado.</w:t>
      </w:r>
      <w:r>
        <w:rPr>
          <w:color w:val="000000" w:themeColor="text1"/>
          <w:sz w:val="24"/>
          <w:szCs w:val="24"/>
        </w:rPr>
      </w:r>
    </w:p>
    <w:p>
      <w:pPr>
        <w:pStyle w:val="1472"/>
        <w:numPr>
          <w:ilvl w:val="0"/>
          <w:numId w:val="0"/>
        </w:numPr>
        <w:pBdr/>
        <w:spacing w:line="240" w:lineRule="auto"/>
        <w:ind w:left="1843"/>
        <w:jc w:val="center"/>
        <w:rPr>
          <w:color w:val="000000" w:themeColor="text1"/>
          <w:sz w:val="24"/>
          <w:szCs w:val="24"/>
        </w:rPr>
      </w:pPr>
      <w:r>
        <w:rPr>
          <w:color w:val="000000" w:themeColor="text1"/>
          <w:sz w:val="24"/>
          <w:szCs w:val="24"/>
        </w:rPr>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bookmarkStart w:id="40" w:name="_Ref153354961"/>
      <w:r>
        <w:rPr>
          <w:color w:val="000000" w:themeColor="text1"/>
          <w:sz w:val="24"/>
          <w:szCs w:val="24"/>
          <w:lang w:eastAsia="ar-SA"/>
        </w:rPr>
        <w:t xml:space="preserve">Após análise das propostas de técnica e de preço, será estabelecida a pontuação final das licitantes, de acordo com a média ponderada das valorações de acordo com a seguinte fórmula:</w:t>
      </w:r>
      <w:bookmarkEnd w:id="40"/>
      <w:r/>
      <w:r>
        <w:rPr>
          <w:color w:val="000000" w:themeColor="text1"/>
          <w:sz w:val="24"/>
          <w:szCs w:val="24"/>
        </w:rPr>
      </w:r>
    </w:p>
    <w:p>
      <w:pPr>
        <w:pStyle w:val="1472"/>
        <w:numPr>
          <w:ilvl w:val="0"/>
          <w:numId w:val="0"/>
        </w:numPr>
        <w:pBdr/>
        <w:spacing w:line="240" w:lineRule="auto"/>
        <w:ind/>
        <w:rPr>
          <w:color w:val="000000" w:themeColor="text1"/>
          <w:sz w:val="24"/>
          <w:szCs w:val="24"/>
        </w:rPr>
      </w:pPr>
      <w:r>
        <w:rPr>
          <w:color w:val="000000" w:themeColor="text1"/>
          <w:sz w:val="24"/>
          <w:szCs w:val="24"/>
        </w:rPr>
      </w:r>
      <w:r>
        <w:rPr>
          <w:color w:val="000000" w:themeColor="text1"/>
          <w:sz w:val="24"/>
          <w:szCs w:val="24"/>
        </w:rPr>
      </w:r>
    </w:p>
    <w:p>
      <w:pPr>
        <w:pStyle w:val="1472"/>
        <w:numPr>
          <w:ilvl w:val="0"/>
          <w:numId w:val="0"/>
        </w:numPr>
        <w:pBdr/>
        <w:spacing w:line="240" w:lineRule="auto"/>
        <w:ind w:firstLine="1843"/>
        <w:jc w:val="center"/>
        <w:rPr>
          <w:color w:val="000000" w:themeColor="text1"/>
          <w:sz w:val="24"/>
          <w:szCs w:val="24"/>
        </w:rPr>
      </w:pPr>
      <w:r>
        <w:rPr>
          <w:color w:val="000000" w:themeColor="text1"/>
          <w:sz w:val="24"/>
          <w:szCs w:val="24"/>
        </w:rPr>
        <w:t xml:space="preserve">NF = (</w:t>
      </w:r>
      <w:r>
        <w:rPr>
          <w:b/>
          <w:bCs/>
          <w:i/>
          <w:iCs/>
          <w:color w:val="000000" w:themeColor="text1"/>
          <w:sz w:val="24"/>
          <w:szCs w:val="24"/>
        </w:rPr>
        <w:t xml:space="preserve">70</w:t>
      </w:r>
      <w:r>
        <w:rPr>
          <w:color w:val="000000" w:themeColor="text1"/>
          <w:sz w:val="24"/>
          <w:szCs w:val="24"/>
        </w:rPr>
        <w:t xml:space="preserve"> * NDT + </w:t>
      </w:r>
      <w:r>
        <w:rPr>
          <w:b/>
          <w:bCs/>
          <w:i/>
          <w:iCs/>
          <w:color w:val="000000" w:themeColor="text1"/>
          <w:sz w:val="24"/>
          <w:szCs w:val="24"/>
        </w:rPr>
        <w:t xml:space="preserve">30</w:t>
      </w:r>
      <w:r>
        <w:rPr>
          <w:color w:val="000000" w:themeColor="text1"/>
          <w:sz w:val="24"/>
          <w:szCs w:val="24"/>
        </w:rPr>
        <w:t xml:space="preserve"> * NPP)/100</w:t>
      </w:r>
      <w:r>
        <w:rPr>
          <w:color w:val="000000" w:themeColor="text1"/>
          <w:sz w:val="24"/>
          <w:szCs w:val="24"/>
        </w:rPr>
      </w:r>
    </w:p>
    <w:p>
      <w:pPr>
        <w:pStyle w:val="1472"/>
        <w:numPr>
          <w:ilvl w:val="0"/>
          <w:numId w:val="0"/>
        </w:numPr>
        <w:pBdr/>
        <w:spacing w:line="240" w:lineRule="auto"/>
        <w:ind w:firstLine="1843"/>
        <w:jc w:val="center"/>
        <w:rPr>
          <w:color w:val="000000" w:themeColor="text1"/>
          <w:sz w:val="24"/>
          <w:szCs w:val="24"/>
        </w:rPr>
      </w:pPr>
      <w:r>
        <w:rPr>
          <w:color w:val="000000" w:themeColor="text1"/>
          <w:sz w:val="24"/>
          <w:szCs w:val="24"/>
        </w:rPr>
        <w:t xml:space="preserve">onde:</w:t>
      </w:r>
      <w:r>
        <w:rPr>
          <w:color w:val="000000" w:themeColor="text1"/>
          <w:sz w:val="24"/>
          <w:szCs w:val="24"/>
        </w:rPr>
      </w:r>
    </w:p>
    <w:p>
      <w:pPr>
        <w:pStyle w:val="1472"/>
        <w:numPr>
          <w:ilvl w:val="0"/>
          <w:numId w:val="0"/>
        </w:numPr>
        <w:pBdr/>
        <w:spacing w:line="240" w:lineRule="auto"/>
        <w:ind w:firstLine="1843"/>
        <w:jc w:val="center"/>
        <w:rPr>
          <w:color w:val="000000" w:themeColor="text1"/>
          <w:sz w:val="24"/>
          <w:szCs w:val="24"/>
        </w:rPr>
      </w:pPr>
      <w:r>
        <w:rPr>
          <w:color w:val="000000" w:themeColor="text1"/>
          <w:sz w:val="24"/>
          <w:szCs w:val="24"/>
        </w:rPr>
        <w:t xml:space="preserve">NF = Nota Final;</w:t>
      </w:r>
      <w:r>
        <w:rPr>
          <w:color w:val="000000" w:themeColor="text1"/>
          <w:sz w:val="24"/>
          <w:szCs w:val="24"/>
        </w:rPr>
      </w:r>
    </w:p>
    <w:p>
      <w:pPr>
        <w:pStyle w:val="1472"/>
        <w:numPr>
          <w:ilvl w:val="0"/>
          <w:numId w:val="0"/>
        </w:numPr>
        <w:pBdr/>
        <w:spacing w:line="240" w:lineRule="auto"/>
        <w:ind w:firstLine="1843"/>
        <w:jc w:val="center"/>
        <w:rPr>
          <w:color w:val="000000" w:themeColor="text1"/>
          <w:sz w:val="24"/>
          <w:szCs w:val="24"/>
        </w:rPr>
      </w:pPr>
      <w:r>
        <w:rPr>
          <w:color w:val="000000" w:themeColor="text1"/>
          <w:sz w:val="24"/>
          <w:szCs w:val="24"/>
        </w:rPr>
        <w:t xml:space="preserve">NDT = Nota da Proposta Técnica;</w:t>
      </w:r>
      <w:r>
        <w:rPr>
          <w:color w:val="000000" w:themeColor="text1"/>
          <w:sz w:val="24"/>
          <w:szCs w:val="24"/>
        </w:rPr>
      </w:r>
    </w:p>
    <w:p>
      <w:pPr>
        <w:pStyle w:val="1472"/>
        <w:numPr>
          <w:ilvl w:val="0"/>
          <w:numId w:val="0"/>
        </w:numPr>
        <w:pBdr/>
        <w:spacing w:line="240" w:lineRule="auto"/>
        <w:ind w:firstLine="1843"/>
        <w:jc w:val="center"/>
        <w:rPr>
          <w:color w:val="000000" w:themeColor="text1"/>
          <w:sz w:val="24"/>
          <w:szCs w:val="24"/>
        </w:rPr>
      </w:pPr>
      <w:r>
        <w:rPr>
          <w:color w:val="000000" w:themeColor="text1"/>
          <w:sz w:val="24"/>
          <w:szCs w:val="24"/>
        </w:rPr>
        <w:t xml:space="preserve">NPP = Nota da Proposta de Preços.</w:t>
      </w:r>
      <w:r>
        <w:rPr>
          <w:color w:val="000000" w:themeColor="text1"/>
          <w:sz w:val="24"/>
          <w:szCs w:val="24"/>
        </w:rPr>
      </w:r>
    </w:p>
    <w:p>
      <w:pPr>
        <w:pStyle w:val="1472"/>
        <w:numPr>
          <w:ilvl w:val="0"/>
          <w:numId w:val="0"/>
        </w:numPr>
        <w:pBdr/>
        <w:spacing w:line="240" w:lineRule="auto"/>
        <w:ind w:firstLine="1843"/>
        <w:jc w:val="center"/>
        <w:rPr>
          <w:color w:val="000000" w:themeColor="text1"/>
          <w:sz w:val="24"/>
          <w:szCs w:val="24"/>
        </w:rPr>
      </w:pPr>
      <w:r>
        <w:rPr>
          <w:color w:val="000000" w:themeColor="text1"/>
          <w:sz w:val="24"/>
          <w:szCs w:val="24"/>
        </w:rPr>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Encerrados os </w:t>
      </w:r>
      <w:r>
        <w:rPr>
          <w:color w:val="000000" w:themeColor="text1"/>
          <w:sz w:val="24"/>
          <w:szCs w:val="24"/>
        </w:rPr>
        <w:t xml:space="preserve">prazos estabelecidos neste edital, o sistema ordenará e divulgará as notas ponderadas das propostas de técnica e de preço em ordem decrescente, considerando a maior pontuação obtida, bem como informará as notas de cada proposta por licitante. (art. 21, §2º</w:t>
      </w:r>
      <w:r>
        <w:rPr>
          <w:i/>
          <w:iCs/>
          <w:color w:val="000000" w:themeColor="text1"/>
          <w:sz w:val="24"/>
          <w:szCs w:val="24"/>
        </w:rPr>
        <w:t xml:space="preserve">,</w:t>
      </w:r>
      <w:r>
        <w:rPr>
          <w:color w:val="000000" w:themeColor="text1"/>
          <w:sz w:val="24"/>
          <w:szCs w:val="24"/>
        </w:rPr>
        <w:t xml:space="preserve"> da IN SEGES/MGI nº 2/2023).</w:t>
      </w:r>
      <w:r>
        <w:rPr>
          <w:color w:val="000000" w:themeColor="text1"/>
          <w:sz w:val="24"/>
          <w:szCs w:val="24"/>
        </w:rPr>
      </w:r>
    </w:p>
    <w:p>
      <w:pPr>
        <w:pStyle w:val="1472"/>
        <w:numPr>
          <w:ilvl w:val="0"/>
          <w:numId w:val="0"/>
        </w:numPr>
        <w:pBdr/>
        <w:spacing w:line="240" w:lineRule="auto"/>
        <w:ind/>
        <w:rPr>
          <w:color w:val="000000" w:themeColor="text1"/>
          <w:sz w:val="24"/>
          <w:szCs w:val="24"/>
        </w:rPr>
      </w:pPr>
      <w:r>
        <w:rPr>
          <w:color w:val="000000" w:themeColor="text1"/>
          <w:sz w:val="24"/>
          <w:szCs w:val="24"/>
        </w:rPr>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rFonts w:eastAsia="Arial"/>
          <w:sz w:val="24"/>
          <w:szCs w:val="24"/>
        </w:rPr>
        <w:t xml:space="preserve">Será concedido tratamento favorecido para as microempresas e empresas de pequeno porte, para as sociedades cooperativas mencionadas no </w:t>
      </w:r>
      <w:hyperlink r:id="rId30" w:tooltip="http://www.planalto.gov.br/ccivil_03/_ato2019-2022/2021/lei/L14133.htm#art16" w:anchor="art16" w:history="1">
        <w:r>
          <w:rPr>
            <w:rFonts w:eastAsia="Arial"/>
            <w:sz w:val="24"/>
            <w:szCs w:val="24"/>
            <w:u w:val="single"/>
          </w:rPr>
          <w:t xml:space="preserve">artigo 16 da Lei nº 14.133, de 2021</w:t>
        </w:r>
      </w:hyperlink>
      <w:r>
        <w:rPr>
          <w:rFonts w:eastAsia="Arial"/>
          <w:sz w:val="24"/>
          <w:szCs w:val="24"/>
        </w:rPr>
        <w:t xml:space="preserve">, para o agricultor familiar, o produtor rural pessoa física e para o microempreendedor individual - MEI, nos limites previstos da </w:t>
      </w:r>
      <w:hyperlink r:id="rId31" w:tooltip="https://www.planalto.gov.br/ccivil_03/leis/lcp/lcp123.htm" w:history="1">
        <w:r>
          <w:rPr>
            <w:rFonts w:eastAsia="Arial"/>
            <w:sz w:val="24"/>
            <w:szCs w:val="24"/>
            <w:u w:val="single"/>
          </w:rPr>
          <w:t xml:space="preserve">Lei Complementar nº 123, de 2006</w:t>
        </w:r>
      </w:hyperlink>
      <w:r>
        <w:rPr>
          <w:rFonts w:eastAsia="Arial"/>
          <w:sz w:val="24"/>
          <w:szCs w:val="24"/>
        </w:rPr>
        <w:t xml:space="preserve"> e do Decreto n.º 8.538, de 2015</w:t>
      </w:r>
      <w:r>
        <w:rPr>
          <w:color w:val="000000" w:themeColor="text1"/>
          <w:sz w:val="24"/>
          <w:szCs w:val="24"/>
        </w:rPr>
        <w:t xml:space="preserve">.</w:t>
      </w:r>
      <w:r>
        <w:rPr>
          <w:color w:val="000000" w:themeColor="text1"/>
          <w:sz w:val="24"/>
          <w:szCs w:val="24"/>
        </w:rPr>
      </w:r>
    </w:p>
    <w:p>
      <w:pPr>
        <w:pStyle w:val="1454"/>
        <w:pBdr/>
        <w:spacing/>
        <w:ind/>
        <w:rPr>
          <w:color w:val="000000" w:themeColor="text1"/>
          <w:sz w:val="24"/>
          <w:szCs w:val="24"/>
        </w:rPr>
      </w:pPr>
      <w:r>
        <w:rPr>
          <w:color w:val="000000" w:themeColor="text1"/>
          <w:sz w:val="24"/>
          <w:szCs w:val="24"/>
        </w:rPr>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Havendo eventual empate entre Notas Finais, o critério de desempate será aquele previsto no </w:t>
      </w:r>
      <w:hyperlink r:id="rId32" w:tooltip="http://www.planalto.gov.br/ccivil_03/_ato2019-2022/2021/lei/L14133.htm#art60" w:anchor="art60" w:history="1">
        <w:r>
          <w:rPr>
            <w:rStyle w:val="1386"/>
            <w:rFonts w:eastAsia="Arial"/>
            <w:color w:val="000000" w:themeColor="text1"/>
            <w:sz w:val="24"/>
            <w:szCs w:val="24"/>
          </w:rPr>
          <w:t xml:space="preserve">art</w:t>
        </w:r>
      </w:hyperlink>
      <w:r>
        <w:rPr>
          <w:rStyle w:val="1386"/>
          <w:color w:val="000000" w:themeColor="text1"/>
          <w:sz w:val="24"/>
          <w:szCs w:val="24"/>
        </w:rPr>
        <w:t xml:space="preserve">. 60 da Lei nº 14.133, de 2021</w:t>
      </w:r>
      <w:r>
        <w:rPr>
          <w:color w:val="000000" w:themeColor="text1"/>
          <w:sz w:val="24"/>
          <w:szCs w:val="24"/>
        </w:rPr>
        <w:t xml:space="preserve">, nesta ordem:</w:t>
      </w:r>
      <w:r>
        <w:rPr>
          <w:color w:val="000000" w:themeColor="text1"/>
          <w:sz w:val="24"/>
          <w:szCs w:val="24"/>
        </w:rPr>
      </w:r>
    </w:p>
    <w:p>
      <w:pPr>
        <w:pStyle w:val="1472"/>
        <w:numPr>
          <w:ilvl w:val="0"/>
          <w:numId w:val="0"/>
        </w:numPr>
        <w:pBdr/>
        <w:spacing w:line="240" w:lineRule="auto"/>
        <w:ind/>
        <w:rPr>
          <w:color w:val="000000" w:themeColor="text1"/>
          <w:sz w:val="24"/>
          <w:szCs w:val="24"/>
        </w:rPr>
      </w:pPr>
      <w:r>
        <w:rPr>
          <w:color w:val="000000" w:themeColor="text1"/>
          <w:sz w:val="24"/>
          <w:szCs w:val="24"/>
        </w:rPr>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disputa final, hipótese em que os licitantes empatados poderão apresentar nova proposta de preço em ato contínuo à classificação;</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avaliação do desempenho contratual prévio dos licitantes, para a qual deverão preferencialmente ser utilizados registros cadastrais para efeito de atesto de cumprimento de obrigações previstos nesta Lei;</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desenvolvimento pelo licitante de ações de equidade entre homens e mulheres no ambiente de trabalho, conforme regulamento;</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desenvolvimento pelo licitante de programa de integridade, conforme orientações dos órgãos de controle.</w:t>
      </w:r>
      <w:r>
        <w:rPr>
          <w:color w:val="000000" w:themeColor="text1"/>
          <w:sz w:val="24"/>
          <w:szCs w:val="24"/>
        </w:rPr>
      </w:r>
    </w:p>
    <w:p>
      <w:pPr>
        <w:pStyle w:val="1474"/>
        <w:numPr>
          <w:ilvl w:val="0"/>
          <w:numId w:val="0"/>
        </w:numPr>
        <w:pBdr/>
        <w:tabs>
          <w:tab w:val="clear" w:leader="none" w:pos="1080"/>
        </w:tabs>
        <w:spacing w:line="240" w:lineRule="auto"/>
        <w:ind w:left="567"/>
        <w:rPr>
          <w:color w:val="000000" w:themeColor="text1"/>
          <w:sz w:val="24"/>
          <w:szCs w:val="24"/>
        </w:rPr>
      </w:pPr>
      <w:r>
        <w:rPr>
          <w:color w:val="000000" w:themeColor="text1"/>
          <w:sz w:val="24"/>
          <w:szCs w:val="24"/>
        </w:rPr>
      </w:r>
      <w:r>
        <w:rPr>
          <w:color w:val="000000" w:themeColor="text1"/>
          <w:sz w:val="24"/>
          <w:szCs w:val="24"/>
        </w:rPr>
      </w:r>
    </w:p>
    <w:p>
      <w:pPr>
        <w:pStyle w:val="1473"/>
        <w:numPr>
          <w:ilvl w:val="2"/>
          <w:numId w:val="17"/>
        </w:numPr>
        <w:pBdr/>
        <w:spacing w:line="240" w:lineRule="auto"/>
        <w:ind w:firstLine="0" w:left="284"/>
        <w:rPr>
          <w:b/>
          <w:bCs/>
          <w:color w:val="000000" w:themeColor="text1"/>
          <w:sz w:val="24"/>
          <w:szCs w:val="24"/>
        </w:rPr>
      </w:pPr>
      <w:r>
        <w:rPr>
          <w:b/>
          <w:bCs/>
          <w:color w:val="000000" w:themeColor="text1"/>
          <w:sz w:val="24"/>
          <w:szCs w:val="24"/>
        </w:rPr>
        <w:t xml:space="preserve">Persistindo o empate, será assegurada preferência, sucessivamente, aos bens e serviços produzidos ou prestados por:</w:t>
      </w:r>
      <w:r>
        <w:rPr>
          <w:b/>
          <w:bCs/>
          <w:color w:val="000000" w:themeColor="text1"/>
          <w:sz w:val="24"/>
          <w:szCs w:val="24"/>
        </w:rPr>
      </w:r>
    </w:p>
    <w:p>
      <w:pPr>
        <w:pStyle w:val="1473"/>
        <w:numPr>
          <w:ilvl w:val="0"/>
          <w:numId w:val="0"/>
        </w:numPr>
        <w:pBdr/>
        <w:spacing w:line="240" w:lineRule="auto"/>
        <w:ind w:left="284"/>
        <w:rPr>
          <w:color w:val="000000" w:themeColor="text1"/>
          <w:sz w:val="24"/>
          <w:szCs w:val="24"/>
        </w:rPr>
      </w:pPr>
      <w:r>
        <w:rPr>
          <w:color w:val="000000" w:themeColor="text1"/>
          <w:sz w:val="24"/>
          <w:szCs w:val="24"/>
        </w:rPr>
      </w:r>
      <w:r>
        <w:rPr>
          <w:color w:val="000000" w:themeColor="text1"/>
          <w:sz w:val="24"/>
          <w:szCs w:val="24"/>
        </w:rPr>
      </w:r>
    </w:p>
    <w:p>
      <w:pPr>
        <w:pStyle w:val="1474"/>
        <w:numPr>
          <w:ilvl w:val="3"/>
          <w:numId w:val="17"/>
        </w:numPr>
        <w:pBdr/>
        <w:tabs>
          <w:tab w:val="clear" w:leader="none" w:pos="1080"/>
        </w:tabs>
        <w:spacing w:line="240" w:lineRule="auto"/>
        <w:ind w:firstLine="0" w:left="567"/>
        <w:rPr>
          <w:color w:val="000000" w:themeColor="text1"/>
          <w:sz w:val="24"/>
          <w:szCs w:val="24"/>
        </w:rPr>
      </w:pPr>
      <w:r>
        <w:rPr>
          <w:color w:val="000000" w:themeColor="text1"/>
          <w:sz w:val="24"/>
          <w:szCs w:val="24"/>
        </w:rPr>
        <w:t xml:space="preserve">empresas es</w:t>
      </w:r>
      <w:r>
        <w:rPr>
          <w:color w:val="000000" w:themeColor="text1"/>
          <w:sz w:val="24"/>
          <w:szCs w:val="24"/>
        </w:rPr>
        <w:t xml:space="preserve">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color w:val="000000" w:themeColor="text1"/>
          <w:sz w:val="24"/>
          <w:szCs w:val="24"/>
        </w:rPr>
      </w:r>
    </w:p>
    <w:p>
      <w:pPr>
        <w:pStyle w:val="1474"/>
        <w:numPr>
          <w:ilvl w:val="3"/>
          <w:numId w:val="17"/>
        </w:numPr>
        <w:pBdr/>
        <w:tabs>
          <w:tab w:val="clear" w:leader="none" w:pos="1080"/>
        </w:tabs>
        <w:spacing w:line="240" w:lineRule="auto"/>
        <w:ind w:firstLine="0" w:left="567"/>
        <w:rPr>
          <w:color w:val="000000" w:themeColor="text1"/>
          <w:sz w:val="24"/>
          <w:szCs w:val="24"/>
        </w:rPr>
      </w:pPr>
      <w:r>
        <w:rPr>
          <w:color w:val="000000" w:themeColor="text1"/>
          <w:sz w:val="24"/>
          <w:szCs w:val="24"/>
        </w:rPr>
        <w:t xml:space="preserve">empresas brasileiras;</w:t>
      </w:r>
      <w:r>
        <w:rPr>
          <w:color w:val="000000" w:themeColor="text1"/>
          <w:sz w:val="24"/>
          <w:szCs w:val="24"/>
        </w:rPr>
      </w:r>
    </w:p>
    <w:p>
      <w:pPr>
        <w:pStyle w:val="1474"/>
        <w:numPr>
          <w:ilvl w:val="3"/>
          <w:numId w:val="17"/>
        </w:numPr>
        <w:pBdr/>
        <w:tabs>
          <w:tab w:val="clear" w:leader="none" w:pos="1080"/>
        </w:tabs>
        <w:spacing w:line="240" w:lineRule="auto"/>
        <w:ind w:firstLine="0" w:left="567"/>
        <w:rPr>
          <w:color w:val="000000" w:themeColor="text1"/>
          <w:sz w:val="24"/>
          <w:szCs w:val="24"/>
        </w:rPr>
      </w:pPr>
      <w:r>
        <w:rPr>
          <w:color w:val="000000" w:themeColor="text1"/>
          <w:sz w:val="24"/>
          <w:szCs w:val="24"/>
        </w:rPr>
        <w:t xml:space="preserve">empresas que invistam em pesquisa e no desenvolvimento de tecnologia no País;</w:t>
      </w:r>
      <w:r>
        <w:rPr>
          <w:color w:val="000000" w:themeColor="text1"/>
          <w:sz w:val="24"/>
          <w:szCs w:val="24"/>
        </w:rPr>
      </w:r>
    </w:p>
    <w:p>
      <w:pPr>
        <w:pStyle w:val="1474"/>
        <w:numPr>
          <w:ilvl w:val="0"/>
          <w:numId w:val="0"/>
        </w:numPr>
        <w:pBdr/>
        <w:tabs>
          <w:tab w:val="clear" w:leader="none" w:pos="1080"/>
        </w:tabs>
        <w:spacing w:line="240" w:lineRule="auto"/>
        <w:ind w:left="567"/>
        <w:rPr>
          <w:color w:val="000000" w:themeColor="text1"/>
          <w:sz w:val="24"/>
          <w:szCs w:val="24"/>
        </w:rPr>
      </w:pPr>
      <w:r>
        <w:rPr>
          <w:color w:val="000000" w:themeColor="text1"/>
          <w:sz w:val="24"/>
          <w:szCs w:val="24"/>
        </w:rPr>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empresas que comprovem a prática de mitigação, nos termos da </w:t>
      </w:r>
      <w:hyperlink r:id="rId33" w:tooltip="https://www.planalto.gov.br/ccivil_03/_ato2007-2010/2009/lei/l12187.htm#:~:text=LEI Nº 12.187%2C DE 29 DE DEZEMBRO DE 2009.&amp;text=Institui a Política Nacional sobre,PNMC e dá outras providências." w:anchor=":~:text=LEI Nº 12.187%2C DE 29 DE DEZEMBRO DE 2009.&amp;text=Institui a Política Nacional sobre,PNMC e dá outras providências." w:history="1">
        <w:r>
          <w:rPr>
            <w:rStyle w:val="1386"/>
            <w:color w:val="000000" w:themeColor="text1"/>
            <w:sz w:val="24"/>
            <w:szCs w:val="24"/>
          </w:rPr>
          <w:t xml:space="preserve">Lei nº 12.187, de 29 de dezembro de 2009</w:t>
        </w:r>
      </w:hyperlink>
      <w:r>
        <w:rPr>
          <w:color w:val="000000" w:themeColor="text1"/>
          <w:sz w:val="24"/>
          <w:szCs w:val="24"/>
        </w:rPr>
        <w:t xml:space="preserve">.</w:t>
      </w:r>
      <w:r>
        <w:rPr>
          <w:color w:val="000000" w:themeColor="text1"/>
          <w:sz w:val="24"/>
          <w:szCs w:val="24"/>
        </w:rPr>
      </w:r>
    </w:p>
    <w:p>
      <w:pPr>
        <w:pStyle w:val="1473"/>
        <w:numPr>
          <w:ilvl w:val="0"/>
          <w:numId w:val="0"/>
        </w:numPr>
        <w:pBdr/>
        <w:spacing w:line="240" w:lineRule="auto"/>
        <w:ind w:left="284"/>
        <w:rPr>
          <w:color w:val="000000" w:themeColor="text1"/>
          <w:sz w:val="24"/>
          <w:szCs w:val="24"/>
        </w:rPr>
      </w:pPr>
      <w:r>
        <w:rPr>
          <w:color w:val="000000" w:themeColor="text1"/>
          <w:sz w:val="24"/>
          <w:szCs w:val="24"/>
        </w:rPr>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Esgotados todos os demais critérios de desempate previsto em lei, a escolha do licitante vencedor ocorrerá por sorteio, em ato público, para o qual todos os licitantes serão convocados, vedado qualquer outro processo.</w:t>
      </w:r>
      <w:r>
        <w:rPr>
          <w:color w:val="000000" w:themeColor="text1"/>
          <w:sz w:val="24"/>
          <w:szCs w:val="24"/>
        </w:rPr>
      </w:r>
    </w:p>
    <w:p>
      <w:pPr>
        <w:pStyle w:val="1472"/>
        <w:numPr>
          <w:ilvl w:val="0"/>
          <w:numId w:val="0"/>
        </w:numPr>
        <w:pBdr/>
        <w:spacing w:line="240" w:lineRule="auto"/>
        <w:ind/>
        <w:rPr>
          <w:color w:val="000000" w:themeColor="text1"/>
          <w:sz w:val="24"/>
          <w:szCs w:val="24"/>
        </w:rPr>
      </w:pPr>
      <w:r>
        <w:rPr>
          <w:color w:val="000000" w:themeColor="text1"/>
          <w:sz w:val="24"/>
          <w:szCs w:val="24"/>
        </w:rPr>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Encerrada a etapa de análise das pro</w:t>
      </w:r>
      <w:r>
        <w:rPr>
          <w:color w:val="000000" w:themeColor="text1"/>
          <w:sz w:val="24"/>
          <w:szCs w:val="24"/>
        </w:rPr>
        <w:t xml:space="preserve">postas, na hipótese de a proposta de preço do primeiro colocado permanecer acima do preço máximo definido para a contratação, o Agente de Contratação/Comissão poderá negociar condições mais vantajosas, após definida a melhor Nota Final entre os licitantes.</w:t>
      </w:r>
      <w:r>
        <w:rPr>
          <w:color w:val="000000" w:themeColor="text1"/>
          <w:sz w:val="24"/>
          <w:szCs w:val="24"/>
        </w:rPr>
      </w:r>
    </w:p>
    <w:p>
      <w:pPr>
        <w:pStyle w:val="1473"/>
        <w:numPr>
          <w:ilvl w:val="2"/>
          <w:numId w:val="17"/>
        </w:numPr>
        <w:pBdr/>
        <w:spacing w:line="240" w:lineRule="auto"/>
        <w:ind w:firstLine="0" w:left="284"/>
        <w:rPr>
          <w:color w:val="000000" w:themeColor="text1"/>
          <w:sz w:val="24"/>
          <w:szCs w:val="24"/>
        </w:rPr>
      </w:pPr>
      <w:r>
        <w:rPr>
          <w:color w:val="000000" w:themeColor="text1"/>
          <w:sz w:val="24"/>
          <w:szCs w:val="24"/>
        </w:rPr>
        <w:t xml:space="preserve">A negociação poderá</w:t>
      </w:r>
      <w:r>
        <w:rPr>
          <w:color w:val="000000" w:themeColor="text1"/>
          <w:sz w:val="24"/>
          <w:szCs w:val="24"/>
        </w:rPr>
        <w:t xml:space="preserve"> ser feita com os demais licitantes, segundo a ordem de classificação inicialmente estabelecida, quando o primeiro colocado, mesmo após a negociação, for desclassificado em razão de sua proposta permanecer acima do preço máximo definido pela Administração.</w:t>
      </w:r>
      <w:r>
        <w:rPr>
          <w:color w:val="000000" w:themeColor="text1"/>
          <w:sz w:val="24"/>
          <w:szCs w:val="24"/>
        </w:rPr>
      </w:r>
    </w:p>
    <w:p>
      <w:pPr>
        <w:pStyle w:val="1473"/>
        <w:numPr>
          <w:ilvl w:val="2"/>
          <w:numId w:val="17"/>
        </w:numPr>
        <w:pBdr/>
        <w:spacing w:line="240" w:lineRule="auto"/>
        <w:ind w:firstLine="0" w:left="284"/>
        <w:rPr>
          <w:rFonts w:eastAsia="Times New Roman"/>
          <w:color w:val="000000" w:themeColor="text1"/>
          <w:sz w:val="24"/>
          <w:szCs w:val="24"/>
        </w:rPr>
      </w:pPr>
      <w:r>
        <w:rPr>
          <w:rFonts w:eastAsia="Times New Roman"/>
          <w:color w:val="000000" w:themeColor="text1"/>
          <w:sz w:val="24"/>
          <w:szCs w:val="24"/>
        </w:rPr>
        <w:t xml:space="preserve">A </w:t>
      </w:r>
      <w:r>
        <w:rPr>
          <w:color w:val="000000" w:themeColor="text1"/>
          <w:sz w:val="24"/>
          <w:szCs w:val="24"/>
        </w:rPr>
        <w:t xml:space="preserve">negociação será realizada por meio do sistema, podendo ser acompanhada pelos demais licitantes.</w:t>
      </w:r>
      <w:r>
        <w:rPr>
          <w:rFonts w:eastAsia="Times New Roman"/>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 resultado da negociação será registrado na ata da sessão pública e anexado aos autos do processo licitatório.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 Agente de Contratação/Comissão solicitará ao licitante mais bem classificado que, no prazo de </w:t>
      </w:r>
      <w:r>
        <w:rPr>
          <w:b/>
          <w:color w:val="000000" w:themeColor="text1"/>
          <w:sz w:val="24"/>
          <w:szCs w:val="24"/>
        </w:rPr>
        <w:t xml:space="preserve">0</w:t>
      </w:r>
      <w:r>
        <w:rPr>
          <w:b/>
          <w:bCs/>
          <w:color w:val="000000" w:themeColor="text1"/>
          <w:sz w:val="24"/>
          <w:szCs w:val="24"/>
        </w:rPr>
        <w:t xml:space="preserve">2 (duas) horas</w:t>
      </w:r>
      <w:r>
        <w:rPr>
          <w:color w:val="000000" w:themeColor="text1"/>
          <w:sz w:val="24"/>
          <w:szCs w:val="24"/>
        </w:rPr>
        <w:t xml:space="preserve">, envie a proposta adequada à negociação realizada, acompanhada, se for o caso, dos documentos complementares.</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Caso o Termo de Referência/Projeto Básico exija a apresentação de </w:t>
      </w:r>
      <w:r>
        <w:rPr>
          <w:b/>
          <w:bCs/>
          <w:color w:val="000000" w:themeColor="text1"/>
          <w:sz w:val="24"/>
          <w:szCs w:val="24"/>
        </w:rPr>
        <w:t xml:space="preserve">amostra</w:t>
      </w:r>
      <w:r>
        <w:rPr>
          <w:color w:val="000000" w:themeColor="text1"/>
          <w:sz w:val="24"/>
          <w:szCs w:val="24"/>
        </w:rPr>
        <w:t xml:space="preserve">, o licitante classificado em primeiro lugar deverá apresentá-la, conforme disciplinado no Termo de Referência/Projeto Básico, sob pena de não aceitação da proposta.</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Por meio de mensagem no sistema, será divulgado o local e horário de realização do procedimento para a avaliação das amostras, cuja presença será facultada a todos os interessados, incluindo os demais licitantes.</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Os resultados das avaliações serão divulgados por meio de mensagem no sistema.</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No caso de não haver entrega da amostra ou ocorrer atraso na entrega, sem justificativa aceita pelo Agente de Contratação/Comissão, ou havendo entrega de amostra fora das especificações previstas neste Edital, a proposta do licitante </w:t>
      </w:r>
      <w:r>
        <w:rPr>
          <w:b/>
          <w:bCs/>
          <w:color w:val="000000" w:themeColor="text1"/>
          <w:sz w:val="24"/>
          <w:szCs w:val="24"/>
        </w:rPr>
        <w:t xml:space="preserve">será recusada</w:t>
      </w:r>
      <w:r>
        <w:rPr>
          <w:color w:val="000000" w:themeColor="text1"/>
          <w:sz w:val="24"/>
          <w:szCs w:val="24"/>
        </w:rPr>
        <w:t xml:space="preserv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Se a(s) amostra(s) apresentada(s) pelo primeiro classificado não for(em) aceita(s), o Agente de Contratação/Comis</w:t>
      </w:r>
      <w:r>
        <w:rPr>
          <w:color w:val="000000" w:themeColor="text1"/>
          <w:sz w:val="24"/>
          <w:szCs w:val="24"/>
        </w:rPr>
        <w:t xml:space="preserve">são analisará a aceitabilidade da proposta ofertada pelo segundo classificado. Seguir-se-á com a verificação da(s) amostra(s) e, assim, sucessivamente, até a verificação de uma que atenda às especificações constantes no Termo de Referência/Projeto Básico. </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É facultado ao Agente de Contratação/Comissão prorrogar o prazo acima estabelecido, a partir de solicitação fundamentada feita no chat pelo licitante, antes de findo o prazo.</w:t>
      </w:r>
      <w:r>
        <w:rPr>
          <w:color w:val="000000" w:themeColor="text1"/>
          <w:sz w:val="24"/>
          <w:szCs w:val="24"/>
        </w:rPr>
      </w:r>
    </w:p>
    <w:p>
      <w:pPr>
        <w:pStyle w:val="1454"/>
        <w:pBdr/>
        <w:spacing w:after="0" w:before="0"/>
        <w:ind w:left="-142"/>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numPr>
          <w:ilvl w:val="0"/>
          <w:numId w:val="17"/>
        </w:numPr>
        <w:pBdr/>
        <w:spacing w:after="0" w:before="0"/>
        <w:ind w:firstLine="0" w:left="0"/>
        <w:contextualSpacing w:val="false"/>
        <w:rPr>
          <w:rFonts w:cs="Arial"/>
          <w:b/>
          <w:color w:val="000000" w:themeColor="text1"/>
          <w:sz w:val="24"/>
          <w:szCs w:val="24"/>
          <w:u w:val="single"/>
        </w:rPr>
      </w:pPr>
      <w:r/>
      <w:bookmarkStart w:id="41" w:name="EDITALENVELOPESB"/>
      <w:r>
        <w:rPr>
          <w:rFonts w:cs="Arial"/>
          <w:b/>
          <w:color w:val="000000" w:themeColor="text1"/>
          <w:sz w:val="24"/>
          <w:szCs w:val="24"/>
          <w:u w:val="single"/>
        </w:rPr>
        <w:t xml:space="preserve">DA FASE DE HABILITAÇÃO (art. 62, NLLC):</w:t>
      </w:r>
      <w:bookmarkEnd w:id="41"/>
      <w:r/>
      <w:r>
        <w:rPr>
          <w:rFonts w:cs="Arial"/>
          <w:b/>
          <w:color w:val="000000" w:themeColor="text1"/>
          <w:sz w:val="24"/>
          <w:szCs w:val="24"/>
          <w:u w:val="single"/>
        </w:rPr>
      </w:r>
    </w:p>
    <w:p>
      <w:pPr>
        <w:pStyle w:val="1454"/>
        <w:pBdr/>
        <w:spacing w:after="0" w:before="0"/>
        <w:ind w:left="0"/>
        <w:contextualSpacing w:val="false"/>
        <w:rPr>
          <w:rFonts w:cs="Arial"/>
          <w:b/>
          <w:color w:val="000000" w:themeColor="text1"/>
          <w:sz w:val="24"/>
          <w:szCs w:val="24"/>
          <w:u w:val="single"/>
        </w:rPr>
      </w:pPr>
      <w:r>
        <w:rPr>
          <w:rFonts w:cs="Arial"/>
          <w:b/>
          <w:color w:val="000000" w:themeColor="text1"/>
          <w:sz w:val="24"/>
          <w:szCs w:val="24"/>
          <w:u w:val="single"/>
        </w:rPr>
      </w:r>
      <w:r>
        <w:rPr>
          <w:rFonts w:cs="Arial"/>
          <w:b/>
          <w:color w:val="000000" w:themeColor="text1"/>
          <w:sz w:val="24"/>
          <w:szCs w:val="24"/>
          <w:u w:val="single"/>
        </w:rPr>
      </w:r>
    </w:p>
    <w:p>
      <w:pPr>
        <w:pStyle w:val="1454"/>
        <w:numPr>
          <w:ilvl w:val="1"/>
          <w:numId w:val="17"/>
        </w:numPr>
        <w:pBdr/>
        <w:spacing w:after="0" w:before="0"/>
        <w:ind w:firstLine="0" w:left="0"/>
        <w:contextualSpacing w:val="false"/>
        <w:rPr>
          <w:rFonts w:cs="Arial"/>
          <w:b/>
          <w:color w:val="000000" w:themeColor="text1"/>
          <w:sz w:val="24"/>
          <w:szCs w:val="24"/>
          <w:u w:val="single"/>
        </w:rPr>
      </w:pPr>
      <w:r>
        <w:rPr>
          <w:rFonts w:cs="Arial"/>
          <w:color w:val="000000" w:themeColor="text1"/>
          <w:sz w:val="24"/>
          <w:szCs w:val="24"/>
        </w:rPr>
        <w:t xml:space="preserve">Os documentos previstos no Projeto Básico/Termo de Referência, necessários e suficientes para demonstrar a capacidade do licitante de realizar o objeto da licitação, serão exigidos para fins de habilitação, nos termos dos </w:t>
      </w:r>
      <w:hyperlink r:id="rId34" w:tooltip="http://www.planalto.gov.br/ccivil_03/_ato2019-2022/2021/lei/L14133.htm#art62" w:anchor="art62" w:history="1">
        <w:r>
          <w:rPr>
            <w:rStyle w:val="1386"/>
            <w:rFonts w:cs="Arial"/>
            <w:color w:val="000000" w:themeColor="text1"/>
            <w:sz w:val="24"/>
            <w:szCs w:val="24"/>
          </w:rPr>
          <w:t xml:space="preserve">arts. 62 a 70 da Lei nº 14.133, de 2021</w:t>
        </w:r>
      </w:hyperlink>
      <w:r>
        <w:rPr>
          <w:rFonts w:cs="Arial"/>
          <w:color w:val="000000" w:themeColor="text1"/>
          <w:sz w:val="24"/>
          <w:szCs w:val="24"/>
        </w:rPr>
        <w:t xml:space="preserve">.</w:t>
      </w:r>
      <w:bookmarkStart w:id="42" w:name="_Ref114663777"/>
      <w:r/>
      <w:r>
        <w:rPr>
          <w:rFonts w:cs="Arial"/>
          <w:b/>
          <w:color w:val="000000" w:themeColor="text1"/>
          <w:sz w:val="24"/>
          <w:szCs w:val="24"/>
          <w:u w:val="single"/>
        </w:rPr>
      </w:r>
    </w:p>
    <w:p>
      <w:pPr>
        <w:pStyle w:val="1454"/>
        <w:numPr>
          <w:ilvl w:val="2"/>
          <w:numId w:val="17"/>
        </w:numPr>
        <w:pBdr/>
        <w:tabs>
          <w:tab w:val="left" w:leader="none" w:pos="851"/>
          <w:tab w:val="left" w:leader="none" w:pos="1560"/>
        </w:tabs>
        <w:spacing w:after="0" w:before="0"/>
        <w:ind w:firstLine="0" w:left="0"/>
        <w:contextualSpacing w:val="false"/>
        <w:rPr>
          <w:rFonts w:cs="Arial"/>
          <w:b/>
          <w:color w:val="000000" w:themeColor="text1"/>
          <w:sz w:val="24"/>
          <w:szCs w:val="24"/>
          <w:u w:val="single"/>
        </w:rPr>
      </w:pPr>
      <w:r>
        <w:rPr>
          <w:rFonts w:cs="Arial"/>
          <w:b/>
          <w:color w:val="000000" w:themeColor="text1"/>
          <w:sz w:val="24"/>
          <w:szCs w:val="24"/>
        </w:rPr>
        <w:t xml:space="preserve">A documentação exigida para fins de habilitação jurídica, fiscal, social e trabalhista e econômico-ﬁnanceira, poderá ser substituída pelo registro cadastral no SICAF.</w:t>
      </w:r>
      <w:bookmarkEnd w:id="42"/>
      <w:r/>
      <w:r>
        <w:rPr>
          <w:rFonts w:cs="Arial"/>
          <w:b/>
          <w:color w:val="000000" w:themeColor="text1"/>
          <w:sz w:val="24"/>
          <w:szCs w:val="24"/>
          <w:u w:val="single"/>
        </w:rPr>
      </w:r>
    </w:p>
    <w:p>
      <w:pPr>
        <w:pStyle w:val="1472"/>
        <w:numPr>
          <w:ilvl w:val="1"/>
          <w:numId w:val="17"/>
        </w:numPr>
        <w:pBdr/>
        <w:spacing w:line="240" w:lineRule="auto"/>
        <w:ind w:firstLine="0" w:left="0"/>
        <w:rPr>
          <w:i/>
          <w:color w:val="000000" w:themeColor="text1"/>
          <w:sz w:val="24"/>
          <w:szCs w:val="24"/>
        </w:rPr>
      </w:pPr>
      <w:r>
        <w:rPr>
          <w:color w:val="000000" w:themeColor="text1"/>
          <w:sz w:val="24"/>
          <w:szCs w:val="24"/>
        </w:rPr>
        <w:t xml:space="preserve">Quando permitida a participação de empresas estrangeiras que não funcionem no País, as exigências de habilitação serão atendidas mediante documentos equivalentes, inicialmente apresentados em tradução livre.</w:t>
      </w:r>
      <w:r>
        <w:rPr>
          <w:i/>
          <w:color w:val="000000" w:themeColor="text1"/>
          <w:sz w:val="24"/>
          <w:szCs w:val="24"/>
        </w:rPr>
      </w:r>
    </w:p>
    <w:p>
      <w:pPr>
        <w:pStyle w:val="1472"/>
        <w:numPr>
          <w:ilvl w:val="1"/>
          <w:numId w:val="17"/>
        </w:numPr>
        <w:pBdr/>
        <w:spacing w:line="240" w:lineRule="auto"/>
        <w:ind w:firstLine="0" w:left="0"/>
        <w:rPr>
          <w:i/>
          <w:iCs/>
          <w:color w:val="000000" w:themeColor="text1"/>
          <w:sz w:val="24"/>
          <w:szCs w:val="24"/>
        </w:rPr>
      </w:pPr>
      <w:r>
        <w:rPr>
          <w:color w:val="000000" w:themeColor="text1"/>
          <w:sz w:val="24"/>
          <w:szCs w:val="24"/>
        </w:rPr>
        <w:t xml:space="preserve">Na hipótese d</w:t>
      </w:r>
      <w:r>
        <w:rPr>
          <w:color w:val="000000" w:themeColor="text1"/>
          <w:sz w:val="24"/>
          <w:szCs w:val="24"/>
        </w:rPr>
        <w:t xml:space="preserve">e o licitante vencedor ser empresa estrangeira que não funcione no País, para ﬁns de assinatura do contrato ou do Contrato, os documentos exigidos para a habilitação serão traduzidos por tradutor juramentado no País e apostilados nos termos do disposto no </w:t>
      </w:r>
      <w:hyperlink r:id="rId35" w:tooltip="https://www.planalto.gov.br/ccivil_03/_ato2015-2018/2016/decreto/d8660.htm" w:history="1">
        <w:r>
          <w:rPr>
            <w:rStyle w:val="1386"/>
            <w:color w:val="000000" w:themeColor="text1"/>
            <w:sz w:val="24"/>
            <w:szCs w:val="24"/>
          </w:rPr>
          <w:t xml:space="preserve">Decreto nº 8.660, de 29 de janeiro de 2016</w:t>
        </w:r>
      </w:hyperlink>
      <w:r>
        <w:rPr>
          <w:color w:val="000000" w:themeColor="text1"/>
          <w:sz w:val="24"/>
          <w:szCs w:val="24"/>
        </w:rPr>
        <w:t xml:space="preserve">, ou de outro que venha a substituí-lo, ou consularizados pelos respectivos consulados ou embaixadas.</w:t>
      </w:r>
      <w:r>
        <w:rPr>
          <w:i/>
          <w:iCs/>
          <w:color w:val="000000" w:themeColor="text1"/>
          <w:sz w:val="24"/>
          <w:szCs w:val="24"/>
        </w:rPr>
      </w:r>
    </w:p>
    <w:p>
      <w:pPr>
        <w:pStyle w:val="1472"/>
        <w:numPr>
          <w:ilvl w:val="1"/>
          <w:numId w:val="17"/>
        </w:numPr>
        <w:pBdr/>
        <w:spacing w:line="240" w:lineRule="auto"/>
        <w:ind w:firstLine="0" w:left="0"/>
        <w:rPr>
          <w:i/>
          <w:iCs/>
          <w:color w:val="000000" w:themeColor="text1"/>
          <w:sz w:val="24"/>
          <w:szCs w:val="24"/>
        </w:rPr>
      </w:pPr>
      <w:r>
        <w:rPr>
          <w:color w:val="000000" w:themeColor="text1"/>
          <w:sz w:val="24"/>
          <w:szCs w:val="24"/>
        </w:rPr>
        <w:t xml:space="preserve">Quando permitida a participação de cons</w:t>
      </w:r>
      <w:r>
        <w:rPr>
          <w:color w:val="000000" w:themeColor="text1"/>
          <w:sz w:val="24"/>
          <w:szCs w:val="24"/>
        </w:rPr>
        <w:t xml:space="preserve">órcio de empresas, a habilitação técnica, quando exigida, será feita por meio do somatório dos quantitativos de cada consorciado e, para efeito de habilitação econômico-financeira, quando exigida, será observado o somatório dos valores de cada consorciado.</w:t>
      </w:r>
      <w:r>
        <w:rPr>
          <w:i/>
          <w:iCs/>
          <w:color w:val="000000" w:themeColor="text1"/>
          <w:sz w:val="24"/>
          <w:szCs w:val="24"/>
        </w:rPr>
      </w:r>
    </w:p>
    <w:p>
      <w:pPr>
        <w:pStyle w:val="1472"/>
        <w:numPr>
          <w:ilvl w:val="2"/>
          <w:numId w:val="17"/>
        </w:numPr>
        <w:pBdr/>
        <w:tabs>
          <w:tab w:val="left" w:leader="none" w:pos="1560"/>
        </w:tabs>
        <w:spacing w:line="240" w:lineRule="auto"/>
        <w:ind w:hanging="11"/>
        <w:rPr>
          <w:i/>
          <w:iCs/>
          <w:color w:val="000000" w:themeColor="text1"/>
          <w:sz w:val="24"/>
          <w:szCs w:val="24"/>
        </w:rPr>
      </w:pPr>
      <w:r>
        <w:rPr>
          <w:color w:val="000000" w:themeColor="text1"/>
          <w:sz w:val="24"/>
          <w:szCs w:val="24"/>
        </w:rPr>
        <w:t xml:space="preserve">Se o consórcio não for formado integralmente por mi</w:t>
      </w:r>
      <w:r>
        <w:rPr>
          <w:color w:val="000000" w:themeColor="text1"/>
          <w:sz w:val="24"/>
          <w:szCs w:val="24"/>
        </w:rPr>
        <w:t xml:space="preserve">croempresas ou empresas de pequeno porte e o Termo de Referência/Projeto Básico exigir requisitos de habilitação econômico-financeira, haverá um acréscimo de 15% (quinze porcento) para o consórcio em relação ao valor exigido para os licitantes individuais.</w:t>
      </w:r>
      <w:r>
        <w:rPr>
          <w:i/>
          <w:iCs/>
          <w:color w:val="000000" w:themeColor="text1"/>
          <w:sz w:val="24"/>
          <w:szCs w:val="24"/>
        </w:rPr>
      </w:r>
    </w:p>
    <w:p>
      <w:pPr>
        <w:pStyle w:val="1472"/>
        <w:numPr>
          <w:ilvl w:val="1"/>
          <w:numId w:val="17"/>
        </w:numPr>
        <w:pBdr/>
        <w:spacing w:after="0" w:before="0" w:line="240" w:lineRule="auto"/>
        <w:ind w:firstLine="0" w:left="0"/>
        <w:rPr>
          <w:b/>
          <w:color w:val="000000" w:themeColor="text1"/>
          <w:sz w:val="24"/>
          <w:szCs w:val="24"/>
        </w:rPr>
      </w:pPr>
      <w:r>
        <w:rPr>
          <w:b/>
          <w:color w:val="000000" w:themeColor="text1"/>
          <w:sz w:val="24"/>
          <w:szCs w:val="24"/>
        </w:rPr>
        <w:t xml:space="preserve">Os documentos exigidos para fins de habilitação poderão ser apresentados em original, por qualquer processo de cópia autenticada por cartório competente ou por servidor da administração.</w:t>
      </w:r>
      <w:r>
        <w:rPr>
          <w:b/>
          <w:color w:val="000000" w:themeColor="text1"/>
          <w:sz w:val="24"/>
          <w:szCs w:val="24"/>
        </w:rPr>
      </w:r>
    </w:p>
    <w:p>
      <w:pPr>
        <w:pStyle w:val="1472"/>
        <w:numPr>
          <w:ilvl w:val="1"/>
          <w:numId w:val="17"/>
        </w:numPr>
        <w:pBdr/>
        <w:spacing w:line="240" w:lineRule="auto"/>
        <w:ind w:firstLine="0" w:left="0"/>
        <w:rPr>
          <w:i/>
          <w:color w:val="000000" w:themeColor="text1"/>
          <w:sz w:val="24"/>
          <w:szCs w:val="24"/>
        </w:rPr>
      </w:pPr>
      <w:r>
        <w:rPr>
          <w:color w:val="000000" w:themeColor="text1"/>
          <w:sz w:val="24"/>
          <w:szCs w:val="24"/>
        </w:rPr>
        <w:t xml:space="preserve">Os documentos exigidos para fins de habilitação poderão ser substituídos por registro cadastral emitido por órgão ou entidade pública, desde que o registro tenha sido feito em obediência ao disposto na Lei nº 14.133/2021.</w:t>
      </w:r>
      <w:r>
        <w:rPr>
          <w:i/>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Será verificado se o licitante apresentou declaração de que atende aos requisitos de habilitação, e o declarante responderá pela veracidade das informações prestadas, na forma da lei (</w:t>
      </w:r>
      <w:hyperlink r:id="rId36" w:tooltip="http://www.planalto.gov.br/ccivil_03/_ato2019-2022/2021/lei/L14133.htm#art63" w:anchor="art63" w:history="1">
        <w:r>
          <w:rPr>
            <w:rStyle w:val="1386"/>
            <w:color w:val="000000" w:themeColor="text1"/>
            <w:sz w:val="24"/>
            <w:szCs w:val="24"/>
          </w:rPr>
          <w:t xml:space="preserve">art. 63, I, da Lei nº 14.133/2021</w:t>
        </w:r>
      </w:hyperlink>
      <w:r>
        <w:rPr>
          <w:color w:val="000000" w:themeColor="text1"/>
          <w:sz w:val="24"/>
          <w:szCs w:val="24"/>
        </w:rPr>
        <w:t xml:space="preserve">).</w:t>
      </w:r>
      <w:r>
        <w:rPr>
          <w:color w:val="000000" w:themeColor="text1"/>
          <w:sz w:val="24"/>
          <w:szCs w:val="24"/>
        </w:rPr>
      </w:r>
    </w:p>
    <w:p>
      <w:pPr>
        <w:pStyle w:val="1472"/>
        <w:numPr>
          <w:ilvl w:val="1"/>
          <w:numId w:val="17"/>
        </w:numPr>
        <w:pBdr/>
        <w:spacing w:line="240" w:lineRule="auto"/>
        <w:ind w:firstLine="0" w:left="0"/>
        <w:rPr>
          <w:i/>
          <w:color w:val="000000" w:themeColor="text1"/>
          <w:sz w:val="24"/>
          <w:szCs w:val="24"/>
        </w:rPr>
      </w:pPr>
      <w:r>
        <w:rPr>
          <w:color w:val="000000" w:themeColor="text1"/>
          <w:sz w:val="24"/>
          <w:szCs w:val="24"/>
        </w:rPr>
        <w:t xml:space="preserve">Será verificado se o licitante apresentou no sistema, sob pena de inabilitação, a </w:t>
      </w:r>
      <w:r>
        <w:rPr>
          <w:b/>
          <w:color w:val="000000" w:themeColor="text1"/>
          <w:sz w:val="24"/>
          <w:szCs w:val="24"/>
        </w:rPr>
        <w:t xml:space="preserve">declaração de que cumpre as exigências de reserva de cargos para pessoa com deficiência e para reabilitado da Previdência Social</w:t>
      </w:r>
      <w:r>
        <w:rPr>
          <w:color w:val="000000" w:themeColor="text1"/>
          <w:sz w:val="24"/>
          <w:szCs w:val="24"/>
        </w:rPr>
        <w:t xml:space="preserve">, previstas em lei e em outras normas específicas.</w:t>
      </w:r>
      <w:r>
        <w:rPr>
          <w:i/>
          <w:color w:val="000000" w:themeColor="text1"/>
          <w:sz w:val="24"/>
          <w:szCs w:val="24"/>
        </w:rPr>
      </w:r>
    </w:p>
    <w:p>
      <w:pPr>
        <w:pStyle w:val="1472"/>
        <w:numPr>
          <w:ilvl w:val="1"/>
          <w:numId w:val="17"/>
        </w:numPr>
        <w:pBdr/>
        <w:spacing w:line="240" w:lineRule="auto"/>
        <w:ind w:firstLine="0" w:left="0"/>
        <w:rPr>
          <w:i/>
          <w:color w:val="000000" w:themeColor="text1"/>
          <w:sz w:val="24"/>
          <w:szCs w:val="24"/>
        </w:rPr>
      </w:pPr>
      <w:r>
        <w:rPr>
          <w:color w:val="000000" w:themeColor="text1"/>
          <w:sz w:val="24"/>
          <w:szCs w:val="24"/>
        </w:rPr>
        <w:t xml:space="preserve">O licitante deverá apresentar, sob pena de desclassificação, </w:t>
      </w:r>
      <w:r>
        <w:rPr>
          <w:b/>
          <w:color w:val="000000" w:themeColor="text1"/>
          <w:sz w:val="24"/>
          <w:szCs w:val="24"/>
        </w:rPr>
        <w:t xml:space="preserve">declaração de que suas propostas econômicas compreendem a integralidade dos custos para atendimento dos direitos trabalhistas assegurados na Constituição Federal</w:t>
      </w:r>
      <w:r>
        <w:rPr>
          <w:color w:val="000000" w:themeColor="text1"/>
          <w:sz w:val="24"/>
          <w:szCs w:val="24"/>
        </w:rPr>
        <w:t xml:space="preserve">, nas leis trabalhistas, nas normas infralegais, nas convenções coletivas de trabalho e nos termos de ajustamento de condutas vigentes na data de entrega/execução das propostas.</w:t>
      </w:r>
      <w:r>
        <w:rPr>
          <w:i/>
          <w:color w:val="000000" w:themeColor="text1"/>
          <w:sz w:val="24"/>
          <w:szCs w:val="24"/>
        </w:rPr>
      </w:r>
    </w:p>
    <w:p>
      <w:pPr>
        <w:pStyle w:val="1472"/>
        <w:numPr>
          <w:ilvl w:val="1"/>
          <w:numId w:val="17"/>
        </w:numPr>
        <w:pBdr/>
        <w:spacing w:line="240" w:lineRule="auto"/>
        <w:ind w:firstLine="0" w:left="0"/>
        <w:rPr>
          <w:i/>
          <w:color w:val="000000" w:themeColor="text1"/>
          <w:sz w:val="24"/>
          <w:szCs w:val="24"/>
        </w:rPr>
      </w:pPr>
      <w:r>
        <w:rPr>
          <w:color w:val="000000" w:themeColor="text1"/>
          <w:sz w:val="24"/>
          <w:szCs w:val="24"/>
        </w:rPr>
        <w:t xml:space="preserve">A habilitação será verificada por meio do Sicaf, nos documentos por ele abrangidos.</w:t>
      </w:r>
      <w:r>
        <w:rPr>
          <w:i/>
          <w:color w:val="000000" w:themeColor="text1"/>
          <w:sz w:val="24"/>
          <w:szCs w:val="24"/>
        </w:rPr>
      </w:r>
    </w:p>
    <w:p>
      <w:pPr>
        <w:pStyle w:val="1473"/>
        <w:numPr>
          <w:ilvl w:val="2"/>
          <w:numId w:val="17"/>
        </w:numPr>
        <w:pBdr/>
        <w:tabs>
          <w:tab w:val="left" w:leader="none" w:pos="993"/>
        </w:tabs>
        <w:spacing w:line="240" w:lineRule="auto"/>
        <w:ind w:firstLine="0" w:left="0"/>
        <w:rPr>
          <w:color w:val="000000" w:themeColor="text1"/>
          <w:sz w:val="24"/>
          <w:szCs w:val="24"/>
        </w:rPr>
      </w:pPr>
      <w:r>
        <w:rPr>
          <w:color w:val="000000" w:themeColor="text1"/>
          <w:sz w:val="24"/>
          <w:szCs w:val="24"/>
        </w:rPr>
        <w:t xml:space="preserve">Somente haverá a necessidade de </w:t>
      </w:r>
      <w:r>
        <w:rPr>
          <w:b/>
          <w:color w:val="000000" w:themeColor="text1"/>
          <w:sz w:val="24"/>
          <w:szCs w:val="24"/>
        </w:rPr>
        <w:t xml:space="preserve">comprovação </w:t>
      </w:r>
      <w:r>
        <w:rPr>
          <w:color w:val="000000" w:themeColor="text1"/>
          <w:sz w:val="24"/>
          <w:szCs w:val="24"/>
        </w:rPr>
        <w:t xml:space="preserve">do preenchimento de requisitos mediante apresentação dos </w:t>
      </w:r>
      <w:r>
        <w:rPr>
          <w:b/>
          <w:color w:val="000000" w:themeColor="text1"/>
          <w:sz w:val="24"/>
          <w:szCs w:val="24"/>
        </w:rPr>
        <w:t xml:space="preserve">documentos originais não-digitais</w:t>
      </w:r>
      <w:r>
        <w:rPr>
          <w:color w:val="000000" w:themeColor="text1"/>
          <w:sz w:val="24"/>
          <w:szCs w:val="24"/>
        </w:rPr>
        <w:t xml:space="preserve"> quando </w:t>
      </w:r>
      <w:r>
        <w:rPr>
          <w:b/>
          <w:color w:val="000000" w:themeColor="text1"/>
          <w:sz w:val="24"/>
          <w:szCs w:val="24"/>
        </w:rPr>
        <w:t xml:space="preserve">houver dúvida em relação à integridade do documento digital ou quando a lei expressamente o exigir</w:t>
      </w:r>
      <w:r>
        <w:rPr>
          <w:color w:val="000000" w:themeColor="text1"/>
          <w:sz w:val="24"/>
          <w:szCs w:val="24"/>
        </w:rPr>
        <w:t xml:space="preserve">. (</w:t>
      </w:r>
      <w:hyperlink r:id="rId37" w:tooltip="https://www.gov.br/compras/pt-br/acesso-a-informacao/legislacao/instrucoes-normativas/instrucao-normativa-no-3-de-26-de-abril-de-2018#art4" w:anchor="art4" w:history="1">
        <w:r>
          <w:rPr>
            <w:rStyle w:val="1386"/>
            <w:color w:val="000000" w:themeColor="text1"/>
            <w:sz w:val="24"/>
            <w:szCs w:val="24"/>
          </w:rPr>
          <w:t xml:space="preserve">IN nº 3/2018, art. 4º, §1º, e art. 6º, §4º</w:t>
        </w:r>
      </w:hyperlink>
      <w:r>
        <w:rPr>
          <w:color w:val="000000" w:themeColor="text1"/>
          <w:sz w:val="24"/>
          <w:szCs w:val="24"/>
        </w:rPr>
        <w:t xml:space="preserv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É de responsabilidade do licitante conferir a ex</w:t>
      </w:r>
      <w:r>
        <w:rPr>
          <w:color w:val="000000" w:themeColor="text1"/>
          <w:sz w:val="24"/>
          <w:szCs w:val="24"/>
        </w:rPr>
        <w:t xml:space="preserve">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8" w:tooltip="https://www.gov.br/compras/pt-br/acesso-a-informacao/legislacao/instrucoes-normativas/instrucao-normativa-no-3-de-26-de-abril-de-2018" w:history="1">
        <w:r>
          <w:rPr>
            <w:rStyle w:val="1386"/>
            <w:color w:val="000000" w:themeColor="text1"/>
            <w:sz w:val="24"/>
            <w:szCs w:val="24"/>
          </w:rPr>
          <w:t xml:space="preserve">IN nº 3/2018, art. 7º, </w:t>
        </w:r>
        <w:r>
          <w:rPr>
            <w:rStyle w:val="1386"/>
            <w:i/>
            <w:iCs/>
            <w:color w:val="000000" w:themeColor="text1"/>
            <w:sz w:val="24"/>
            <w:szCs w:val="24"/>
          </w:rPr>
          <w:t xml:space="preserve">caput</w:t>
        </w:r>
      </w:hyperlink>
      <w:r>
        <w:rPr>
          <w:color w:val="000000" w:themeColor="text1"/>
          <w:sz w:val="24"/>
          <w:szCs w:val="24"/>
        </w:rPr>
        <w:t xml:space="preserve">).</w:t>
      </w:r>
      <w:r>
        <w:rPr>
          <w:color w:val="000000" w:themeColor="text1"/>
          <w:sz w:val="24"/>
          <w:szCs w:val="24"/>
        </w:rPr>
      </w:r>
    </w:p>
    <w:p>
      <w:pPr>
        <w:pStyle w:val="1473"/>
        <w:numPr>
          <w:ilvl w:val="2"/>
          <w:numId w:val="17"/>
        </w:numPr>
        <w:pBdr/>
        <w:tabs>
          <w:tab w:val="left" w:leader="none" w:pos="993"/>
        </w:tabs>
        <w:spacing w:line="240" w:lineRule="auto"/>
        <w:ind w:firstLine="0" w:left="0"/>
        <w:rPr>
          <w:color w:val="000000" w:themeColor="text1"/>
          <w:sz w:val="24"/>
          <w:szCs w:val="24"/>
        </w:rPr>
      </w:pPr>
      <w:r>
        <w:rPr>
          <w:color w:val="000000" w:themeColor="text1"/>
          <w:sz w:val="24"/>
          <w:szCs w:val="24"/>
        </w:rPr>
        <w:t xml:space="preserve">A não observância do disposto no item anterior poderá ensejar desclassificação no momento da habilitação. (</w:t>
      </w:r>
      <w:hyperlink r:id="rId39" w:tooltip="https://www.gov.br/compras/pt-br/acesso-a-informacao/legislacao/instrucoes-normativas/instrucao-normativa-no-3-de-26-de-abril-de-2018" w:history="1">
        <w:r>
          <w:rPr>
            <w:rStyle w:val="1386"/>
            <w:color w:val="000000" w:themeColor="text1"/>
            <w:sz w:val="24"/>
            <w:szCs w:val="24"/>
          </w:rPr>
          <w:t xml:space="preserve">IN nº 3/2018, art. 7º, parágrafo único</w:t>
        </w:r>
      </w:hyperlink>
      <w:r>
        <w:rPr>
          <w:color w:val="000000" w:themeColor="text1"/>
          <w:sz w:val="24"/>
          <w:szCs w:val="24"/>
        </w:rPr>
        <w:t xml:space="preserve">).</w:t>
      </w:r>
      <w:r>
        <w:rPr>
          <w:color w:val="000000" w:themeColor="text1"/>
          <w:sz w:val="24"/>
          <w:szCs w:val="24"/>
        </w:rPr>
      </w:r>
    </w:p>
    <w:p>
      <w:pPr>
        <w:pStyle w:val="1472"/>
        <w:numPr>
          <w:ilvl w:val="1"/>
          <w:numId w:val="17"/>
        </w:numPr>
        <w:pBdr/>
        <w:tabs>
          <w:tab w:val="left" w:leader="none" w:pos="993"/>
        </w:tabs>
        <w:spacing w:line="240" w:lineRule="auto"/>
        <w:ind w:firstLine="0" w:left="0"/>
        <w:rPr>
          <w:i/>
          <w:iCs/>
          <w:color w:val="000000" w:themeColor="text1"/>
          <w:sz w:val="24"/>
          <w:szCs w:val="24"/>
        </w:rPr>
      </w:pPr>
      <w:r>
        <w:rPr>
          <w:color w:val="000000" w:themeColor="text1"/>
          <w:sz w:val="24"/>
          <w:szCs w:val="24"/>
        </w:rPr>
        <w:t xml:space="preserve">A verificação pelo Agente de Contratação/Comissão, em sítios eletrônicos oficiais de órgãos e entidades emissores de certidões constitui meio legal de prova, para fins de habilitação.</w:t>
      </w:r>
      <w:r>
        <w:rPr>
          <w:i/>
          <w:iCs/>
          <w:color w:val="000000" w:themeColor="text1"/>
          <w:sz w:val="24"/>
          <w:szCs w:val="24"/>
        </w:rPr>
      </w:r>
    </w:p>
    <w:p>
      <w:pPr>
        <w:pStyle w:val="1473"/>
        <w:numPr>
          <w:ilvl w:val="2"/>
          <w:numId w:val="17"/>
        </w:numPr>
        <w:pBdr/>
        <w:tabs>
          <w:tab w:val="left" w:leader="none" w:pos="993"/>
        </w:tabs>
        <w:spacing w:line="240" w:lineRule="auto"/>
        <w:ind w:firstLine="0" w:left="0"/>
        <w:rPr>
          <w:i/>
          <w:iCs/>
          <w:color w:val="000000" w:themeColor="text1"/>
          <w:sz w:val="24"/>
          <w:szCs w:val="24"/>
        </w:rPr>
      </w:pPr>
      <w:r/>
      <w:bookmarkStart w:id="43" w:name="_Ref114663151"/>
      <w:r>
        <w:rPr>
          <w:color w:val="000000" w:themeColor="text1"/>
          <w:sz w:val="24"/>
          <w:szCs w:val="24"/>
        </w:rPr>
        <w:t xml:space="preserve">Os </w:t>
      </w:r>
      <w:r>
        <w:rPr>
          <w:b/>
          <w:color w:val="000000" w:themeColor="text1"/>
          <w:sz w:val="24"/>
          <w:szCs w:val="24"/>
        </w:rPr>
        <w:t xml:space="preserve">documentos exigidos para habilitação que não estejam contemplados no Sicaf</w:t>
      </w:r>
      <w:r>
        <w:rPr>
          <w:color w:val="000000" w:themeColor="text1"/>
          <w:sz w:val="24"/>
          <w:szCs w:val="24"/>
        </w:rPr>
        <w:t xml:space="preserve"> serão enviados por meio do sistema, em formato digital, no prazo de</w:t>
      </w:r>
      <w:r>
        <w:rPr>
          <w:b/>
          <w:color w:val="000000" w:themeColor="text1"/>
          <w:sz w:val="24"/>
          <w:szCs w:val="24"/>
        </w:rPr>
        <w:t xml:space="preserve"> 02 (duas) horas</w:t>
      </w:r>
      <w:r>
        <w:rPr>
          <w:color w:val="000000" w:themeColor="text1"/>
          <w:sz w:val="24"/>
          <w:szCs w:val="24"/>
        </w:rPr>
        <w:t xml:space="preserve">, prorrogável por igual período, contado da solicitação do Agente de Contratação/Comissão.</w:t>
      </w:r>
      <w:bookmarkEnd w:id="43"/>
      <w:r/>
      <w:r>
        <w:rPr>
          <w:i/>
          <w:iCs/>
          <w:color w:val="000000" w:themeColor="text1"/>
          <w:sz w:val="24"/>
          <w:szCs w:val="24"/>
        </w:rPr>
      </w:r>
    </w:p>
    <w:p>
      <w:pPr>
        <w:pStyle w:val="1473"/>
        <w:numPr>
          <w:ilvl w:val="2"/>
          <w:numId w:val="17"/>
        </w:numPr>
        <w:pBdr/>
        <w:tabs>
          <w:tab w:val="left" w:leader="none" w:pos="993"/>
        </w:tabs>
        <w:spacing w:line="240" w:lineRule="auto"/>
        <w:ind w:firstLine="0" w:left="0"/>
        <w:rPr>
          <w:i/>
          <w:iCs/>
          <w:color w:val="000000" w:themeColor="text1"/>
          <w:sz w:val="24"/>
          <w:szCs w:val="24"/>
        </w:rPr>
      </w:pPr>
      <w:r>
        <w:rPr>
          <w:color w:val="000000" w:themeColor="text1"/>
          <w:sz w:val="24"/>
          <w:szCs w:val="24"/>
        </w:rPr>
        <w:t xml:space="preserve">Na hipótese de a </w:t>
      </w:r>
      <w:r>
        <w:rPr>
          <w:b/>
          <w:color w:val="000000" w:themeColor="text1"/>
          <w:sz w:val="24"/>
          <w:szCs w:val="24"/>
        </w:rPr>
        <w:t xml:space="preserve">fase de habilitação anteceder a fase de apresentação de propostas e lances</w:t>
      </w:r>
      <w:r>
        <w:rPr>
          <w:color w:val="000000" w:themeColor="text1"/>
          <w:sz w:val="24"/>
          <w:szCs w:val="24"/>
        </w:rPr>
        <w:t xml:space="preserve">, os licitantes encaminharão, por meio do sistema, simultaneamente os documentos de habilitação e a proposta com o preço ou o percentual de desconto, observado o disposto no </w:t>
      </w:r>
      <w:hyperlink r:id="rId40" w:tooltip="https://www.gov.br/compras/pt-br/acesso-a-informacao/legislacao/instrucoes-normativas/instrucao-normativa-seges-me-no-73-de-30-de-setembro-de-2022" w:history="1">
        <w:r>
          <w:rPr>
            <w:rStyle w:val="1386"/>
            <w:color w:val="000000" w:themeColor="text1"/>
            <w:sz w:val="24"/>
            <w:szCs w:val="24"/>
          </w:rPr>
          <w:t xml:space="preserve">§ 1º do art. 36 e no § 1º do art. 39 da </w:t>
        </w:r>
        <w:r>
          <w:rPr>
            <w:rStyle w:val="1386"/>
            <w:i/>
            <w:iCs/>
            <w:color w:val="000000" w:themeColor="text1"/>
            <w:sz w:val="24"/>
            <w:szCs w:val="24"/>
          </w:rPr>
          <w:t xml:space="preserve">Instrução Normativa SEGES nº 73, de 30 de setembro de 2022</w:t>
        </w:r>
        <w:r>
          <w:rPr>
            <w:rStyle w:val="1386"/>
            <w:color w:val="000000" w:themeColor="text1"/>
            <w:sz w:val="24"/>
            <w:szCs w:val="24"/>
          </w:rPr>
          <w:t xml:space="preserve">.</w:t>
        </w:r>
      </w:hyperlink>
      <w:r/>
      <w:r>
        <w:rPr>
          <w:i/>
          <w:iCs/>
          <w:color w:val="000000" w:themeColor="text1"/>
          <w:sz w:val="24"/>
          <w:szCs w:val="24"/>
        </w:rPr>
      </w:r>
    </w:p>
    <w:p>
      <w:pPr>
        <w:pStyle w:val="1472"/>
        <w:numPr>
          <w:ilvl w:val="1"/>
          <w:numId w:val="17"/>
        </w:numPr>
        <w:pBdr/>
        <w:spacing w:line="240" w:lineRule="auto"/>
        <w:ind w:firstLine="0" w:left="0"/>
        <w:rPr>
          <w:b/>
          <w:i/>
          <w:color w:val="000000" w:themeColor="text1"/>
          <w:sz w:val="24"/>
          <w:szCs w:val="24"/>
        </w:rPr>
      </w:pPr>
      <w:r>
        <w:rPr>
          <w:b/>
          <w:color w:val="000000" w:themeColor="text1"/>
          <w:sz w:val="24"/>
          <w:szCs w:val="24"/>
        </w:rPr>
        <w:t xml:space="preserve">A verificação no Sicaf ou a exigência dos documentos nele não contidos somente será feita em relação ao licitante vencedor.</w:t>
      </w:r>
      <w:r>
        <w:rPr>
          <w:b/>
          <w:i/>
          <w:color w:val="000000" w:themeColor="text1"/>
          <w:sz w:val="24"/>
          <w:szCs w:val="24"/>
        </w:rPr>
      </w:r>
    </w:p>
    <w:p>
      <w:pPr>
        <w:pStyle w:val="1473"/>
        <w:numPr>
          <w:ilvl w:val="2"/>
          <w:numId w:val="17"/>
        </w:numPr>
        <w:pBdr/>
        <w:tabs>
          <w:tab w:val="left" w:leader="none" w:pos="993"/>
        </w:tabs>
        <w:spacing w:line="240" w:lineRule="auto"/>
        <w:ind w:firstLine="0" w:left="0"/>
        <w:rPr>
          <w:color w:val="000000" w:themeColor="text1"/>
          <w:sz w:val="24"/>
          <w:szCs w:val="24"/>
        </w:rPr>
      </w:pPr>
      <w:r>
        <w:rPr>
          <w:color w:val="000000" w:themeColor="text1"/>
          <w:sz w:val="24"/>
          <w:szCs w:val="24"/>
        </w:rPr>
        <w:t xml:space="preserve">Os documentos relativos à regularidade fiscal que constem do edital somente serão exigidos, em qualquer caso, em momento posterior ao julgamento das propostas, e apenas do licitante mais bem classificado.</w:t>
      </w:r>
      <w:r>
        <w:rPr>
          <w:color w:val="000000" w:themeColor="text1"/>
          <w:sz w:val="24"/>
          <w:szCs w:val="24"/>
        </w:rPr>
      </w:r>
    </w:p>
    <w:p>
      <w:pPr>
        <w:pStyle w:val="1473"/>
        <w:numPr>
          <w:ilvl w:val="2"/>
          <w:numId w:val="17"/>
        </w:numPr>
        <w:pBdr/>
        <w:tabs>
          <w:tab w:val="left" w:leader="none" w:pos="993"/>
        </w:tabs>
        <w:spacing w:line="240" w:lineRule="auto"/>
        <w:ind w:firstLine="0" w:left="0"/>
        <w:rPr>
          <w:color w:val="000000" w:themeColor="text1"/>
          <w:sz w:val="24"/>
          <w:szCs w:val="24"/>
        </w:rPr>
      </w:pPr>
      <w:r>
        <w:rPr>
          <w:color w:val="000000" w:themeColor="text1"/>
          <w:sz w:val="24"/>
          <w:szCs w:val="24"/>
        </w:rPr>
        <w:t xml:space="preserve">Respeitada</w:t>
      </w:r>
      <w:r>
        <w:rPr>
          <w:color w:val="000000" w:themeColor="text1"/>
          <w:sz w:val="24"/>
          <w:szCs w:val="24"/>
        </w:rPr>
        <w:t xml:space="preserve"> a exceção do subitem anterior, relativa à regularidade fiscal, quando a fase de habilitação anteceder as fases de apresentação de propostas e lances e de julgamento, a verificação ou exigência do presente subitem ocorrerá em relação a todos os licitantes.</w:t>
      </w:r>
      <w:r>
        <w:rPr>
          <w:color w:val="000000" w:themeColor="text1"/>
          <w:sz w:val="24"/>
          <w:szCs w:val="24"/>
        </w:rPr>
      </w:r>
    </w:p>
    <w:p>
      <w:pPr>
        <w:pStyle w:val="1472"/>
        <w:numPr>
          <w:ilvl w:val="1"/>
          <w:numId w:val="17"/>
        </w:numPr>
        <w:pBdr/>
        <w:spacing w:line="240" w:lineRule="auto"/>
        <w:ind w:firstLine="0" w:left="0"/>
        <w:rPr>
          <w:i/>
          <w:color w:val="000000" w:themeColor="text1"/>
          <w:sz w:val="24"/>
          <w:szCs w:val="24"/>
        </w:rPr>
      </w:pPr>
      <w:r>
        <w:rPr>
          <w:b/>
          <w:color w:val="000000" w:themeColor="text1"/>
          <w:sz w:val="24"/>
          <w:szCs w:val="24"/>
        </w:rPr>
        <w:t xml:space="preserve">Após a entrega/execução dos documentos para habilitação, não será permitida a substituição ou a apresentação de novos documentos</w:t>
      </w:r>
      <w:r>
        <w:rPr>
          <w:color w:val="000000" w:themeColor="text1"/>
          <w:sz w:val="24"/>
          <w:szCs w:val="24"/>
        </w:rPr>
        <w:t xml:space="preserve">, salvo em sede de diligência, para (</w:t>
      </w:r>
      <w:hyperlink r:id="rId41" w:tooltip="http://www.planalto.gov.br/ccivil_03/_ato2019-2022/2021/lei/L14133.htm#art64" w:anchor="art64" w:history="1">
        <w:r>
          <w:rPr>
            <w:rStyle w:val="1386"/>
            <w:color w:val="000000" w:themeColor="text1"/>
            <w:sz w:val="24"/>
            <w:szCs w:val="24"/>
          </w:rPr>
          <w:t xml:space="preserve">Lei 14.133/21, art. 64</w:t>
        </w:r>
      </w:hyperlink>
      <w:r>
        <w:rPr>
          <w:color w:val="000000" w:themeColor="text1"/>
          <w:sz w:val="24"/>
          <w:szCs w:val="24"/>
        </w:rPr>
        <w:t xml:space="preserve">, e </w:t>
      </w:r>
      <w:hyperlink r:id="rId42" w:tooltip="https://www.gov.br/compras/pt-br/acesso-a-informacao/legislacao/instrucoes-normativas/instrucao-normativa-seges-me-no-73-de-30-de-setembro-de-2022" w:history="1">
        <w:r>
          <w:rPr>
            <w:rStyle w:val="1386"/>
            <w:color w:val="000000" w:themeColor="text1"/>
            <w:sz w:val="24"/>
            <w:szCs w:val="24"/>
          </w:rPr>
          <w:t xml:space="preserve">IN 73/2022, art. 39, §4º</w:t>
        </w:r>
      </w:hyperlink>
      <w:r>
        <w:rPr>
          <w:color w:val="000000" w:themeColor="text1"/>
          <w:sz w:val="24"/>
          <w:szCs w:val="24"/>
        </w:rPr>
        <w:t xml:space="preserve">):</w:t>
      </w:r>
      <w:r>
        <w:rPr>
          <w:i/>
          <w:color w:val="000000" w:themeColor="text1"/>
          <w:sz w:val="24"/>
          <w:szCs w:val="24"/>
        </w:rPr>
      </w:r>
    </w:p>
    <w:p>
      <w:pPr>
        <w:pStyle w:val="1473"/>
        <w:numPr>
          <w:ilvl w:val="2"/>
          <w:numId w:val="17"/>
        </w:numPr>
        <w:pBdr/>
        <w:tabs>
          <w:tab w:val="left" w:leader="none" w:pos="993"/>
        </w:tabs>
        <w:spacing w:line="240" w:lineRule="auto"/>
        <w:ind w:firstLine="0" w:left="0"/>
        <w:rPr>
          <w:color w:val="000000" w:themeColor="text1"/>
          <w:sz w:val="24"/>
          <w:szCs w:val="24"/>
        </w:rPr>
      </w:pPr>
      <w:r>
        <w:rPr>
          <w:color w:val="000000" w:themeColor="text1"/>
          <w:sz w:val="24"/>
          <w:szCs w:val="24"/>
        </w:rPr>
        <w:t xml:space="preserve">complementação de informações acerca dos documentos já apresentados pelos licitantes e desde que necessária para apurar fatos existentes à época da abertura do certame; e</w:t>
      </w:r>
      <w:r>
        <w:rPr>
          <w:color w:val="000000" w:themeColor="text1"/>
          <w:sz w:val="24"/>
          <w:szCs w:val="24"/>
        </w:rPr>
      </w:r>
    </w:p>
    <w:p>
      <w:pPr>
        <w:pStyle w:val="1473"/>
        <w:numPr>
          <w:ilvl w:val="2"/>
          <w:numId w:val="17"/>
        </w:numPr>
        <w:pBdr/>
        <w:tabs>
          <w:tab w:val="left" w:leader="none" w:pos="993"/>
        </w:tabs>
        <w:spacing w:line="240" w:lineRule="auto"/>
        <w:ind w:firstLine="0" w:left="0"/>
        <w:rPr>
          <w:color w:val="000000" w:themeColor="text1"/>
          <w:sz w:val="24"/>
          <w:szCs w:val="24"/>
        </w:rPr>
      </w:pPr>
      <w:r>
        <w:rPr>
          <w:color w:val="000000" w:themeColor="text1"/>
          <w:sz w:val="24"/>
          <w:szCs w:val="24"/>
        </w:rPr>
        <w:t xml:space="preserve">atualização de documentos cuja validade tenha expirado após a data de recebimento das propostas;</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bookmarkStart w:id="44" w:name="_Ref114670319"/>
      <w:r>
        <w:rPr>
          <w:color w:val="000000" w:themeColor="text1"/>
          <w:sz w:val="24"/>
          <w:szCs w:val="24"/>
        </w:rPr>
        <w:t xml:space="preserve">Na análise dos documentos de habilitação, a comissão de contratação poderá sanar erros ou falhas, que não alterem a substância dos documentos e sua validade </w:t>
      </w:r>
      <w:r>
        <w:rPr>
          <w:color w:val="000000" w:themeColor="text1"/>
          <w:sz w:val="24"/>
          <w:szCs w:val="24"/>
        </w:rPr>
        <w:t xml:space="preserve">jurídica, mediante decisão fundamentada, registrada em ata e acessível a todos, atribuindo-lhes eﬁcácia para fins de habilitação e classificação</w:t>
      </w:r>
      <w:bookmarkEnd w:id="44"/>
      <w:r>
        <w:rPr>
          <w:color w:val="000000" w:themeColor="text1"/>
          <w:sz w:val="24"/>
          <w:szCs w:val="24"/>
        </w:rPr>
        <w:t xml:space="preserv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bookmarkStart w:id="45" w:name="_Ref114665528"/>
      <w:r>
        <w:rPr>
          <w:color w:val="000000" w:themeColor="text1"/>
          <w:sz w:val="24"/>
          <w:szCs w:val="24"/>
        </w:rPr>
        <w:t xml:space="preserve">Na hipótese de o licitante </w:t>
      </w:r>
      <w:r>
        <w:rPr>
          <w:b/>
          <w:color w:val="000000" w:themeColor="text1"/>
          <w:sz w:val="24"/>
          <w:szCs w:val="24"/>
        </w:rPr>
        <w:t xml:space="preserve">não atender às exigências para habilitação, o Agente de Contratação/Comissão examinará a proposta subsequente e assim sucessivamente, na ordem de classificação</w:t>
      </w:r>
      <w:r>
        <w:rPr>
          <w:color w:val="000000" w:themeColor="text1"/>
          <w:sz w:val="24"/>
          <w:szCs w:val="24"/>
        </w:rPr>
        <w:t xml:space="preserve">, até a apuração de uma proposta que atenda ao presente edital, observado o prazo disposto no subitem </w:t>
      </w:r>
      <w:r>
        <w:rPr>
          <w:b/>
          <w:color w:val="000000" w:themeColor="text1"/>
          <w:sz w:val="24"/>
          <w:szCs w:val="24"/>
        </w:rPr>
        <w:fldChar w:fldCharType="begin"/>
      </w:r>
      <w:r>
        <w:rPr>
          <w:b/>
          <w:color w:val="000000" w:themeColor="text1"/>
          <w:sz w:val="24"/>
          <w:szCs w:val="24"/>
        </w:rPr>
        <w:instrText xml:space="preserve"> REF _Ref114663151 \r \h </w:instrText>
      </w:r>
      <w:r>
        <w:rPr>
          <w:b/>
          <w:color w:val="000000" w:themeColor="text1"/>
          <w:sz w:val="24"/>
          <w:szCs w:val="24"/>
        </w:rPr>
        <w:fldChar w:fldCharType="separate"/>
      </w:r>
      <w:r>
        <w:rPr>
          <w:b/>
          <w:color w:val="000000" w:themeColor="text1"/>
          <w:sz w:val="24"/>
          <w:szCs w:val="24"/>
        </w:rPr>
        <w:t xml:space="preserve">10.12.1</w:t>
      </w:r>
      <w:r>
        <w:rPr>
          <w:b/>
          <w:color w:val="000000" w:themeColor="text1"/>
          <w:sz w:val="24"/>
          <w:szCs w:val="24"/>
        </w:rPr>
        <w:fldChar w:fldCharType="end"/>
      </w:r>
      <w:r>
        <w:rPr>
          <w:color w:val="000000" w:themeColor="text1"/>
          <w:sz w:val="24"/>
          <w:szCs w:val="24"/>
        </w:rPr>
        <w:t xml:space="preserve">.</w:t>
      </w:r>
      <w:bookmarkEnd w:id="45"/>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bookmarkStart w:id="46" w:name="_Ref114665515"/>
      <w:r>
        <w:rPr>
          <w:color w:val="000000" w:themeColor="text1"/>
          <w:sz w:val="24"/>
          <w:szCs w:val="24"/>
        </w:rPr>
        <w:t xml:space="preserve">Somente serão disponibilizados para acesso público os documentos de habilitação do licitante cuja proposta atenda ao edital de licitação, após concluídos os procedimentos de que trata o subitem anterior</w:t>
      </w:r>
      <w:bookmarkEnd w:id="46"/>
      <w:r>
        <w:rPr>
          <w:color w:val="000000" w:themeColor="text1"/>
          <w:sz w:val="24"/>
          <w:szCs w:val="24"/>
        </w:rPr>
        <w:t xml:space="preserv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 comprovação de regularidade fiscal e trabalhista das microempresas e das empresas de pequeno porte somente será exigida para efeito de contratação, e não como condição para participação na licitação (</w:t>
      </w:r>
      <w:hyperlink r:id="rId43" w:tooltip="https://www.planalto.gov.br/ccivil_03/_ato2015-2018/2015/decreto/d8538.htm#art4" w:anchor="art4" w:history="1">
        <w:r>
          <w:rPr>
            <w:rStyle w:val="1386"/>
            <w:color w:val="000000" w:themeColor="text1"/>
            <w:sz w:val="24"/>
            <w:szCs w:val="24"/>
          </w:rPr>
          <w:t xml:space="preserve">art. 4º do Decreto nº 8.538/2015</w:t>
        </w:r>
      </w:hyperlink>
      <w:r>
        <w:rPr>
          <w:color w:val="000000" w:themeColor="text1"/>
          <w:sz w:val="24"/>
          <w:szCs w:val="24"/>
        </w:rPr>
        <w:t xml:space="preserv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Quando a </w:t>
      </w:r>
      <w:r>
        <w:rPr>
          <w:b/>
          <w:color w:val="000000" w:themeColor="text1"/>
          <w:sz w:val="24"/>
          <w:szCs w:val="24"/>
        </w:rPr>
        <w:t xml:space="preserve">fase de habilitação anteceder a de julgamento </w:t>
      </w:r>
      <w:r>
        <w:rPr>
          <w:color w:val="000000" w:themeColor="text1"/>
          <w:sz w:val="24"/>
          <w:szCs w:val="24"/>
        </w:rPr>
        <w:t xml:space="preserve">e já tiver sido encerrada, não caberá exclusão de licitante por motivo relacionado à habilitação, salvo em razão de fatos supervenientes ou só conhecidos após o julgamento;</w:t>
      </w:r>
      <w:r>
        <w:rPr>
          <w:color w:val="000000" w:themeColor="text1"/>
          <w:sz w:val="24"/>
          <w:szCs w:val="24"/>
        </w:rPr>
      </w:r>
    </w:p>
    <w:p>
      <w:pPr>
        <w:pStyle w:val="1472"/>
        <w:numPr>
          <w:ilvl w:val="1"/>
          <w:numId w:val="17"/>
        </w:numPr>
        <w:pBdr/>
        <w:spacing w:line="240" w:lineRule="auto"/>
        <w:ind w:firstLine="0" w:left="0"/>
        <w:rPr>
          <w:b/>
          <w:color w:val="000000" w:themeColor="text1"/>
          <w:sz w:val="24"/>
          <w:szCs w:val="24"/>
        </w:rPr>
      </w:pPr>
      <w:r>
        <w:rPr>
          <w:b/>
          <w:color w:val="000000" w:themeColor="text1"/>
          <w:sz w:val="24"/>
          <w:szCs w:val="24"/>
        </w:rPr>
        <w:t xml:space="preserve">Sob pena de inabilitação e consequente eliminação automática desta Licitação, a proponente deverá apresentar os seguintes documentos</w:t>
      </w:r>
      <w:bookmarkStart w:id="47" w:name="EDITALREGFISCAL"/>
      <w:r>
        <w:rPr>
          <w:b/>
          <w:color w:val="000000" w:themeColor="text1"/>
          <w:sz w:val="24"/>
          <w:szCs w:val="24"/>
        </w:rPr>
        <w:t xml:space="preserve">:</w:t>
      </w:r>
      <w:r>
        <w:rPr>
          <w:b/>
          <w:color w:val="000000" w:themeColor="text1"/>
          <w:sz w:val="24"/>
          <w:szCs w:val="24"/>
        </w:rPr>
      </w:r>
    </w:p>
    <w:p>
      <w:pPr>
        <w:pStyle w:val="1454"/>
        <w:pBdr/>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numPr>
          <w:ilvl w:val="2"/>
          <w:numId w:val="17"/>
        </w:numPr>
        <w:pBdr/>
        <w:tabs>
          <w:tab w:val="left" w:leader="none" w:pos="709"/>
          <w:tab w:val="left" w:leader="none" w:pos="993"/>
        </w:tabs>
        <w:spacing w:after="0" w:before="0"/>
        <w:ind w:left="709"/>
        <w:rPr>
          <w:rFonts w:cs="Arial"/>
          <w:b/>
          <w:color w:val="000000" w:themeColor="text1"/>
          <w:sz w:val="24"/>
          <w:szCs w:val="24"/>
          <w:u w:val="single"/>
        </w:rPr>
      </w:pPr>
      <w:r>
        <w:rPr>
          <w:rFonts w:cs="Arial"/>
          <w:b/>
          <w:color w:val="000000" w:themeColor="text1"/>
          <w:sz w:val="24"/>
          <w:szCs w:val="24"/>
          <w:u w:val="single"/>
        </w:rPr>
        <w:t xml:space="preserve">HABILITAÇÃO</w:t>
      </w:r>
      <w:r>
        <w:rPr>
          <w:rFonts w:cs="Arial"/>
          <w:b/>
          <w:color w:val="000000" w:themeColor="text1"/>
          <w:spacing w:val="-2"/>
          <w:sz w:val="24"/>
          <w:szCs w:val="24"/>
          <w:u w:val="single"/>
        </w:rPr>
        <w:t xml:space="preserve"> </w:t>
      </w:r>
      <w:r>
        <w:rPr>
          <w:rFonts w:cs="Arial"/>
          <w:b/>
          <w:color w:val="000000" w:themeColor="text1"/>
          <w:sz w:val="24"/>
          <w:szCs w:val="24"/>
          <w:u w:val="single"/>
        </w:rPr>
        <w:t xml:space="preserve">JURÍDICA (art. 62, I, NLLC):</w:t>
      </w:r>
      <w:r>
        <w:rPr>
          <w:rFonts w:cs="Arial"/>
          <w:b/>
          <w:color w:val="000000" w:themeColor="text1"/>
          <w:sz w:val="24"/>
          <w:szCs w:val="24"/>
          <w:u w:val="single"/>
        </w:rPr>
      </w:r>
    </w:p>
    <w:p>
      <w:pPr>
        <w:pStyle w:val="1454"/>
        <w:pBdr/>
        <w:tabs>
          <w:tab w:val="left" w:leader="none" w:pos="993"/>
        </w:tabs>
        <w:spacing w:after="0" w:before="0"/>
        <w:ind w:left="1134"/>
        <w:rPr>
          <w:rFonts w:cs="Arial"/>
          <w:b/>
          <w:color w:val="000000" w:themeColor="text1"/>
          <w:sz w:val="24"/>
          <w:szCs w:val="24"/>
          <w:u w:val="single"/>
        </w:rPr>
      </w:pPr>
      <w:r>
        <w:rPr>
          <w:rFonts w:cs="Arial"/>
          <w:b/>
          <w:color w:val="000000" w:themeColor="text1"/>
          <w:sz w:val="24"/>
          <w:szCs w:val="24"/>
          <w:u w:val="single"/>
        </w:rPr>
      </w:r>
      <w:r>
        <w:rPr>
          <w:rFonts w:cs="Arial"/>
          <w:b/>
          <w:color w:val="000000" w:themeColor="text1"/>
          <w:sz w:val="24"/>
          <w:szCs w:val="24"/>
          <w:u w:val="single"/>
        </w:rPr>
      </w:r>
    </w:p>
    <w:p>
      <w:pPr>
        <w:pStyle w:val="1454"/>
        <w:numPr>
          <w:ilvl w:val="3"/>
          <w:numId w:val="17"/>
        </w:numPr>
        <w:pBdr/>
        <w:tabs>
          <w:tab w:val="left" w:leader="none" w:pos="851"/>
          <w:tab w:val="left" w:leader="none" w:pos="993"/>
          <w:tab w:val="left" w:leader="none" w:pos="1276"/>
        </w:tabs>
        <w:spacing w:after="0" w:before="0"/>
        <w:ind w:firstLine="0" w:left="0"/>
        <w:rPr>
          <w:rFonts w:cs="Arial"/>
          <w:b/>
          <w:color w:val="000000" w:themeColor="text1"/>
          <w:sz w:val="24"/>
          <w:szCs w:val="24"/>
          <w:u w:val="single"/>
        </w:rPr>
      </w:pPr>
      <w:r>
        <w:rPr>
          <w:rFonts w:cs="Arial"/>
          <w:b/>
          <w:color w:val="000000" w:themeColor="text1"/>
          <w:sz w:val="24"/>
          <w:szCs w:val="24"/>
        </w:rPr>
        <w:t xml:space="preserve">Registro</w:t>
      </w:r>
      <w:r>
        <w:rPr>
          <w:rFonts w:cs="Arial"/>
          <w:b/>
          <w:color w:val="000000" w:themeColor="text1"/>
          <w:spacing w:val="1"/>
          <w:sz w:val="24"/>
          <w:szCs w:val="24"/>
        </w:rPr>
        <w:t xml:space="preserve"> </w:t>
      </w:r>
      <w:r>
        <w:rPr>
          <w:rFonts w:cs="Arial"/>
          <w:b/>
          <w:color w:val="000000" w:themeColor="text1"/>
          <w:sz w:val="24"/>
          <w:szCs w:val="24"/>
        </w:rPr>
        <w:t xml:space="preserve">no</w:t>
      </w:r>
      <w:r>
        <w:rPr>
          <w:rFonts w:cs="Arial"/>
          <w:b/>
          <w:color w:val="000000" w:themeColor="text1"/>
          <w:spacing w:val="1"/>
          <w:sz w:val="24"/>
          <w:szCs w:val="24"/>
        </w:rPr>
        <w:t xml:space="preserve"> </w:t>
      </w:r>
      <w:r>
        <w:rPr>
          <w:rFonts w:cs="Arial"/>
          <w:b/>
          <w:color w:val="000000" w:themeColor="text1"/>
          <w:sz w:val="24"/>
          <w:szCs w:val="24"/>
        </w:rPr>
        <w:t xml:space="preserve">Registro</w:t>
      </w:r>
      <w:r>
        <w:rPr>
          <w:rFonts w:cs="Arial"/>
          <w:b/>
          <w:color w:val="000000" w:themeColor="text1"/>
          <w:spacing w:val="1"/>
          <w:sz w:val="24"/>
          <w:szCs w:val="24"/>
        </w:rPr>
        <w:t xml:space="preserve"> </w:t>
      </w:r>
      <w:r>
        <w:rPr>
          <w:rFonts w:cs="Arial"/>
          <w:b/>
          <w:color w:val="000000" w:themeColor="text1"/>
          <w:sz w:val="24"/>
          <w:szCs w:val="24"/>
        </w:rPr>
        <w:t xml:space="preserve">Público</w:t>
      </w:r>
      <w:r>
        <w:rPr>
          <w:rFonts w:cs="Arial"/>
          <w:b/>
          <w:color w:val="000000" w:themeColor="text1"/>
          <w:spacing w:val="1"/>
          <w:sz w:val="24"/>
          <w:szCs w:val="24"/>
        </w:rPr>
        <w:t xml:space="preserve"> </w:t>
      </w:r>
      <w:r>
        <w:rPr>
          <w:rFonts w:cs="Arial"/>
          <w:b/>
          <w:color w:val="000000" w:themeColor="text1"/>
          <w:sz w:val="24"/>
          <w:szCs w:val="24"/>
        </w:rPr>
        <w:t xml:space="preserve">de</w:t>
      </w:r>
      <w:r>
        <w:rPr>
          <w:rFonts w:cs="Arial"/>
          <w:b/>
          <w:color w:val="000000" w:themeColor="text1"/>
          <w:spacing w:val="1"/>
          <w:sz w:val="24"/>
          <w:szCs w:val="24"/>
        </w:rPr>
        <w:t xml:space="preserve"> </w:t>
      </w:r>
      <w:r>
        <w:rPr>
          <w:rFonts w:cs="Arial"/>
          <w:b/>
          <w:color w:val="000000" w:themeColor="text1"/>
          <w:sz w:val="24"/>
          <w:szCs w:val="24"/>
        </w:rPr>
        <w:t xml:space="preserve">Empresas</w:t>
      </w:r>
      <w:r>
        <w:rPr>
          <w:rFonts w:cs="Arial"/>
          <w:b/>
          <w:color w:val="000000" w:themeColor="text1"/>
          <w:spacing w:val="1"/>
          <w:sz w:val="24"/>
          <w:szCs w:val="24"/>
        </w:rPr>
        <w:t xml:space="preserve"> </w:t>
      </w:r>
      <w:r>
        <w:rPr>
          <w:rFonts w:cs="Arial"/>
          <w:b/>
          <w:color w:val="000000" w:themeColor="text1"/>
          <w:sz w:val="24"/>
          <w:szCs w:val="24"/>
        </w:rPr>
        <w:t xml:space="preserve">Mercantis</w:t>
      </w:r>
      <w:r>
        <w:rPr>
          <w:rFonts w:cs="Arial"/>
          <w:color w:val="000000" w:themeColor="text1"/>
          <w:sz w:val="24"/>
          <w:szCs w:val="24"/>
        </w:rPr>
        <w:t xml:space="preserve">,</w:t>
      </w:r>
      <w:r>
        <w:rPr>
          <w:rFonts w:cs="Arial"/>
          <w:color w:val="000000" w:themeColor="text1"/>
          <w:spacing w:val="1"/>
          <w:sz w:val="24"/>
          <w:szCs w:val="24"/>
        </w:rPr>
        <w:t xml:space="preserve"> </w:t>
      </w:r>
      <w:r>
        <w:rPr>
          <w:rFonts w:cs="Arial"/>
          <w:color w:val="000000" w:themeColor="text1"/>
          <w:sz w:val="24"/>
          <w:szCs w:val="24"/>
        </w:rPr>
        <w:t xml:space="preserve">em</w:t>
      </w:r>
      <w:r>
        <w:rPr>
          <w:rFonts w:cs="Arial"/>
          <w:color w:val="000000" w:themeColor="text1"/>
          <w:spacing w:val="1"/>
          <w:sz w:val="24"/>
          <w:szCs w:val="24"/>
        </w:rPr>
        <w:t xml:space="preserve"> </w:t>
      </w:r>
      <w:r>
        <w:rPr>
          <w:rFonts w:cs="Arial"/>
          <w:color w:val="000000" w:themeColor="text1"/>
          <w:sz w:val="24"/>
          <w:szCs w:val="24"/>
        </w:rPr>
        <w:t xml:space="preserve">se</w:t>
      </w:r>
      <w:r>
        <w:rPr>
          <w:rFonts w:cs="Arial"/>
          <w:color w:val="000000" w:themeColor="text1"/>
          <w:spacing w:val="1"/>
          <w:sz w:val="24"/>
          <w:szCs w:val="24"/>
        </w:rPr>
        <w:t xml:space="preserve"> </w:t>
      </w:r>
      <w:r>
        <w:rPr>
          <w:rFonts w:cs="Arial"/>
          <w:color w:val="000000" w:themeColor="text1"/>
          <w:sz w:val="24"/>
          <w:szCs w:val="24"/>
        </w:rPr>
        <w:t xml:space="preserve">tratando</w:t>
      </w:r>
      <w:r>
        <w:rPr>
          <w:rFonts w:cs="Arial"/>
          <w:color w:val="000000" w:themeColor="text1"/>
          <w:spacing w:val="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color w:val="000000" w:themeColor="text1"/>
          <w:sz w:val="24"/>
          <w:szCs w:val="24"/>
        </w:rPr>
        <w:t xml:space="preserve">empresário</w:t>
      </w:r>
      <w:r>
        <w:rPr>
          <w:rFonts w:cs="Arial"/>
          <w:color w:val="000000" w:themeColor="text1"/>
          <w:spacing w:val="-3"/>
          <w:sz w:val="24"/>
          <w:szCs w:val="24"/>
        </w:rPr>
        <w:t xml:space="preserve"> </w:t>
      </w:r>
      <w:r>
        <w:rPr>
          <w:rFonts w:cs="Arial"/>
          <w:color w:val="000000" w:themeColor="text1"/>
          <w:sz w:val="24"/>
          <w:szCs w:val="24"/>
        </w:rPr>
        <w:t xml:space="preserve">individual</w:t>
      </w:r>
      <w:r>
        <w:rPr>
          <w:rFonts w:cs="Arial"/>
          <w:color w:val="000000" w:themeColor="text1"/>
          <w:spacing w:val="-2"/>
          <w:sz w:val="24"/>
          <w:szCs w:val="24"/>
        </w:rPr>
        <w:t xml:space="preserve"> </w:t>
      </w:r>
      <w:r>
        <w:rPr>
          <w:rFonts w:cs="Arial"/>
          <w:color w:val="000000" w:themeColor="text1"/>
          <w:sz w:val="24"/>
          <w:szCs w:val="24"/>
        </w:rPr>
        <w:t xml:space="preserve">ou</w:t>
      </w:r>
      <w:r>
        <w:rPr>
          <w:rFonts w:cs="Arial"/>
          <w:color w:val="000000" w:themeColor="text1"/>
          <w:spacing w:val="-2"/>
          <w:sz w:val="24"/>
          <w:szCs w:val="24"/>
        </w:rPr>
        <w:t xml:space="preserve"> </w:t>
      </w:r>
      <w:r>
        <w:rPr>
          <w:rFonts w:cs="Arial"/>
          <w:color w:val="000000" w:themeColor="text1"/>
          <w:sz w:val="24"/>
          <w:szCs w:val="24"/>
        </w:rPr>
        <w:t xml:space="preserve">sociedade</w:t>
      </w:r>
      <w:r>
        <w:rPr>
          <w:rFonts w:cs="Arial"/>
          <w:color w:val="000000" w:themeColor="text1"/>
          <w:spacing w:val="-1"/>
          <w:sz w:val="24"/>
          <w:szCs w:val="24"/>
        </w:rPr>
        <w:t xml:space="preserve"> </w:t>
      </w:r>
      <w:r>
        <w:rPr>
          <w:rFonts w:cs="Arial"/>
          <w:color w:val="000000" w:themeColor="text1"/>
          <w:sz w:val="24"/>
          <w:szCs w:val="24"/>
        </w:rPr>
        <w:t xml:space="preserve">empresária;</w:t>
      </w:r>
      <w:r>
        <w:rPr>
          <w:rFonts w:cs="Arial"/>
          <w:b/>
          <w:color w:val="000000" w:themeColor="text1"/>
          <w:sz w:val="24"/>
          <w:szCs w:val="24"/>
          <w:u w:val="single"/>
        </w:rPr>
      </w:r>
    </w:p>
    <w:p>
      <w:pPr>
        <w:pStyle w:val="1454"/>
        <w:numPr>
          <w:ilvl w:val="3"/>
          <w:numId w:val="17"/>
        </w:numPr>
        <w:pBdr/>
        <w:tabs>
          <w:tab w:val="left" w:leader="none" w:pos="851"/>
          <w:tab w:val="left" w:leader="none" w:pos="993"/>
          <w:tab w:val="left" w:leader="none" w:pos="1276"/>
        </w:tabs>
        <w:spacing w:after="0" w:before="0"/>
        <w:ind w:firstLine="0" w:left="0"/>
        <w:rPr>
          <w:rFonts w:cs="Arial"/>
          <w:b/>
          <w:color w:val="000000" w:themeColor="text1"/>
          <w:sz w:val="24"/>
          <w:szCs w:val="24"/>
          <w:u w:val="single"/>
        </w:rPr>
      </w:pPr>
      <w:r>
        <w:rPr>
          <w:rFonts w:cs="Arial"/>
          <w:b/>
          <w:color w:val="000000" w:themeColor="text1"/>
          <w:sz w:val="24"/>
          <w:szCs w:val="24"/>
        </w:rPr>
        <w:t xml:space="preserve">Registro no Registro Civil das Pessoas Jurídicas</w:t>
      </w:r>
      <w:r>
        <w:rPr>
          <w:rFonts w:cs="Arial"/>
          <w:color w:val="000000" w:themeColor="text1"/>
          <w:sz w:val="24"/>
          <w:szCs w:val="24"/>
        </w:rPr>
        <w:t xml:space="preserve">, em se tratando de sociedade</w:t>
      </w:r>
      <w:r>
        <w:rPr>
          <w:rFonts w:cs="Arial"/>
          <w:color w:val="000000" w:themeColor="text1"/>
          <w:spacing w:val="1"/>
          <w:sz w:val="24"/>
          <w:szCs w:val="24"/>
        </w:rPr>
        <w:t xml:space="preserve"> </w:t>
      </w:r>
      <w:r>
        <w:rPr>
          <w:rFonts w:cs="Arial"/>
          <w:color w:val="000000" w:themeColor="text1"/>
          <w:sz w:val="24"/>
          <w:szCs w:val="24"/>
        </w:rPr>
        <w:t xml:space="preserve">simples;</w:t>
      </w:r>
      <w:r>
        <w:rPr>
          <w:rFonts w:cs="Arial"/>
          <w:b/>
          <w:color w:val="000000" w:themeColor="text1"/>
          <w:sz w:val="24"/>
          <w:szCs w:val="24"/>
          <w:u w:val="single"/>
        </w:rPr>
      </w:r>
    </w:p>
    <w:p>
      <w:pPr>
        <w:pStyle w:val="1454"/>
        <w:numPr>
          <w:ilvl w:val="3"/>
          <w:numId w:val="17"/>
        </w:numPr>
        <w:pBdr/>
        <w:tabs>
          <w:tab w:val="left" w:leader="none" w:pos="851"/>
          <w:tab w:val="left" w:leader="none" w:pos="993"/>
          <w:tab w:val="left" w:leader="none" w:pos="1276"/>
        </w:tabs>
        <w:spacing w:after="0" w:before="0"/>
        <w:ind w:firstLine="0" w:left="0"/>
        <w:rPr>
          <w:rFonts w:cs="Arial"/>
          <w:b/>
          <w:color w:val="000000" w:themeColor="text1"/>
          <w:sz w:val="24"/>
          <w:szCs w:val="24"/>
          <w:u w:val="single"/>
        </w:rPr>
      </w:pPr>
      <w:r>
        <w:rPr>
          <w:rFonts w:cs="Arial"/>
          <w:b/>
          <w:color w:val="000000" w:themeColor="text1"/>
          <w:sz w:val="24"/>
          <w:szCs w:val="24"/>
        </w:rPr>
        <w:t xml:space="preserve">Ato</w:t>
      </w:r>
      <w:r>
        <w:rPr>
          <w:rFonts w:cs="Arial"/>
          <w:b/>
          <w:color w:val="000000" w:themeColor="text1"/>
          <w:spacing w:val="1"/>
          <w:sz w:val="24"/>
          <w:szCs w:val="24"/>
        </w:rPr>
        <w:t xml:space="preserve"> </w:t>
      </w:r>
      <w:r>
        <w:rPr>
          <w:rFonts w:cs="Arial"/>
          <w:b/>
          <w:color w:val="000000" w:themeColor="text1"/>
          <w:sz w:val="24"/>
          <w:szCs w:val="24"/>
        </w:rPr>
        <w:t xml:space="preserve">Constitutivo</w:t>
      </w:r>
      <w:r>
        <w:rPr>
          <w:rFonts w:cs="Arial"/>
          <w:color w:val="000000" w:themeColor="text1"/>
          <w:sz w:val="24"/>
          <w:szCs w:val="24"/>
        </w:rPr>
        <w:t xml:space="preserve">,</w:t>
      </w:r>
      <w:r>
        <w:rPr>
          <w:rFonts w:cs="Arial"/>
          <w:color w:val="000000" w:themeColor="text1"/>
          <w:spacing w:val="1"/>
          <w:sz w:val="24"/>
          <w:szCs w:val="24"/>
        </w:rPr>
        <w:t xml:space="preserve"> </w:t>
      </w:r>
      <w:r>
        <w:rPr>
          <w:rFonts w:cs="Arial"/>
          <w:b/>
          <w:color w:val="000000" w:themeColor="text1"/>
          <w:sz w:val="24"/>
          <w:szCs w:val="24"/>
        </w:rPr>
        <w:t xml:space="preserve">Estatuto</w:t>
      </w:r>
      <w:r>
        <w:rPr>
          <w:rFonts w:cs="Arial"/>
          <w:color w:val="000000" w:themeColor="text1"/>
          <w:spacing w:val="1"/>
          <w:sz w:val="24"/>
          <w:szCs w:val="24"/>
        </w:rPr>
        <w:t xml:space="preserve"> </w:t>
      </w:r>
      <w:r>
        <w:rPr>
          <w:rFonts w:cs="Arial"/>
          <w:color w:val="000000" w:themeColor="text1"/>
          <w:sz w:val="24"/>
          <w:szCs w:val="24"/>
        </w:rPr>
        <w:t xml:space="preserve">ou</w:t>
      </w:r>
      <w:r>
        <w:rPr>
          <w:rFonts w:cs="Arial"/>
          <w:color w:val="000000" w:themeColor="text1"/>
          <w:spacing w:val="1"/>
          <w:sz w:val="24"/>
          <w:szCs w:val="24"/>
        </w:rPr>
        <w:t xml:space="preserve"> </w:t>
      </w:r>
      <w:r>
        <w:rPr>
          <w:rFonts w:cs="Arial"/>
          <w:b/>
          <w:color w:val="000000" w:themeColor="text1"/>
          <w:sz w:val="24"/>
          <w:szCs w:val="24"/>
        </w:rPr>
        <w:t xml:space="preserve">Contrato</w:t>
      </w:r>
      <w:r>
        <w:rPr>
          <w:rFonts w:cs="Arial"/>
          <w:b/>
          <w:color w:val="000000" w:themeColor="text1"/>
          <w:spacing w:val="1"/>
          <w:sz w:val="24"/>
          <w:szCs w:val="24"/>
        </w:rPr>
        <w:t xml:space="preserve"> </w:t>
      </w:r>
      <w:r>
        <w:rPr>
          <w:rFonts w:cs="Arial"/>
          <w:b/>
          <w:color w:val="000000" w:themeColor="text1"/>
          <w:sz w:val="24"/>
          <w:szCs w:val="24"/>
        </w:rPr>
        <w:t xml:space="preserve">Social</w:t>
      </w:r>
      <w:r>
        <w:rPr>
          <w:rFonts w:cs="Arial"/>
          <w:b/>
          <w:color w:val="000000" w:themeColor="text1"/>
          <w:spacing w:val="1"/>
          <w:sz w:val="24"/>
          <w:szCs w:val="24"/>
        </w:rPr>
        <w:t xml:space="preserve"> </w:t>
      </w:r>
      <w:r>
        <w:rPr>
          <w:rFonts w:cs="Arial"/>
          <w:b/>
          <w:color w:val="000000" w:themeColor="text1"/>
          <w:sz w:val="24"/>
          <w:szCs w:val="24"/>
        </w:rPr>
        <w:t xml:space="preserve">em</w:t>
      </w:r>
      <w:r>
        <w:rPr>
          <w:rFonts w:cs="Arial"/>
          <w:b/>
          <w:color w:val="000000" w:themeColor="text1"/>
          <w:spacing w:val="1"/>
          <w:sz w:val="24"/>
          <w:szCs w:val="24"/>
        </w:rPr>
        <w:t xml:space="preserve"> </w:t>
      </w:r>
      <w:r>
        <w:rPr>
          <w:rFonts w:cs="Arial"/>
          <w:b/>
          <w:color w:val="000000" w:themeColor="text1"/>
          <w:sz w:val="24"/>
          <w:szCs w:val="24"/>
        </w:rPr>
        <w:t xml:space="preserve">vigor</w:t>
      </w:r>
      <w:r>
        <w:rPr>
          <w:rFonts w:cs="Arial"/>
          <w:color w:val="000000" w:themeColor="text1"/>
          <w:sz w:val="24"/>
          <w:szCs w:val="24"/>
        </w:rPr>
        <w:t xml:space="preserve">,</w:t>
      </w:r>
      <w:r>
        <w:rPr>
          <w:rFonts w:cs="Arial"/>
          <w:color w:val="000000" w:themeColor="text1"/>
          <w:spacing w:val="1"/>
          <w:sz w:val="24"/>
          <w:szCs w:val="24"/>
        </w:rPr>
        <w:t xml:space="preserve"> </w:t>
      </w:r>
      <w:r>
        <w:rPr>
          <w:rFonts w:cs="Arial"/>
          <w:color w:val="000000" w:themeColor="text1"/>
          <w:sz w:val="24"/>
          <w:szCs w:val="24"/>
        </w:rPr>
        <w:t xml:space="preserve">devidamente</w:t>
      </w:r>
      <w:r>
        <w:rPr>
          <w:rFonts w:cs="Arial"/>
          <w:color w:val="000000" w:themeColor="text1"/>
          <w:spacing w:val="1"/>
          <w:sz w:val="24"/>
          <w:szCs w:val="24"/>
        </w:rPr>
        <w:t xml:space="preserve"> </w:t>
      </w:r>
      <w:r>
        <w:rPr>
          <w:rFonts w:cs="Arial"/>
          <w:color w:val="000000" w:themeColor="text1"/>
          <w:sz w:val="24"/>
          <w:szCs w:val="24"/>
        </w:rPr>
        <w:t xml:space="preserve">registrado no órgão correspondente, indicando os atuais responsáveis pela</w:t>
      </w:r>
      <w:r>
        <w:rPr>
          <w:rFonts w:cs="Arial"/>
          <w:color w:val="000000" w:themeColor="text1"/>
          <w:spacing w:val="1"/>
          <w:sz w:val="24"/>
          <w:szCs w:val="24"/>
        </w:rPr>
        <w:t xml:space="preserve"> </w:t>
      </w:r>
      <w:r>
        <w:rPr>
          <w:rFonts w:cs="Arial"/>
          <w:color w:val="000000" w:themeColor="text1"/>
          <w:sz w:val="24"/>
          <w:szCs w:val="24"/>
        </w:rPr>
        <w:t xml:space="preserve">administração, caso</w:t>
      </w:r>
      <w:r>
        <w:rPr>
          <w:rFonts w:cs="Arial"/>
          <w:color w:val="000000" w:themeColor="text1"/>
          <w:spacing w:val="23"/>
          <w:sz w:val="24"/>
          <w:szCs w:val="24"/>
        </w:rPr>
        <w:t xml:space="preserve"> </w:t>
      </w:r>
      <w:r>
        <w:rPr>
          <w:rFonts w:cs="Arial"/>
          <w:color w:val="000000" w:themeColor="text1"/>
          <w:sz w:val="24"/>
          <w:szCs w:val="24"/>
        </w:rPr>
        <w:t xml:space="preserve">os</w:t>
      </w:r>
      <w:r>
        <w:rPr>
          <w:rFonts w:cs="Arial"/>
          <w:color w:val="000000" w:themeColor="text1"/>
          <w:spacing w:val="22"/>
          <w:sz w:val="24"/>
          <w:szCs w:val="24"/>
        </w:rPr>
        <w:t xml:space="preserve"> </w:t>
      </w:r>
      <w:r>
        <w:rPr>
          <w:rFonts w:cs="Arial"/>
          <w:color w:val="000000" w:themeColor="text1"/>
          <w:sz w:val="24"/>
          <w:szCs w:val="24"/>
        </w:rPr>
        <w:t xml:space="preserve">responsáveis</w:t>
      </w:r>
      <w:r>
        <w:rPr>
          <w:rFonts w:cs="Arial"/>
          <w:color w:val="000000" w:themeColor="text1"/>
          <w:spacing w:val="24"/>
          <w:sz w:val="24"/>
          <w:szCs w:val="24"/>
        </w:rPr>
        <w:t xml:space="preserve"> </w:t>
      </w:r>
      <w:r>
        <w:rPr>
          <w:rFonts w:cs="Arial"/>
          <w:color w:val="000000" w:themeColor="text1"/>
          <w:sz w:val="24"/>
          <w:szCs w:val="24"/>
        </w:rPr>
        <w:t xml:space="preserve">não</w:t>
      </w:r>
      <w:r>
        <w:rPr>
          <w:rFonts w:cs="Arial"/>
          <w:color w:val="000000" w:themeColor="text1"/>
          <w:spacing w:val="21"/>
          <w:sz w:val="24"/>
          <w:szCs w:val="24"/>
        </w:rPr>
        <w:t xml:space="preserve"> </w:t>
      </w:r>
      <w:r>
        <w:rPr>
          <w:rFonts w:cs="Arial"/>
          <w:color w:val="000000" w:themeColor="text1"/>
          <w:sz w:val="24"/>
          <w:szCs w:val="24"/>
        </w:rPr>
        <w:t xml:space="preserve">constem</w:t>
      </w:r>
      <w:r>
        <w:rPr>
          <w:rFonts w:cs="Arial"/>
          <w:color w:val="000000" w:themeColor="text1"/>
          <w:spacing w:val="21"/>
          <w:sz w:val="24"/>
          <w:szCs w:val="24"/>
        </w:rPr>
        <w:t xml:space="preserve"> </w:t>
      </w:r>
      <w:r>
        <w:rPr>
          <w:rFonts w:cs="Arial"/>
          <w:color w:val="000000" w:themeColor="text1"/>
          <w:sz w:val="24"/>
          <w:szCs w:val="24"/>
        </w:rPr>
        <w:t xml:space="preserve">no Contrato</w:t>
      </w:r>
      <w:r>
        <w:rPr>
          <w:rFonts w:cs="Arial"/>
          <w:color w:val="000000" w:themeColor="text1"/>
          <w:spacing w:val="21"/>
          <w:sz w:val="24"/>
          <w:szCs w:val="24"/>
        </w:rPr>
        <w:t xml:space="preserve"> </w:t>
      </w:r>
      <w:r>
        <w:rPr>
          <w:rFonts w:cs="Arial"/>
          <w:color w:val="000000" w:themeColor="text1"/>
          <w:sz w:val="24"/>
          <w:szCs w:val="24"/>
        </w:rPr>
        <w:t xml:space="preserve">Social,</w:t>
      </w:r>
      <w:r>
        <w:rPr>
          <w:rFonts w:cs="Arial"/>
          <w:color w:val="000000" w:themeColor="text1"/>
          <w:spacing w:val="20"/>
          <w:sz w:val="24"/>
          <w:szCs w:val="24"/>
        </w:rPr>
        <w:t xml:space="preserve"> </w:t>
      </w:r>
      <w:r>
        <w:rPr>
          <w:rFonts w:cs="Arial"/>
          <w:color w:val="000000" w:themeColor="text1"/>
          <w:sz w:val="24"/>
          <w:szCs w:val="24"/>
        </w:rPr>
        <w:t xml:space="preserve">documento</w:t>
      </w:r>
      <w:r>
        <w:rPr>
          <w:rFonts w:cs="Arial"/>
          <w:color w:val="000000" w:themeColor="text1"/>
          <w:spacing w:val="23"/>
          <w:sz w:val="24"/>
          <w:szCs w:val="24"/>
        </w:rPr>
        <w:t xml:space="preserve"> </w:t>
      </w:r>
      <w:r>
        <w:rPr>
          <w:rFonts w:cs="Arial"/>
          <w:color w:val="000000" w:themeColor="text1"/>
          <w:sz w:val="24"/>
          <w:szCs w:val="24"/>
        </w:rPr>
        <w:t xml:space="preserve">que</w:t>
      </w:r>
      <w:r>
        <w:rPr>
          <w:rFonts w:cs="Arial"/>
          <w:color w:val="000000" w:themeColor="text1"/>
          <w:spacing w:val="-58"/>
          <w:sz w:val="24"/>
          <w:szCs w:val="24"/>
        </w:rPr>
        <w:t xml:space="preserve"> </w:t>
      </w:r>
      <w:r>
        <w:rPr>
          <w:rFonts w:cs="Arial"/>
          <w:color w:val="000000" w:themeColor="text1"/>
          <w:sz w:val="24"/>
          <w:szCs w:val="24"/>
        </w:rPr>
        <w:t xml:space="preserve">indique</w:t>
      </w:r>
      <w:r>
        <w:rPr>
          <w:rFonts w:cs="Arial"/>
          <w:color w:val="000000" w:themeColor="text1"/>
          <w:spacing w:val="-2"/>
          <w:sz w:val="24"/>
          <w:szCs w:val="24"/>
        </w:rPr>
        <w:t xml:space="preserve"> </w:t>
      </w:r>
      <w:r>
        <w:rPr>
          <w:rFonts w:cs="Arial"/>
          <w:color w:val="000000" w:themeColor="text1"/>
          <w:sz w:val="24"/>
          <w:szCs w:val="24"/>
        </w:rPr>
        <w:t xml:space="preserve">a</w:t>
      </w:r>
      <w:r>
        <w:rPr>
          <w:rFonts w:cs="Arial"/>
          <w:color w:val="000000" w:themeColor="text1"/>
          <w:spacing w:val="-1"/>
          <w:sz w:val="24"/>
          <w:szCs w:val="24"/>
        </w:rPr>
        <w:t xml:space="preserve"> </w:t>
      </w:r>
      <w:r>
        <w:rPr>
          <w:rFonts w:cs="Arial"/>
          <w:color w:val="000000" w:themeColor="text1"/>
          <w:sz w:val="24"/>
          <w:szCs w:val="24"/>
        </w:rPr>
        <w:t xml:space="preserve">responsabilidade</w:t>
      </w:r>
      <w:r>
        <w:rPr>
          <w:rFonts w:cs="Arial"/>
          <w:color w:val="000000" w:themeColor="text1"/>
          <w:spacing w:val="-1"/>
          <w:sz w:val="24"/>
          <w:szCs w:val="24"/>
        </w:rPr>
        <w:t xml:space="preserve"> </w:t>
      </w:r>
      <w:r>
        <w:rPr>
          <w:rFonts w:cs="Arial"/>
          <w:color w:val="000000" w:themeColor="text1"/>
          <w:sz w:val="24"/>
          <w:szCs w:val="24"/>
        </w:rPr>
        <w:t xml:space="preserve">pela</w:t>
      </w:r>
      <w:r>
        <w:rPr>
          <w:rFonts w:cs="Arial"/>
          <w:color w:val="000000" w:themeColor="text1"/>
          <w:spacing w:val="-3"/>
          <w:sz w:val="24"/>
          <w:szCs w:val="24"/>
        </w:rPr>
        <w:t xml:space="preserve"> </w:t>
      </w:r>
      <w:r>
        <w:rPr>
          <w:rFonts w:cs="Arial"/>
          <w:color w:val="000000" w:themeColor="text1"/>
          <w:sz w:val="24"/>
          <w:szCs w:val="24"/>
        </w:rPr>
        <w:t xml:space="preserve">administração;</w:t>
      </w:r>
      <w:r>
        <w:rPr>
          <w:rFonts w:cs="Arial"/>
          <w:b/>
          <w:color w:val="000000" w:themeColor="text1"/>
          <w:sz w:val="24"/>
          <w:szCs w:val="24"/>
          <w:u w:val="single"/>
        </w:rPr>
      </w:r>
    </w:p>
    <w:p>
      <w:pPr>
        <w:pStyle w:val="1454"/>
        <w:numPr>
          <w:ilvl w:val="3"/>
          <w:numId w:val="17"/>
        </w:numPr>
        <w:pBdr/>
        <w:tabs>
          <w:tab w:val="left" w:leader="none" w:pos="851"/>
          <w:tab w:val="left" w:leader="none" w:pos="993"/>
          <w:tab w:val="left" w:leader="none" w:pos="1276"/>
        </w:tabs>
        <w:spacing w:after="0" w:before="0"/>
        <w:ind w:firstLine="0" w:left="0"/>
        <w:rPr>
          <w:rFonts w:cs="Arial"/>
          <w:b/>
          <w:color w:val="000000" w:themeColor="text1"/>
          <w:sz w:val="24"/>
          <w:szCs w:val="24"/>
          <w:u w:val="single"/>
        </w:rPr>
      </w:pPr>
      <w:r>
        <w:rPr>
          <w:rFonts w:cs="Arial"/>
          <w:b/>
          <w:color w:val="000000" w:themeColor="text1"/>
          <w:sz w:val="24"/>
          <w:szCs w:val="24"/>
        </w:rPr>
        <w:t xml:space="preserve">Cópia</w:t>
      </w:r>
      <w:r>
        <w:rPr>
          <w:rFonts w:cs="Arial"/>
          <w:b/>
          <w:color w:val="000000" w:themeColor="text1"/>
          <w:spacing w:val="1"/>
          <w:sz w:val="24"/>
          <w:szCs w:val="24"/>
        </w:rPr>
        <w:t xml:space="preserve"> </w:t>
      </w:r>
      <w:r>
        <w:rPr>
          <w:rFonts w:cs="Arial"/>
          <w:b/>
          <w:color w:val="000000" w:themeColor="text1"/>
          <w:sz w:val="24"/>
          <w:szCs w:val="24"/>
        </w:rPr>
        <w:t xml:space="preserve">da</w:t>
      </w:r>
      <w:r>
        <w:rPr>
          <w:rFonts w:cs="Arial"/>
          <w:b/>
          <w:color w:val="000000" w:themeColor="text1"/>
          <w:spacing w:val="1"/>
          <w:sz w:val="24"/>
          <w:szCs w:val="24"/>
        </w:rPr>
        <w:t xml:space="preserve"> </w:t>
      </w:r>
      <w:r>
        <w:rPr>
          <w:rFonts w:cs="Arial"/>
          <w:b/>
          <w:color w:val="000000" w:themeColor="text1"/>
          <w:sz w:val="24"/>
          <w:szCs w:val="24"/>
        </w:rPr>
        <w:t xml:space="preserve">ata</w:t>
      </w:r>
      <w:r>
        <w:rPr>
          <w:rFonts w:cs="Arial"/>
          <w:b/>
          <w:color w:val="000000" w:themeColor="text1"/>
          <w:spacing w:val="1"/>
          <w:sz w:val="24"/>
          <w:szCs w:val="24"/>
        </w:rPr>
        <w:t xml:space="preserve"> </w:t>
      </w:r>
      <w:r>
        <w:rPr>
          <w:rFonts w:cs="Arial"/>
          <w:b/>
          <w:color w:val="000000" w:themeColor="text1"/>
          <w:sz w:val="24"/>
          <w:szCs w:val="24"/>
        </w:rPr>
        <w:t xml:space="preserve">da</w:t>
      </w:r>
      <w:r>
        <w:rPr>
          <w:rFonts w:cs="Arial"/>
          <w:b/>
          <w:color w:val="000000" w:themeColor="text1"/>
          <w:spacing w:val="1"/>
          <w:sz w:val="24"/>
          <w:szCs w:val="24"/>
        </w:rPr>
        <w:t xml:space="preserve"> </w:t>
      </w:r>
      <w:r>
        <w:rPr>
          <w:rFonts w:cs="Arial"/>
          <w:b/>
          <w:color w:val="000000" w:themeColor="text1"/>
          <w:sz w:val="24"/>
          <w:szCs w:val="24"/>
        </w:rPr>
        <w:t xml:space="preserve">assembleia</w:t>
      </w:r>
      <w:r>
        <w:rPr>
          <w:rFonts w:cs="Arial"/>
          <w:b/>
          <w:color w:val="000000" w:themeColor="text1"/>
          <w:spacing w:val="1"/>
          <w:sz w:val="24"/>
          <w:szCs w:val="24"/>
        </w:rPr>
        <w:t xml:space="preserve"> </w:t>
      </w:r>
      <w:r>
        <w:rPr>
          <w:rFonts w:cs="Arial"/>
          <w:b/>
          <w:color w:val="000000" w:themeColor="text1"/>
          <w:sz w:val="24"/>
          <w:szCs w:val="24"/>
        </w:rPr>
        <w:t xml:space="preserve">geral</w:t>
      </w:r>
      <w:r>
        <w:rPr>
          <w:rFonts w:cs="Arial"/>
          <w:b/>
          <w:color w:val="000000" w:themeColor="text1"/>
          <w:spacing w:val="1"/>
          <w:sz w:val="24"/>
          <w:szCs w:val="24"/>
        </w:rPr>
        <w:t xml:space="preserve"> </w:t>
      </w:r>
      <w:r>
        <w:rPr>
          <w:rFonts w:cs="Arial"/>
          <w:color w:val="000000" w:themeColor="text1"/>
          <w:sz w:val="24"/>
          <w:szCs w:val="24"/>
        </w:rPr>
        <w:t xml:space="preserve">ou</w:t>
      </w:r>
      <w:r>
        <w:rPr>
          <w:rFonts w:cs="Arial"/>
          <w:color w:val="000000" w:themeColor="text1"/>
          <w:spacing w:val="1"/>
          <w:sz w:val="24"/>
          <w:szCs w:val="24"/>
        </w:rPr>
        <w:t xml:space="preserve"> </w:t>
      </w:r>
      <w:r>
        <w:rPr>
          <w:rFonts w:cs="Arial"/>
          <w:color w:val="000000" w:themeColor="text1"/>
          <w:sz w:val="24"/>
          <w:szCs w:val="24"/>
        </w:rPr>
        <w:t xml:space="preserve">da</w:t>
      </w:r>
      <w:r>
        <w:rPr>
          <w:rFonts w:cs="Arial"/>
          <w:color w:val="000000" w:themeColor="text1"/>
          <w:spacing w:val="1"/>
          <w:sz w:val="24"/>
          <w:szCs w:val="24"/>
        </w:rPr>
        <w:t xml:space="preserve"> </w:t>
      </w:r>
      <w:r>
        <w:rPr>
          <w:rFonts w:cs="Arial"/>
          <w:b/>
          <w:color w:val="000000" w:themeColor="text1"/>
          <w:sz w:val="24"/>
          <w:szCs w:val="24"/>
        </w:rPr>
        <w:t xml:space="preserve">reunião</w:t>
      </w:r>
      <w:r>
        <w:rPr>
          <w:rFonts w:cs="Arial"/>
          <w:b/>
          <w:color w:val="000000" w:themeColor="text1"/>
          <w:spacing w:val="1"/>
          <w:sz w:val="24"/>
          <w:szCs w:val="24"/>
        </w:rPr>
        <w:t xml:space="preserve"> </w:t>
      </w:r>
      <w:r>
        <w:rPr>
          <w:rFonts w:cs="Arial"/>
          <w:b/>
          <w:color w:val="000000" w:themeColor="text1"/>
          <w:sz w:val="24"/>
          <w:szCs w:val="24"/>
        </w:rPr>
        <w:t xml:space="preserve">do</w:t>
      </w:r>
      <w:r>
        <w:rPr>
          <w:rFonts w:cs="Arial"/>
          <w:b/>
          <w:color w:val="000000" w:themeColor="text1"/>
          <w:spacing w:val="1"/>
          <w:sz w:val="24"/>
          <w:szCs w:val="24"/>
        </w:rPr>
        <w:t xml:space="preserve"> </w:t>
      </w:r>
      <w:r>
        <w:rPr>
          <w:rFonts w:cs="Arial"/>
          <w:b/>
          <w:color w:val="000000" w:themeColor="text1"/>
          <w:sz w:val="24"/>
          <w:szCs w:val="24"/>
        </w:rPr>
        <w:t xml:space="preserve">conselho</w:t>
      </w:r>
      <w:r>
        <w:rPr>
          <w:rFonts w:cs="Arial"/>
          <w:b/>
          <w:color w:val="000000" w:themeColor="text1"/>
          <w:spacing w:val="1"/>
          <w:sz w:val="24"/>
          <w:szCs w:val="24"/>
        </w:rPr>
        <w:t xml:space="preserve"> </w:t>
      </w:r>
      <w:r>
        <w:rPr>
          <w:rFonts w:cs="Arial"/>
          <w:b/>
          <w:color w:val="000000" w:themeColor="text1"/>
          <w:sz w:val="24"/>
          <w:szCs w:val="24"/>
        </w:rPr>
        <w:t xml:space="preserve">de</w:t>
      </w:r>
      <w:r>
        <w:rPr>
          <w:rFonts w:cs="Arial"/>
          <w:b/>
          <w:color w:val="000000" w:themeColor="text1"/>
          <w:spacing w:val="1"/>
          <w:sz w:val="24"/>
          <w:szCs w:val="24"/>
        </w:rPr>
        <w:t xml:space="preserve"> </w:t>
      </w:r>
      <w:r>
        <w:rPr>
          <w:rFonts w:cs="Arial"/>
          <w:b/>
          <w:color w:val="000000" w:themeColor="text1"/>
          <w:sz w:val="24"/>
          <w:szCs w:val="24"/>
        </w:rPr>
        <w:t xml:space="preserve">administração</w:t>
      </w:r>
      <w:r>
        <w:rPr>
          <w:rFonts w:cs="Arial"/>
          <w:b/>
          <w:color w:val="000000" w:themeColor="text1"/>
          <w:spacing w:val="13"/>
          <w:sz w:val="24"/>
          <w:szCs w:val="24"/>
        </w:rPr>
        <w:t xml:space="preserve"> </w:t>
      </w:r>
      <w:r>
        <w:rPr>
          <w:rFonts w:cs="Arial"/>
          <w:color w:val="000000" w:themeColor="text1"/>
          <w:sz w:val="24"/>
          <w:szCs w:val="24"/>
        </w:rPr>
        <w:t xml:space="preserve">atinente</w:t>
      </w:r>
      <w:r>
        <w:rPr>
          <w:rFonts w:cs="Arial"/>
          <w:color w:val="000000" w:themeColor="text1"/>
          <w:spacing w:val="18"/>
          <w:sz w:val="24"/>
          <w:szCs w:val="24"/>
        </w:rPr>
        <w:t xml:space="preserve"> </w:t>
      </w:r>
      <w:r>
        <w:rPr>
          <w:rFonts w:cs="Arial"/>
          <w:color w:val="000000" w:themeColor="text1"/>
          <w:sz w:val="24"/>
          <w:szCs w:val="24"/>
        </w:rPr>
        <w:t xml:space="preserve">à</w:t>
      </w:r>
      <w:r>
        <w:rPr>
          <w:rFonts w:cs="Arial"/>
          <w:color w:val="000000" w:themeColor="text1"/>
          <w:spacing w:val="14"/>
          <w:sz w:val="24"/>
          <w:szCs w:val="24"/>
        </w:rPr>
        <w:t xml:space="preserve"> </w:t>
      </w:r>
      <w:r>
        <w:rPr>
          <w:rFonts w:cs="Arial"/>
          <w:color w:val="000000" w:themeColor="text1"/>
          <w:sz w:val="24"/>
          <w:szCs w:val="24"/>
        </w:rPr>
        <w:t xml:space="preserve">eleição</w:t>
      </w:r>
      <w:r>
        <w:rPr>
          <w:rFonts w:cs="Arial"/>
          <w:color w:val="000000" w:themeColor="text1"/>
          <w:spacing w:val="17"/>
          <w:sz w:val="24"/>
          <w:szCs w:val="24"/>
        </w:rPr>
        <w:t xml:space="preserve"> </w:t>
      </w:r>
      <w:r>
        <w:rPr>
          <w:rFonts w:cs="Arial"/>
          <w:color w:val="000000" w:themeColor="text1"/>
          <w:sz w:val="24"/>
          <w:szCs w:val="24"/>
        </w:rPr>
        <w:t xml:space="preserve">e</w:t>
      </w:r>
      <w:r>
        <w:rPr>
          <w:rFonts w:cs="Arial"/>
          <w:color w:val="000000" w:themeColor="text1"/>
          <w:spacing w:val="15"/>
          <w:sz w:val="24"/>
          <w:szCs w:val="24"/>
        </w:rPr>
        <w:t xml:space="preserve"> </w:t>
      </w:r>
      <w:r>
        <w:rPr>
          <w:rFonts w:cs="Arial"/>
          <w:color w:val="000000" w:themeColor="text1"/>
          <w:sz w:val="24"/>
          <w:szCs w:val="24"/>
        </w:rPr>
        <w:t xml:space="preserve">ao</w:t>
      </w:r>
      <w:r>
        <w:rPr>
          <w:rFonts w:cs="Arial"/>
          <w:color w:val="000000" w:themeColor="text1"/>
          <w:spacing w:val="16"/>
          <w:sz w:val="24"/>
          <w:szCs w:val="24"/>
        </w:rPr>
        <w:t xml:space="preserve"> </w:t>
      </w:r>
      <w:r>
        <w:rPr>
          <w:rFonts w:cs="Arial"/>
          <w:color w:val="000000" w:themeColor="text1"/>
          <w:sz w:val="24"/>
          <w:szCs w:val="24"/>
        </w:rPr>
        <w:t xml:space="preserve">mandato</w:t>
      </w:r>
      <w:r>
        <w:rPr>
          <w:rFonts w:cs="Arial"/>
          <w:color w:val="000000" w:themeColor="text1"/>
          <w:spacing w:val="16"/>
          <w:sz w:val="24"/>
          <w:szCs w:val="24"/>
        </w:rPr>
        <w:t xml:space="preserve"> </w:t>
      </w:r>
      <w:r>
        <w:rPr>
          <w:rFonts w:cs="Arial"/>
          <w:color w:val="000000" w:themeColor="text1"/>
          <w:sz w:val="24"/>
          <w:szCs w:val="24"/>
        </w:rPr>
        <w:t xml:space="preserve">dos</w:t>
      </w:r>
      <w:r>
        <w:rPr>
          <w:rFonts w:cs="Arial"/>
          <w:color w:val="000000" w:themeColor="text1"/>
          <w:spacing w:val="15"/>
          <w:sz w:val="24"/>
          <w:szCs w:val="24"/>
        </w:rPr>
        <w:t xml:space="preserve"> </w:t>
      </w:r>
      <w:r>
        <w:rPr>
          <w:rFonts w:cs="Arial"/>
          <w:color w:val="000000" w:themeColor="text1"/>
          <w:sz w:val="24"/>
          <w:szCs w:val="24"/>
        </w:rPr>
        <w:t xml:space="preserve">atuais</w:t>
      </w:r>
      <w:r>
        <w:rPr>
          <w:rFonts w:cs="Arial"/>
          <w:color w:val="000000" w:themeColor="text1"/>
          <w:spacing w:val="16"/>
          <w:sz w:val="24"/>
          <w:szCs w:val="24"/>
        </w:rPr>
        <w:t xml:space="preserve"> </w:t>
      </w:r>
      <w:r>
        <w:rPr>
          <w:rFonts w:cs="Arial"/>
          <w:color w:val="000000" w:themeColor="text1"/>
          <w:sz w:val="24"/>
          <w:szCs w:val="24"/>
        </w:rPr>
        <w:t xml:space="preserve">administradores, evidenciando</w:t>
      </w:r>
      <w:r>
        <w:rPr>
          <w:rFonts w:cs="Arial"/>
          <w:color w:val="000000" w:themeColor="text1"/>
          <w:spacing w:val="1"/>
          <w:sz w:val="24"/>
          <w:szCs w:val="24"/>
        </w:rPr>
        <w:t xml:space="preserve"> </w:t>
      </w:r>
      <w:r>
        <w:rPr>
          <w:rFonts w:cs="Arial"/>
          <w:color w:val="000000" w:themeColor="text1"/>
          <w:sz w:val="24"/>
          <w:szCs w:val="24"/>
        </w:rPr>
        <w:t xml:space="preserve">o</w:t>
      </w:r>
      <w:r>
        <w:rPr>
          <w:rFonts w:cs="Arial"/>
          <w:color w:val="000000" w:themeColor="text1"/>
          <w:spacing w:val="1"/>
          <w:sz w:val="24"/>
          <w:szCs w:val="24"/>
        </w:rPr>
        <w:t xml:space="preserve"> </w:t>
      </w:r>
      <w:r>
        <w:rPr>
          <w:rFonts w:cs="Arial"/>
          <w:color w:val="000000" w:themeColor="text1"/>
          <w:sz w:val="24"/>
          <w:szCs w:val="24"/>
        </w:rPr>
        <w:t xml:space="preserve">devido</w:t>
      </w:r>
      <w:r>
        <w:rPr>
          <w:rFonts w:cs="Arial"/>
          <w:color w:val="000000" w:themeColor="text1"/>
          <w:spacing w:val="1"/>
          <w:sz w:val="24"/>
          <w:szCs w:val="24"/>
        </w:rPr>
        <w:t xml:space="preserve"> </w:t>
      </w:r>
      <w:r>
        <w:rPr>
          <w:rFonts w:cs="Arial"/>
          <w:color w:val="000000" w:themeColor="text1"/>
          <w:sz w:val="24"/>
          <w:szCs w:val="24"/>
        </w:rPr>
        <w:t xml:space="preserve">registro</w:t>
      </w:r>
      <w:r>
        <w:rPr>
          <w:rFonts w:cs="Arial"/>
          <w:color w:val="000000" w:themeColor="text1"/>
          <w:spacing w:val="1"/>
          <w:sz w:val="24"/>
          <w:szCs w:val="24"/>
        </w:rPr>
        <w:t xml:space="preserve"> </w:t>
      </w:r>
      <w:r>
        <w:rPr>
          <w:rFonts w:cs="Arial"/>
          <w:color w:val="000000" w:themeColor="text1"/>
          <w:sz w:val="24"/>
          <w:szCs w:val="24"/>
        </w:rPr>
        <w:t xml:space="preserve">na</w:t>
      </w:r>
      <w:r>
        <w:rPr>
          <w:rFonts w:cs="Arial"/>
          <w:color w:val="000000" w:themeColor="text1"/>
          <w:spacing w:val="1"/>
          <w:sz w:val="24"/>
          <w:szCs w:val="24"/>
        </w:rPr>
        <w:t xml:space="preserve"> </w:t>
      </w:r>
      <w:r>
        <w:rPr>
          <w:rFonts w:cs="Arial"/>
          <w:color w:val="000000" w:themeColor="text1"/>
          <w:sz w:val="24"/>
          <w:szCs w:val="24"/>
        </w:rPr>
        <w:t xml:space="preserve">junta</w:t>
      </w:r>
      <w:r>
        <w:rPr>
          <w:rFonts w:cs="Arial"/>
          <w:color w:val="000000" w:themeColor="text1"/>
          <w:spacing w:val="1"/>
          <w:sz w:val="24"/>
          <w:szCs w:val="24"/>
        </w:rPr>
        <w:t xml:space="preserve"> </w:t>
      </w:r>
      <w:r>
        <w:rPr>
          <w:rFonts w:cs="Arial"/>
          <w:color w:val="000000" w:themeColor="text1"/>
          <w:sz w:val="24"/>
          <w:szCs w:val="24"/>
        </w:rPr>
        <w:t xml:space="preserve">comercial</w:t>
      </w:r>
      <w:r>
        <w:rPr>
          <w:rFonts w:cs="Arial"/>
          <w:color w:val="000000" w:themeColor="text1"/>
          <w:spacing w:val="1"/>
          <w:sz w:val="24"/>
          <w:szCs w:val="24"/>
        </w:rPr>
        <w:t xml:space="preserve"> </w:t>
      </w:r>
      <w:r>
        <w:rPr>
          <w:rFonts w:cs="Arial"/>
          <w:color w:val="000000" w:themeColor="text1"/>
          <w:sz w:val="24"/>
          <w:szCs w:val="24"/>
        </w:rPr>
        <w:t xml:space="preserve">pertinente</w:t>
      </w:r>
      <w:r>
        <w:rPr>
          <w:rFonts w:cs="Arial"/>
          <w:color w:val="000000" w:themeColor="text1"/>
          <w:spacing w:val="1"/>
          <w:sz w:val="24"/>
          <w:szCs w:val="24"/>
        </w:rPr>
        <w:t xml:space="preserve"> </w:t>
      </w:r>
      <w:r>
        <w:rPr>
          <w:rFonts w:cs="Arial"/>
          <w:color w:val="000000" w:themeColor="text1"/>
          <w:sz w:val="24"/>
          <w:szCs w:val="24"/>
        </w:rPr>
        <w:t xml:space="preserve">ou</w:t>
      </w:r>
      <w:r>
        <w:rPr>
          <w:rFonts w:cs="Arial"/>
          <w:color w:val="000000" w:themeColor="text1"/>
          <w:spacing w:val="1"/>
          <w:sz w:val="24"/>
          <w:szCs w:val="24"/>
        </w:rPr>
        <w:t xml:space="preserve"> </w:t>
      </w:r>
      <w:r>
        <w:rPr>
          <w:rFonts w:cs="Arial"/>
          <w:color w:val="000000" w:themeColor="text1"/>
          <w:sz w:val="24"/>
          <w:szCs w:val="24"/>
        </w:rPr>
        <w:t xml:space="preserve">a</w:t>
      </w:r>
      <w:r>
        <w:rPr>
          <w:rFonts w:cs="Arial"/>
          <w:color w:val="000000" w:themeColor="text1"/>
          <w:spacing w:val="1"/>
          <w:sz w:val="24"/>
          <w:szCs w:val="24"/>
        </w:rPr>
        <w:t xml:space="preserve"> </w:t>
      </w:r>
      <w:r>
        <w:rPr>
          <w:rFonts w:cs="Arial"/>
          <w:color w:val="000000" w:themeColor="text1"/>
          <w:sz w:val="24"/>
          <w:szCs w:val="24"/>
        </w:rPr>
        <w:t xml:space="preserve">publicação</w:t>
      </w:r>
      <w:r>
        <w:rPr>
          <w:rFonts w:cs="Arial"/>
          <w:color w:val="000000" w:themeColor="text1"/>
          <w:spacing w:val="1"/>
          <w:sz w:val="24"/>
          <w:szCs w:val="24"/>
        </w:rPr>
        <w:t xml:space="preserve"> </w:t>
      </w:r>
      <w:r>
        <w:rPr>
          <w:rFonts w:cs="Arial"/>
          <w:color w:val="000000" w:themeColor="text1"/>
          <w:sz w:val="24"/>
          <w:szCs w:val="24"/>
        </w:rPr>
        <w:t xml:space="preserve">prevista</w:t>
      </w:r>
      <w:r>
        <w:rPr>
          <w:rFonts w:cs="Arial"/>
          <w:color w:val="000000" w:themeColor="text1"/>
          <w:spacing w:val="1"/>
          <w:sz w:val="24"/>
          <w:szCs w:val="24"/>
        </w:rPr>
        <w:t xml:space="preserve"> </w:t>
      </w:r>
      <w:r>
        <w:rPr>
          <w:rFonts w:cs="Arial"/>
          <w:color w:val="000000" w:themeColor="text1"/>
          <w:sz w:val="24"/>
          <w:szCs w:val="24"/>
        </w:rPr>
        <w:t xml:space="preserve">na</w:t>
      </w:r>
      <w:r>
        <w:rPr>
          <w:rFonts w:cs="Arial"/>
          <w:color w:val="000000" w:themeColor="text1"/>
          <w:spacing w:val="1"/>
          <w:sz w:val="24"/>
          <w:szCs w:val="24"/>
        </w:rPr>
        <w:t xml:space="preserve"> </w:t>
      </w:r>
      <w:r>
        <w:rPr>
          <w:rFonts w:cs="Arial"/>
          <w:color w:val="000000" w:themeColor="text1"/>
          <w:sz w:val="24"/>
          <w:szCs w:val="24"/>
        </w:rPr>
        <w:t xml:space="preserve">Lei</w:t>
      </w:r>
      <w:r>
        <w:rPr>
          <w:rFonts w:cs="Arial"/>
          <w:color w:val="000000" w:themeColor="text1"/>
          <w:spacing w:val="1"/>
          <w:sz w:val="24"/>
          <w:szCs w:val="24"/>
        </w:rPr>
        <w:t xml:space="preserve"> </w:t>
      </w:r>
      <w:r>
        <w:rPr>
          <w:rFonts w:cs="Arial"/>
          <w:color w:val="000000" w:themeColor="text1"/>
          <w:sz w:val="24"/>
          <w:szCs w:val="24"/>
        </w:rPr>
        <w:t xml:space="preserve">nº</w:t>
      </w:r>
      <w:r>
        <w:rPr>
          <w:rFonts w:cs="Arial"/>
          <w:color w:val="000000" w:themeColor="text1"/>
          <w:spacing w:val="1"/>
          <w:sz w:val="24"/>
          <w:szCs w:val="24"/>
        </w:rPr>
        <w:t xml:space="preserve"> </w:t>
      </w:r>
      <w:r>
        <w:rPr>
          <w:rFonts w:cs="Arial"/>
          <w:color w:val="000000" w:themeColor="text1"/>
          <w:sz w:val="24"/>
          <w:szCs w:val="24"/>
        </w:rPr>
        <w:t xml:space="preserve">6.404/76</w:t>
      </w:r>
      <w:r>
        <w:rPr>
          <w:rFonts w:cs="Arial"/>
          <w:color w:val="000000" w:themeColor="text1"/>
          <w:spacing w:val="1"/>
          <w:sz w:val="24"/>
          <w:szCs w:val="24"/>
        </w:rPr>
        <w:t xml:space="preserve"> </w:t>
      </w:r>
      <w:r>
        <w:rPr>
          <w:rFonts w:cs="Arial"/>
          <w:color w:val="000000" w:themeColor="text1"/>
          <w:sz w:val="24"/>
          <w:szCs w:val="24"/>
        </w:rPr>
        <w:t xml:space="preserve">e</w:t>
      </w:r>
      <w:r>
        <w:rPr>
          <w:rFonts w:cs="Arial"/>
          <w:color w:val="000000" w:themeColor="text1"/>
          <w:spacing w:val="1"/>
          <w:sz w:val="24"/>
          <w:szCs w:val="24"/>
        </w:rPr>
        <w:t xml:space="preserve"> </w:t>
      </w:r>
      <w:r>
        <w:rPr>
          <w:rFonts w:cs="Arial"/>
          <w:color w:val="000000" w:themeColor="text1"/>
          <w:sz w:val="24"/>
          <w:szCs w:val="24"/>
        </w:rPr>
        <w:t xml:space="preserve">suas</w:t>
      </w:r>
      <w:r>
        <w:rPr>
          <w:rFonts w:cs="Arial"/>
          <w:color w:val="000000" w:themeColor="text1"/>
          <w:spacing w:val="1"/>
          <w:sz w:val="24"/>
          <w:szCs w:val="24"/>
        </w:rPr>
        <w:t xml:space="preserve"> </w:t>
      </w:r>
      <w:r>
        <w:rPr>
          <w:rFonts w:cs="Arial"/>
          <w:color w:val="000000" w:themeColor="text1"/>
          <w:sz w:val="24"/>
          <w:szCs w:val="24"/>
        </w:rPr>
        <w:t xml:space="preserve">alterações,</w:t>
      </w:r>
      <w:r>
        <w:rPr>
          <w:rFonts w:cs="Arial"/>
          <w:color w:val="000000" w:themeColor="text1"/>
          <w:spacing w:val="1"/>
          <w:sz w:val="24"/>
          <w:szCs w:val="24"/>
        </w:rPr>
        <w:t xml:space="preserve"> </w:t>
      </w:r>
      <w:r>
        <w:rPr>
          <w:rFonts w:cs="Arial"/>
          <w:color w:val="000000" w:themeColor="text1"/>
          <w:sz w:val="24"/>
          <w:szCs w:val="24"/>
        </w:rPr>
        <w:t xml:space="preserve">no</w:t>
      </w:r>
      <w:r>
        <w:rPr>
          <w:rFonts w:cs="Arial"/>
          <w:color w:val="000000" w:themeColor="text1"/>
          <w:spacing w:val="1"/>
          <w:sz w:val="24"/>
          <w:szCs w:val="24"/>
        </w:rPr>
        <w:t xml:space="preserve"> </w:t>
      </w:r>
      <w:r>
        <w:rPr>
          <w:rFonts w:cs="Arial"/>
          <w:color w:val="000000" w:themeColor="text1"/>
          <w:sz w:val="24"/>
          <w:szCs w:val="24"/>
        </w:rPr>
        <w:t xml:space="preserve">caso</w:t>
      </w:r>
      <w:r>
        <w:rPr>
          <w:rFonts w:cs="Arial"/>
          <w:color w:val="000000" w:themeColor="text1"/>
          <w:spacing w:val="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color w:val="000000" w:themeColor="text1"/>
          <w:sz w:val="24"/>
          <w:szCs w:val="24"/>
        </w:rPr>
        <w:t xml:space="preserve">sociedades</w:t>
      </w:r>
      <w:r>
        <w:rPr>
          <w:rFonts w:cs="Arial"/>
          <w:color w:val="000000" w:themeColor="text1"/>
          <w:spacing w:val="-2"/>
          <w:sz w:val="24"/>
          <w:szCs w:val="24"/>
        </w:rPr>
        <w:t xml:space="preserve"> </w:t>
      </w:r>
      <w:r>
        <w:rPr>
          <w:rFonts w:cs="Arial"/>
          <w:color w:val="000000" w:themeColor="text1"/>
          <w:sz w:val="24"/>
          <w:szCs w:val="24"/>
        </w:rPr>
        <w:t xml:space="preserve">anônimas;</w:t>
      </w:r>
      <w:r>
        <w:rPr>
          <w:rFonts w:cs="Arial"/>
          <w:b/>
          <w:color w:val="000000" w:themeColor="text1"/>
          <w:sz w:val="24"/>
          <w:szCs w:val="24"/>
          <w:u w:val="single"/>
        </w:rPr>
      </w:r>
    </w:p>
    <w:p>
      <w:pPr>
        <w:pStyle w:val="1454"/>
        <w:numPr>
          <w:ilvl w:val="3"/>
          <w:numId w:val="17"/>
        </w:numPr>
        <w:pBdr/>
        <w:tabs>
          <w:tab w:val="left" w:leader="none" w:pos="851"/>
          <w:tab w:val="left" w:leader="none" w:pos="993"/>
          <w:tab w:val="left" w:leader="none" w:pos="1276"/>
        </w:tabs>
        <w:spacing w:after="0" w:before="0"/>
        <w:ind w:firstLine="0" w:left="0"/>
        <w:rPr>
          <w:rFonts w:cs="Arial"/>
          <w:b/>
          <w:color w:val="000000" w:themeColor="text1"/>
          <w:sz w:val="24"/>
          <w:szCs w:val="24"/>
          <w:u w:val="single"/>
        </w:rPr>
      </w:pPr>
      <w:r>
        <w:rPr>
          <w:rFonts w:cs="Arial"/>
          <w:b/>
          <w:color w:val="000000" w:themeColor="text1"/>
          <w:sz w:val="24"/>
          <w:szCs w:val="24"/>
        </w:rPr>
        <w:t xml:space="preserve">Cópia do decreto de autorização</w:t>
      </w:r>
      <w:r>
        <w:rPr>
          <w:rFonts w:cs="Arial"/>
          <w:color w:val="000000" w:themeColor="text1"/>
          <w:sz w:val="24"/>
          <w:szCs w:val="24"/>
        </w:rPr>
        <w:t xml:space="preserve"> para que se estabeleçam no país e ato de registro</w:t>
      </w:r>
      <w:r>
        <w:rPr>
          <w:rFonts w:cs="Arial"/>
          <w:color w:val="000000" w:themeColor="text1"/>
          <w:spacing w:val="1"/>
          <w:sz w:val="24"/>
          <w:szCs w:val="24"/>
        </w:rPr>
        <w:t xml:space="preserve"> </w:t>
      </w:r>
      <w:r>
        <w:rPr>
          <w:rFonts w:cs="Arial"/>
          <w:color w:val="000000" w:themeColor="text1"/>
          <w:sz w:val="24"/>
          <w:szCs w:val="24"/>
        </w:rPr>
        <w:t xml:space="preserve">ou</w:t>
      </w:r>
      <w:r>
        <w:rPr>
          <w:rFonts w:cs="Arial"/>
          <w:color w:val="000000" w:themeColor="text1"/>
          <w:spacing w:val="1"/>
          <w:sz w:val="24"/>
          <w:szCs w:val="24"/>
        </w:rPr>
        <w:t xml:space="preserve"> </w:t>
      </w:r>
      <w:r>
        <w:rPr>
          <w:rFonts w:cs="Arial"/>
          <w:color w:val="000000" w:themeColor="text1"/>
          <w:sz w:val="24"/>
          <w:szCs w:val="24"/>
        </w:rPr>
        <w:t xml:space="preserve">autorização</w:t>
      </w:r>
      <w:r>
        <w:rPr>
          <w:rFonts w:cs="Arial"/>
          <w:color w:val="000000" w:themeColor="text1"/>
          <w:spacing w:val="1"/>
          <w:sz w:val="24"/>
          <w:szCs w:val="24"/>
        </w:rPr>
        <w:t xml:space="preserve"> </w:t>
      </w:r>
      <w:r>
        <w:rPr>
          <w:rFonts w:cs="Arial"/>
          <w:color w:val="000000" w:themeColor="text1"/>
          <w:sz w:val="24"/>
          <w:szCs w:val="24"/>
        </w:rPr>
        <w:t xml:space="preserve">para</w:t>
      </w:r>
      <w:r>
        <w:rPr>
          <w:rFonts w:cs="Arial"/>
          <w:color w:val="000000" w:themeColor="text1"/>
          <w:spacing w:val="1"/>
          <w:sz w:val="24"/>
          <w:szCs w:val="24"/>
        </w:rPr>
        <w:t xml:space="preserve"> </w:t>
      </w:r>
      <w:r>
        <w:rPr>
          <w:rFonts w:cs="Arial"/>
          <w:color w:val="000000" w:themeColor="text1"/>
          <w:sz w:val="24"/>
          <w:szCs w:val="24"/>
        </w:rPr>
        <w:t xml:space="preserve">funcionamento</w:t>
      </w:r>
      <w:r>
        <w:rPr>
          <w:rFonts w:cs="Arial"/>
          <w:color w:val="000000" w:themeColor="text1"/>
          <w:spacing w:val="1"/>
          <w:sz w:val="24"/>
          <w:szCs w:val="24"/>
        </w:rPr>
        <w:t xml:space="preserve"> </w:t>
      </w:r>
      <w:r>
        <w:rPr>
          <w:rFonts w:cs="Arial"/>
          <w:color w:val="000000" w:themeColor="text1"/>
          <w:sz w:val="24"/>
          <w:szCs w:val="24"/>
        </w:rPr>
        <w:t xml:space="preserve">expedido</w:t>
      </w:r>
      <w:r>
        <w:rPr>
          <w:rFonts w:cs="Arial"/>
          <w:color w:val="000000" w:themeColor="text1"/>
          <w:spacing w:val="1"/>
          <w:sz w:val="24"/>
          <w:szCs w:val="24"/>
        </w:rPr>
        <w:t xml:space="preserve"> </w:t>
      </w:r>
      <w:r>
        <w:rPr>
          <w:rFonts w:cs="Arial"/>
          <w:color w:val="000000" w:themeColor="text1"/>
          <w:sz w:val="24"/>
          <w:szCs w:val="24"/>
        </w:rPr>
        <w:t xml:space="preserve">pelo</w:t>
      </w:r>
      <w:r>
        <w:rPr>
          <w:rFonts w:cs="Arial"/>
          <w:color w:val="000000" w:themeColor="text1"/>
          <w:spacing w:val="1"/>
          <w:sz w:val="24"/>
          <w:szCs w:val="24"/>
        </w:rPr>
        <w:t xml:space="preserve"> </w:t>
      </w:r>
      <w:r>
        <w:rPr>
          <w:rFonts w:cs="Arial"/>
          <w:color w:val="000000" w:themeColor="text1"/>
          <w:sz w:val="24"/>
          <w:szCs w:val="24"/>
        </w:rPr>
        <w:t xml:space="preserve">órgão</w:t>
      </w:r>
      <w:r>
        <w:rPr>
          <w:rFonts w:cs="Arial"/>
          <w:color w:val="000000" w:themeColor="text1"/>
          <w:spacing w:val="1"/>
          <w:sz w:val="24"/>
          <w:szCs w:val="24"/>
        </w:rPr>
        <w:t xml:space="preserve"> </w:t>
      </w:r>
      <w:r>
        <w:rPr>
          <w:rFonts w:cs="Arial"/>
          <w:color w:val="000000" w:themeColor="text1"/>
          <w:sz w:val="24"/>
          <w:szCs w:val="24"/>
        </w:rPr>
        <w:t xml:space="preserve">competente,</w:t>
      </w:r>
      <w:r>
        <w:rPr>
          <w:rFonts w:cs="Arial"/>
          <w:color w:val="000000" w:themeColor="text1"/>
          <w:spacing w:val="-3"/>
          <w:sz w:val="24"/>
          <w:szCs w:val="24"/>
        </w:rPr>
        <w:t xml:space="preserve"> </w:t>
      </w:r>
      <w:r>
        <w:rPr>
          <w:rFonts w:cs="Arial"/>
          <w:color w:val="000000" w:themeColor="text1"/>
          <w:sz w:val="24"/>
          <w:szCs w:val="24"/>
        </w:rPr>
        <w:t xml:space="preserve">no</w:t>
      </w:r>
      <w:r>
        <w:rPr>
          <w:rFonts w:cs="Arial"/>
          <w:color w:val="000000" w:themeColor="text1"/>
          <w:spacing w:val="-2"/>
          <w:sz w:val="24"/>
          <w:szCs w:val="24"/>
        </w:rPr>
        <w:t xml:space="preserve"> </w:t>
      </w:r>
      <w:r>
        <w:rPr>
          <w:rFonts w:cs="Arial"/>
          <w:color w:val="000000" w:themeColor="text1"/>
          <w:sz w:val="24"/>
          <w:szCs w:val="24"/>
        </w:rPr>
        <w:t xml:space="preserve">caso</w:t>
      </w:r>
      <w:r>
        <w:rPr>
          <w:rFonts w:cs="Arial"/>
          <w:color w:val="000000" w:themeColor="text1"/>
          <w:spacing w:val="-2"/>
          <w:sz w:val="24"/>
          <w:szCs w:val="24"/>
        </w:rPr>
        <w:t xml:space="preserve"> </w:t>
      </w:r>
      <w:r>
        <w:rPr>
          <w:rFonts w:cs="Arial"/>
          <w:color w:val="000000" w:themeColor="text1"/>
          <w:sz w:val="24"/>
          <w:szCs w:val="24"/>
        </w:rPr>
        <w:t xml:space="preserve">de</w:t>
      </w:r>
      <w:r>
        <w:rPr>
          <w:rFonts w:cs="Arial"/>
          <w:color w:val="000000" w:themeColor="text1"/>
          <w:spacing w:val="-2"/>
          <w:sz w:val="24"/>
          <w:szCs w:val="24"/>
        </w:rPr>
        <w:t xml:space="preserve"> </w:t>
      </w:r>
      <w:r>
        <w:rPr>
          <w:rFonts w:cs="Arial"/>
          <w:color w:val="000000" w:themeColor="text1"/>
          <w:sz w:val="24"/>
          <w:szCs w:val="24"/>
        </w:rPr>
        <w:t xml:space="preserve">empresas ou</w:t>
      </w:r>
      <w:r>
        <w:rPr>
          <w:rFonts w:cs="Arial"/>
          <w:color w:val="000000" w:themeColor="text1"/>
          <w:spacing w:val="-2"/>
          <w:sz w:val="24"/>
          <w:szCs w:val="24"/>
        </w:rPr>
        <w:t xml:space="preserve"> </w:t>
      </w:r>
      <w:r>
        <w:rPr>
          <w:rFonts w:cs="Arial"/>
          <w:color w:val="000000" w:themeColor="text1"/>
          <w:sz w:val="24"/>
          <w:szCs w:val="24"/>
        </w:rPr>
        <w:t xml:space="preserve">sociedades</w:t>
      </w:r>
      <w:r>
        <w:rPr>
          <w:rFonts w:cs="Arial"/>
          <w:color w:val="000000" w:themeColor="text1"/>
          <w:spacing w:val="-1"/>
          <w:sz w:val="24"/>
          <w:szCs w:val="24"/>
        </w:rPr>
        <w:t xml:space="preserve"> </w:t>
      </w:r>
      <w:r>
        <w:rPr>
          <w:rFonts w:cs="Arial"/>
          <w:color w:val="000000" w:themeColor="text1"/>
          <w:sz w:val="24"/>
          <w:szCs w:val="24"/>
        </w:rPr>
        <w:t xml:space="preserve">estrangeiras;</w:t>
      </w:r>
      <w:r>
        <w:rPr>
          <w:rFonts w:cs="Arial"/>
          <w:b/>
          <w:color w:val="000000" w:themeColor="text1"/>
          <w:sz w:val="24"/>
          <w:szCs w:val="24"/>
          <w:u w:val="single"/>
        </w:rPr>
      </w:r>
    </w:p>
    <w:p>
      <w:pPr>
        <w:pStyle w:val="1454"/>
        <w:pBdr/>
        <w:tabs>
          <w:tab w:val="left" w:leader="none" w:pos="851"/>
        </w:tabs>
        <w:spacing w:after="0" w:before="0"/>
        <w:ind w:left="0"/>
        <w:rPr>
          <w:rFonts w:cs="Arial"/>
          <w:b/>
          <w:color w:val="000000" w:themeColor="text1"/>
          <w:sz w:val="24"/>
          <w:szCs w:val="24"/>
          <w:u w:val="single"/>
        </w:rPr>
      </w:pPr>
      <w:r>
        <w:rPr>
          <w:rFonts w:cs="Arial"/>
          <w:b/>
          <w:color w:val="000000" w:themeColor="text1"/>
          <w:sz w:val="24"/>
          <w:szCs w:val="24"/>
          <w:u w:val="single"/>
        </w:rPr>
      </w:r>
      <w:r>
        <w:rPr>
          <w:rFonts w:cs="Arial"/>
          <w:b/>
          <w:color w:val="000000" w:themeColor="text1"/>
          <w:sz w:val="24"/>
          <w:szCs w:val="24"/>
          <w:u w:val="single"/>
        </w:rPr>
      </w:r>
    </w:p>
    <w:p>
      <w:pPr>
        <w:pStyle w:val="1454"/>
        <w:numPr>
          <w:ilvl w:val="2"/>
          <w:numId w:val="17"/>
        </w:numPr>
        <w:pBdr/>
        <w:tabs>
          <w:tab w:val="left" w:leader="none" w:pos="851"/>
          <w:tab w:val="left" w:leader="none" w:pos="993"/>
          <w:tab w:val="left" w:leader="none" w:pos="1701"/>
        </w:tabs>
        <w:spacing w:after="0" w:before="0"/>
        <w:ind w:firstLine="0" w:left="0"/>
        <w:rPr>
          <w:rFonts w:cs="Arial"/>
          <w:color w:val="000000" w:themeColor="text1"/>
          <w:sz w:val="24"/>
          <w:szCs w:val="24"/>
          <w:u w:val="single"/>
        </w:rPr>
      </w:pPr>
      <w:r>
        <w:rPr>
          <w:rFonts w:cs="Arial"/>
          <w:b/>
          <w:bCs/>
          <w:color w:val="000000" w:themeColor="text1"/>
          <w:sz w:val="24"/>
          <w:szCs w:val="24"/>
          <w:u w:val="single"/>
        </w:rPr>
        <w:t xml:space="preserve">REGULARIDADE FISCAL </w:t>
      </w:r>
      <w:r>
        <w:rPr>
          <w:rFonts w:cs="Arial"/>
          <w:b/>
          <w:color w:val="000000" w:themeColor="text1"/>
          <w:sz w:val="24"/>
          <w:szCs w:val="24"/>
          <w:u w:val="single"/>
        </w:rPr>
        <w:t xml:space="preserve">(art. 62, III, NLLC):</w:t>
      </w:r>
      <w:bookmarkEnd w:id="47"/>
      <w:r/>
      <w:r>
        <w:rPr>
          <w:rFonts w:cs="Arial"/>
          <w:color w:val="000000" w:themeColor="text1"/>
          <w:sz w:val="24"/>
          <w:szCs w:val="24"/>
          <w:u w:val="single"/>
        </w:rPr>
      </w:r>
    </w:p>
    <w:p>
      <w:pPr>
        <w:pStyle w:val="1454"/>
        <w:pBdr/>
        <w:tabs>
          <w:tab w:val="left" w:leader="none" w:pos="851"/>
          <w:tab w:val="left" w:leader="none" w:pos="1701"/>
        </w:tabs>
        <w:spacing w:after="0" w:before="0"/>
        <w:ind w:left="0"/>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numPr>
          <w:ilvl w:val="3"/>
          <w:numId w:val="17"/>
        </w:numPr>
        <w:pBdr/>
        <w:tabs>
          <w:tab w:val="left" w:leader="none" w:pos="851"/>
          <w:tab w:val="left" w:leader="none" w:pos="1276"/>
          <w:tab w:val="left" w:leader="none" w:pos="1418"/>
          <w:tab w:val="left" w:leader="none" w:pos="1701"/>
        </w:tabs>
        <w:spacing w:after="0" w:before="0"/>
        <w:ind w:firstLine="0" w:left="0"/>
        <w:rPr>
          <w:rFonts w:cs="Arial"/>
          <w:color w:val="000000" w:themeColor="text1"/>
          <w:sz w:val="24"/>
          <w:szCs w:val="24"/>
        </w:rPr>
      </w:pPr>
      <w:r>
        <w:rPr>
          <w:rFonts w:cs="Arial"/>
          <w:color w:val="000000" w:themeColor="text1"/>
          <w:sz w:val="24"/>
          <w:szCs w:val="24"/>
        </w:rPr>
        <w:t xml:space="preserve">Prova de inscrição no Cadastro Nacional de Pessoa Jurídica/</w:t>
      </w:r>
      <w:r>
        <w:rPr>
          <w:rFonts w:cs="Arial"/>
          <w:b/>
          <w:color w:val="000000" w:themeColor="text1"/>
          <w:sz w:val="24"/>
          <w:szCs w:val="24"/>
        </w:rPr>
        <w:t xml:space="preserve">CNPJ</w:t>
      </w:r>
      <w:r>
        <w:rPr>
          <w:rFonts w:cs="Arial"/>
          <w:color w:val="000000" w:themeColor="text1"/>
          <w:sz w:val="24"/>
          <w:szCs w:val="24"/>
        </w:rPr>
        <w:t xml:space="preserve">; (art. 68, I, NLLC)</w:t>
      </w:r>
      <w:r>
        <w:rPr>
          <w:rFonts w:cs="Arial"/>
          <w:color w:val="000000" w:themeColor="text1"/>
          <w:sz w:val="24"/>
          <w:szCs w:val="24"/>
        </w:rPr>
      </w:r>
    </w:p>
    <w:p>
      <w:pPr>
        <w:pStyle w:val="1454"/>
        <w:numPr>
          <w:ilvl w:val="3"/>
          <w:numId w:val="17"/>
        </w:numPr>
        <w:pBdr/>
        <w:tabs>
          <w:tab w:val="left" w:leader="none" w:pos="851"/>
          <w:tab w:val="left" w:leader="none" w:pos="1276"/>
          <w:tab w:val="left" w:leader="none" w:pos="1418"/>
          <w:tab w:val="left" w:leader="none" w:pos="1701"/>
        </w:tabs>
        <w:spacing w:after="0" w:before="0"/>
        <w:ind w:firstLine="0" w:left="0"/>
        <w:rPr>
          <w:rFonts w:cs="Arial"/>
          <w:color w:val="000000" w:themeColor="text1"/>
          <w:sz w:val="24"/>
          <w:szCs w:val="24"/>
        </w:rPr>
      </w:pPr>
      <w:r>
        <w:rPr>
          <w:rFonts w:cs="Arial"/>
          <w:color w:val="000000" w:themeColor="text1"/>
          <w:sz w:val="24"/>
          <w:szCs w:val="24"/>
        </w:rPr>
        <w:t xml:space="preserve">Prova de </w:t>
      </w:r>
      <w:r>
        <w:rPr>
          <w:rFonts w:cs="Arial"/>
          <w:b/>
          <w:color w:val="000000" w:themeColor="text1"/>
          <w:sz w:val="24"/>
          <w:szCs w:val="24"/>
        </w:rPr>
        <w:t xml:space="preserve">regularidade com a Fazenda Municipal</w:t>
      </w:r>
      <w:r>
        <w:rPr>
          <w:rFonts w:cs="Arial"/>
          <w:color w:val="000000" w:themeColor="text1"/>
          <w:sz w:val="24"/>
          <w:szCs w:val="24"/>
        </w:rPr>
        <w:t xml:space="preserve">, em validade para o período desta licitação, do domicílio ou sede do licitante; (art. 68, III, NLLC)</w:t>
      </w:r>
      <w:r>
        <w:rPr>
          <w:rFonts w:cs="Arial"/>
          <w:color w:val="000000" w:themeColor="text1"/>
          <w:sz w:val="24"/>
          <w:szCs w:val="24"/>
        </w:rPr>
      </w:r>
    </w:p>
    <w:p>
      <w:pPr>
        <w:pStyle w:val="1454"/>
        <w:numPr>
          <w:ilvl w:val="3"/>
          <w:numId w:val="17"/>
        </w:numPr>
        <w:pBdr/>
        <w:tabs>
          <w:tab w:val="left" w:leader="none" w:pos="851"/>
          <w:tab w:val="left" w:leader="none" w:pos="1276"/>
          <w:tab w:val="left" w:leader="none" w:pos="1418"/>
          <w:tab w:val="left" w:leader="none" w:pos="1701"/>
        </w:tabs>
        <w:spacing w:after="0" w:before="0"/>
        <w:ind w:firstLine="0" w:left="0"/>
        <w:rPr>
          <w:rFonts w:cs="Arial"/>
          <w:color w:val="000000" w:themeColor="text1"/>
          <w:sz w:val="24"/>
          <w:szCs w:val="24"/>
        </w:rPr>
      </w:pPr>
      <w:r>
        <w:rPr>
          <w:rFonts w:cs="Arial"/>
          <w:color w:val="000000" w:themeColor="text1"/>
          <w:sz w:val="24"/>
          <w:szCs w:val="24"/>
        </w:rPr>
        <w:t xml:space="preserve">Prova de regularidade com a </w:t>
      </w:r>
      <w:r>
        <w:rPr>
          <w:rFonts w:cs="Arial"/>
          <w:b/>
          <w:bCs/>
          <w:color w:val="000000" w:themeColor="text1"/>
          <w:sz w:val="24"/>
          <w:szCs w:val="24"/>
        </w:rPr>
        <w:t xml:space="preserve">Fazenda Estadual</w:t>
      </w:r>
      <w:r>
        <w:rPr>
          <w:rFonts w:cs="Arial"/>
          <w:color w:val="000000" w:themeColor="text1"/>
          <w:sz w:val="24"/>
          <w:szCs w:val="24"/>
        </w:rPr>
        <w:t xml:space="preserve"> (Certidão Negativa de tributo estadual – </w:t>
      </w:r>
      <w:r>
        <w:rPr>
          <w:rFonts w:cs="Arial"/>
          <w:color w:val="000000" w:themeColor="text1"/>
          <w:sz w:val="24"/>
          <w:szCs w:val="24"/>
          <w:u w:val="single"/>
        </w:rPr>
        <w:t xml:space="preserve">apenas</w:t>
      </w:r>
      <w:r>
        <w:rPr>
          <w:rFonts w:cs="Arial"/>
          <w:color w:val="000000" w:themeColor="text1"/>
          <w:sz w:val="24"/>
          <w:szCs w:val="24"/>
        </w:rPr>
        <w:t xml:space="preserve"> ICM/ICMS do domicílio da licitante); (art. 68, III, NLLC)</w:t>
      </w:r>
      <w:r>
        <w:rPr>
          <w:rFonts w:cs="Arial"/>
          <w:color w:val="000000" w:themeColor="text1"/>
          <w:sz w:val="24"/>
          <w:szCs w:val="24"/>
        </w:rPr>
      </w:r>
    </w:p>
    <w:p>
      <w:pPr>
        <w:pStyle w:val="1454"/>
        <w:numPr>
          <w:ilvl w:val="3"/>
          <w:numId w:val="17"/>
        </w:numPr>
        <w:pBdr/>
        <w:tabs>
          <w:tab w:val="left" w:leader="none" w:pos="851"/>
          <w:tab w:val="left" w:leader="none" w:pos="1276"/>
          <w:tab w:val="left" w:leader="none" w:pos="1418"/>
          <w:tab w:val="left" w:leader="none" w:pos="1701"/>
        </w:tabs>
        <w:spacing w:after="0" w:before="0"/>
        <w:ind w:firstLine="0" w:left="0"/>
        <w:rPr>
          <w:rFonts w:cs="Arial"/>
          <w:color w:val="000000" w:themeColor="text1"/>
          <w:sz w:val="24"/>
          <w:szCs w:val="24"/>
        </w:rPr>
      </w:pPr>
      <w:r>
        <w:rPr>
          <w:rFonts w:cs="Arial"/>
          <w:color w:val="000000" w:themeColor="text1"/>
          <w:sz w:val="24"/>
          <w:szCs w:val="24"/>
        </w:rPr>
        <w:t xml:space="preserve">As </w:t>
      </w:r>
      <w:r>
        <w:rPr>
          <w:rFonts w:cs="Arial"/>
          <w:b/>
          <w:color w:val="000000" w:themeColor="text1"/>
          <w:sz w:val="24"/>
          <w:szCs w:val="24"/>
        </w:rPr>
        <w:t xml:space="preserve">Certidões da Dívida Ativa</w:t>
      </w:r>
      <w:r>
        <w:rPr>
          <w:rFonts w:cs="Arial"/>
          <w:color w:val="000000" w:themeColor="text1"/>
          <w:sz w:val="24"/>
          <w:szCs w:val="24"/>
        </w:rPr>
        <w:t xml:space="preserve">, no caso de empresas sediadas</w:t>
      </w:r>
      <w:r>
        <w:rPr>
          <w:rFonts w:cs="Arial"/>
          <w:color w:val="000000" w:themeColor="text1"/>
          <w:spacing w:val="60"/>
          <w:sz w:val="24"/>
          <w:szCs w:val="24"/>
        </w:rPr>
        <w:t xml:space="preserve"> </w:t>
      </w:r>
      <w:r>
        <w:rPr>
          <w:rFonts w:cs="Arial"/>
          <w:color w:val="000000" w:themeColor="text1"/>
          <w:sz w:val="24"/>
          <w:szCs w:val="24"/>
        </w:rPr>
        <w:t xml:space="preserve">no Estado</w:t>
      </w:r>
      <w:r>
        <w:rPr>
          <w:rFonts w:cs="Arial"/>
          <w:color w:val="000000" w:themeColor="text1"/>
          <w:spacing w:val="1"/>
          <w:sz w:val="24"/>
          <w:szCs w:val="24"/>
        </w:rPr>
        <w:t xml:space="preserve"> </w:t>
      </w:r>
      <w:r>
        <w:rPr>
          <w:rFonts w:cs="Arial"/>
          <w:color w:val="000000" w:themeColor="text1"/>
          <w:sz w:val="24"/>
          <w:szCs w:val="24"/>
        </w:rPr>
        <w:t xml:space="preserve">do</w:t>
      </w:r>
      <w:r>
        <w:rPr>
          <w:rFonts w:cs="Arial"/>
          <w:color w:val="000000" w:themeColor="text1"/>
          <w:spacing w:val="1"/>
          <w:sz w:val="24"/>
          <w:szCs w:val="24"/>
        </w:rPr>
        <w:t xml:space="preserve"> </w:t>
      </w:r>
      <w:r>
        <w:rPr>
          <w:rFonts w:cs="Arial"/>
          <w:color w:val="000000" w:themeColor="text1"/>
          <w:sz w:val="24"/>
          <w:szCs w:val="24"/>
        </w:rPr>
        <w:t xml:space="preserve">Rio</w:t>
      </w:r>
      <w:r>
        <w:rPr>
          <w:rFonts w:cs="Arial"/>
          <w:color w:val="000000" w:themeColor="text1"/>
          <w:spacing w:val="1"/>
          <w:sz w:val="24"/>
          <w:szCs w:val="24"/>
        </w:rPr>
        <w:t xml:space="preserve"> </w:t>
      </w:r>
      <w:r>
        <w:rPr>
          <w:rFonts w:cs="Arial"/>
          <w:color w:val="000000" w:themeColor="text1"/>
          <w:sz w:val="24"/>
          <w:szCs w:val="24"/>
        </w:rPr>
        <w:t xml:space="preserve">de Janeiro, deverão ser as expedidas pela </w:t>
      </w:r>
      <w:r>
        <w:rPr>
          <w:rFonts w:cs="Arial"/>
          <w:b/>
          <w:color w:val="000000" w:themeColor="text1"/>
          <w:sz w:val="24"/>
          <w:szCs w:val="24"/>
        </w:rPr>
        <w:t xml:space="preserve">Procuradoria Geral do</w:t>
      </w:r>
      <w:r>
        <w:rPr>
          <w:rFonts w:cs="Arial"/>
          <w:b/>
          <w:color w:val="000000" w:themeColor="text1"/>
          <w:spacing w:val="1"/>
          <w:sz w:val="24"/>
          <w:szCs w:val="24"/>
        </w:rPr>
        <w:t xml:space="preserve"> </w:t>
      </w:r>
      <w:r>
        <w:rPr>
          <w:rFonts w:cs="Arial"/>
          <w:b/>
          <w:color w:val="000000" w:themeColor="text1"/>
          <w:sz w:val="24"/>
          <w:szCs w:val="24"/>
        </w:rPr>
        <w:t xml:space="preserve">Estado</w:t>
      </w:r>
      <w:r>
        <w:rPr>
          <w:rFonts w:cs="Arial"/>
          <w:b/>
          <w:color w:val="000000" w:themeColor="text1"/>
          <w:spacing w:val="2"/>
          <w:sz w:val="24"/>
          <w:szCs w:val="24"/>
        </w:rPr>
        <w:t xml:space="preserve"> </w:t>
      </w:r>
      <w:r>
        <w:rPr>
          <w:rFonts w:cs="Arial"/>
          <w:b/>
          <w:color w:val="000000" w:themeColor="text1"/>
          <w:sz w:val="24"/>
          <w:szCs w:val="24"/>
        </w:rPr>
        <w:t xml:space="preserve">(PGE); </w:t>
      </w:r>
      <w:r>
        <w:rPr>
          <w:rFonts w:cs="Arial"/>
          <w:color w:val="000000" w:themeColor="text1"/>
          <w:sz w:val="24"/>
          <w:szCs w:val="24"/>
        </w:rPr>
        <w:t xml:space="preserve">(art. 68, III, NLLC)</w:t>
      </w:r>
      <w:r>
        <w:rPr>
          <w:rFonts w:cs="Arial"/>
          <w:color w:val="000000" w:themeColor="text1"/>
          <w:sz w:val="24"/>
          <w:szCs w:val="24"/>
        </w:rPr>
      </w:r>
    </w:p>
    <w:p>
      <w:pPr>
        <w:pStyle w:val="1454"/>
        <w:numPr>
          <w:ilvl w:val="4"/>
          <w:numId w:val="17"/>
        </w:numPr>
        <w:pBdr/>
        <w:tabs>
          <w:tab w:val="left" w:leader="none" w:pos="851"/>
          <w:tab w:val="left" w:leader="none" w:pos="1276"/>
          <w:tab w:val="left" w:leader="none" w:pos="1418"/>
          <w:tab w:val="left" w:leader="none" w:pos="1701"/>
        </w:tabs>
        <w:spacing w:after="0" w:before="0"/>
        <w:ind w:firstLine="0" w:left="0"/>
        <w:rPr>
          <w:rFonts w:cs="Arial"/>
          <w:color w:val="000000" w:themeColor="text1"/>
          <w:sz w:val="24"/>
          <w:szCs w:val="24"/>
        </w:rPr>
      </w:pPr>
      <w:r>
        <w:rPr>
          <w:rFonts w:cs="Arial"/>
          <w:color w:val="000000" w:themeColor="text1"/>
          <w:sz w:val="24"/>
          <w:szCs w:val="24"/>
        </w:rPr>
        <w:t xml:space="preserve">Para</w:t>
      </w:r>
      <w:r>
        <w:rPr>
          <w:rFonts w:cs="Arial"/>
          <w:color w:val="000000" w:themeColor="text1"/>
          <w:spacing w:val="1"/>
          <w:sz w:val="24"/>
          <w:szCs w:val="24"/>
        </w:rPr>
        <w:t xml:space="preserve"> </w:t>
      </w:r>
      <w:r>
        <w:rPr>
          <w:rFonts w:cs="Arial"/>
          <w:color w:val="000000" w:themeColor="text1"/>
          <w:sz w:val="24"/>
          <w:szCs w:val="24"/>
        </w:rPr>
        <w:t xml:space="preserve">as</w:t>
      </w:r>
      <w:r>
        <w:rPr>
          <w:rFonts w:cs="Arial"/>
          <w:color w:val="000000" w:themeColor="text1"/>
          <w:spacing w:val="1"/>
          <w:sz w:val="24"/>
          <w:szCs w:val="24"/>
        </w:rPr>
        <w:t xml:space="preserve"> </w:t>
      </w:r>
      <w:r>
        <w:rPr>
          <w:rFonts w:cs="Arial"/>
          <w:color w:val="000000" w:themeColor="text1"/>
          <w:sz w:val="24"/>
          <w:szCs w:val="24"/>
        </w:rPr>
        <w:t xml:space="preserve">empresas</w:t>
      </w:r>
      <w:r>
        <w:rPr>
          <w:rFonts w:cs="Arial"/>
          <w:color w:val="000000" w:themeColor="text1"/>
          <w:spacing w:val="1"/>
          <w:sz w:val="24"/>
          <w:szCs w:val="24"/>
        </w:rPr>
        <w:t xml:space="preserve"> </w:t>
      </w:r>
      <w:r>
        <w:rPr>
          <w:rFonts w:cs="Arial"/>
          <w:color w:val="000000" w:themeColor="text1"/>
          <w:sz w:val="24"/>
          <w:szCs w:val="24"/>
        </w:rPr>
        <w:t xml:space="preserve">não</w:t>
      </w:r>
      <w:r>
        <w:rPr>
          <w:rFonts w:cs="Arial"/>
          <w:color w:val="000000" w:themeColor="text1"/>
          <w:spacing w:val="1"/>
          <w:sz w:val="24"/>
          <w:szCs w:val="24"/>
        </w:rPr>
        <w:t xml:space="preserve"> </w:t>
      </w:r>
      <w:r>
        <w:rPr>
          <w:rFonts w:cs="Arial"/>
          <w:color w:val="000000" w:themeColor="text1"/>
          <w:sz w:val="24"/>
          <w:szCs w:val="24"/>
        </w:rPr>
        <w:t xml:space="preserve">sediadas</w:t>
      </w:r>
      <w:r>
        <w:rPr>
          <w:rFonts w:cs="Arial"/>
          <w:color w:val="000000" w:themeColor="text1"/>
          <w:spacing w:val="1"/>
          <w:sz w:val="24"/>
          <w:szCs w:val="24"/>
        </w:rPr>
        <w:t xml:space="preserve"> </w:t>
      </w:r>
      <w:r>
        <w:rPr>
          <w:rFonts w:cs="Arial"/>
          <w:color w:val="000000" w:themeColor="text1"/>
          <w:sz w:val="24"/>
          <w:szCs w:val="24"/>
        </w:rPr>
        <w:t xml:space="preserve">no</w:t>
      </w:r>
      <w:r>
        <w:rPr>
          <w:rFonts w:cs="Arial"/>
          <w:color w:val="000000" w:themeColor="text1"/>
          <w:spacing w:val="1"/>
          <w:sz w:val="24"/>
          <w:szCs w:val="24"/>
        </w:rPr>
        <w:t xml:space="preserve"> </w:t>
      </w:r>
      <w:r>
        <w:rPr>
          <w:rFonts w:cs="Arial"/>
          <w:color w:val="000000" w:themeColor="text1"/>
          <w:sz w:val="24"/>
          <w:szCs w:val="24"/>
        </w:rPr>
        <w:t xml:space="preserve">Estado</w:t>
      </w:r>
      <w:r>
        <w:rPr>
          <w:rFonts w:cs="Arial"/>
          <w:color w:val="000000" w:themeColor="text1"/>
          <w:spacing w:val="1"/>
          <w:sz w:val="24"/>
          <w:szCs w:val="24"/>
        </w:rPr>
        <w:t xml:space="preserve"> </w:t>
      </w:r>
      <w:r>
        <w:rPr>
          <w:rFonts w:cs="Arial"/>
          <w:color w:val="000000" w:themeColor="text1"/>
          <w:sz w:val="24"/>
          <w:szCs w:val="24"/>
        </w:rPr>
        <w:t xml:space="preserve">do</w:t>
      </w:r>
      <w:r>
        <w:rPr>
          <w:rFonts w:cs="Arial"/>
          <w:color w:val="000000" w:themeColor="text1"/>
          <w:spacing w:val="1"/>
          <w:sz w:val="24"/>
          <w:szCs w:val="24"/>
        </w:rPr>
        <w:t xml:space="preserve"> </w:t>
      </w:r>
      <w:r>
        <w:rPr>
          <w:rFonts w:cs="Arial"/>
          <w:color w:val="000000" w:themeColor="text1"/>
          <w:sz w:val="24"/>
          <w:szCs w:val="24"/>
        </w:rPr>
        <w:t xml:space="preserve">Rio</w:t>
      </w:r>
      <w:r>
        <w:rPr>
          <w:rFonts w:cs="Arial"/>
          <w:color w:val="000000" w:themeColor="text1"/>
          <w:spacing w:val="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color w:val="000000" w:themeColor="text1"/>
          <w:sz w:val="24"/>
          <w:szCs w:val="24"/>
        </w:rPr>
        <w:t xml:space="preserve">Janeiro,</w:t>
      </w:r>
      <w:r>
        <w:rPr>
          <w:rFonts w:cs="Arial"/>
          <w:color w:val="000000" w:themeColor="text1"/>
          <w:spacing w:val="1"/>
          <w:sz w:val="24"/>
          <w:szCs w:val="24"/>
        </w:rPr>
        <w:t xml:space="preserve"> </w:t>
      </w:r>
      <w:r>
        <w:rPr>
          <w:rFonts w:cs="Arial"/>
          <w:color w:val="000000" w:themeColor="text1"/>
          <w:sz w:val="24"/>
          <w:szCs w:val="24"/>
        </w:rPr>
        <w:t xml:space="preserve">o</w:t>
      </w:r>
      <w:r>
        <w:rPr>
          <w:rFonts w:cs="Arial"/>
          <w:color w:val="000000" w:themeColor="text1"/>
          <w:spacing w:val="1"/>
          <w:sz w:val="24"/>
          <w:szCs w:val="24"/>
        </w:rPr>
        <w:t xml:space="preserve"> </w:t>
      </w:r>
      <w:r>
        <w:rPr>
          <w:rFonts w:cs="Arial"/>
          <w:color w:val="000000" w:themeColor="text1"/>
          <w:sz w:val="24"/>
          <w:szCs w:val="24"/>
        </w:rPr>
        <w:t xml:space="preserve">documento</w:t>
      </w:r>
      <w:r>
        <w:rPr>
          <w:rFonts w:cs="Arial"/>
          <w:color w:val="000000" w:themeColor="text1"/>
          <w:spacing w:val="1"/>
          <w:sz w:val="24"/>
          <w:szCs w:val="24"/>
        </w:rPr>
        <w:t xml:space="preserve"> </w:t>
      </w:r>
      <w:r>
        <w:rPr>
          <w:rFonts w:cs="Arial"/>
          <w:color w:val="000000" w:themeColor="text1"/>
          <w:sz w:val="24"/>
          <w:szCs w:val="24"/>
        </w:rPr>
        <w:t xml:space="preserve">emitido</w:t>
      </w:r>
      <w:r>
        <w:rPr>
          <w:rFonts w:cs="Arial"/>
          <w:color w:val="000000" w:themeColor="text1"/>
          <w:spacing w:val="1"/>
          <w:sz w:val="24"/>
          <w:szCs w:val="24"/>
        </w:rPr>
        <w:t xml:space="preserve"> </w:t>
      </w:r>
      <w:r>
        <w:rPr>
          <w:rFonts w:cs="Arial"/>
          <w:color w:val="000000" w:themeColor="text1"/>
          <w:sz w:val="24"/>
          <w:szCs w:val="24"/>
        </w:rPr>
        <w:t xml:space="preserve">pela</w:t>
      </w:r>
      <w:r>
        <w:rPr>
          <w:rFonts w:cs="Arial"/>
          <w:color w:val="000000" w:themeColor="text1"/>
          <w:spacing w:val="1"/>
          <w:sz w:val="24"/>
          <w:szCs w:val="24"/>
        </w:rPr>
        <w:t xml:space="preserve"> </w:t>
      </w:r>
      <w:r>
        <w:rPr>
          <w:rFonts w:cs="Arial"/>
          <w:color w:val="000000" w:themeColor="text1"/>
          <w:sz w:val="24"/>
          <w:szCs w:val="24"/>
        </w:rPr>
        <w:t xml:space="preserve">Fazenda</w:t>
      </w:r>
      <w:r>
        <w:rPr>
          <w:rFonts w:cs="Arial"/>
          <w:color w:val="000000" w:themeColor="text1"/>
          <w:spacing w:val="1"/>
          <w:sz w:val="24"/>
          <w:szCs w:val="24"/>
        </w:rPr>
        <w:t xml:space="preserve"> </w:t>
      </w:r>
      <w:r>
        <w:rPr>
          <w:rFonts w:cs="Arial"/>
          <w:color w:val="000000" w:themeColor="text1"/>
          <w:sz w:val="24"/>
          <w:szCs w:val="24"/>
        </w:rPr>
        <w:t xml:space="preserve">Estadual</w:t>
      </w:r>
      <w:r>
        <w:rPr>
          <w:rFonts w:cs="Arial"/>
          <w:color w:val="000000" w:themeColor="text1"/>
          <w:spacing w:val="1"/>
          <w:sz w:val="24"/>
          <w:szCs w:val="24"/>
        </w:rPr>
        <w:t xml:space="preserve"> </w:t>
      </w:r>
      <w:r>
        <w:rPr>
          <w:rFonts w:cs="Arial"/>
          <w:color w:val="000000" w:themeColor="text1"/>
          <w:sz w:val="24"/>
          <w:szCs w:val="24"/>
        </w:rPr>
        <w:t xml:space="preserve">ou</w:t>
      </w:r>
      <w:r>
        <w:rPr>
          <w:rFonts w:cs="Arial"/>
          <w:color w:val="000000" w:themeColor="text1"/>
          <w:spacing w:val="1"/>
          <w:sz w:val="24"/>
          <w:szCs w:val="24"/>
        </w:rPr>
        <w:t xml:space="preserve"> </w:t>
      </w:r>
      <w:r>
        <w:rPr>
          <w:rFonts w:cs="Arial"/>
          <w:color w:val="000000" w:themeColor="text1"/>
          <w:sz w:val="24"/>
          <w:szCs w:val="24"/>
        </w:rPr>
        <w:t xml:space="preserve">do</w:t>
      </w:r>
      <w:r>
        <w:rPr>
          <w:rFonts w:cs="Arial"/>
          <w:color w:val="000000" w:themeColor="text1"/>
          <w:spacing w:val="1"/>
          <w:sz w:val="24"/>
          <w:szCs w:val="24"/>
        </w:rPr>
        <w:t xml:space="preserve"> </w:t>
      </w:r>
      <w:r>
        <w:rPr>
          <w:rFonts w:cs="Arial"/>
          <w:color w:val="000000" w:themeColor="text1"/>
          <w:sz w:val="24"/>
          <w:szCs w:val="24"/>
        </w:rPr>
        <w:t xml:space="preserve">Distrito</w:t>
      </w:r>
      <w:r>
        <w:rPr>
          <w:rFonts w:cs="Arial"/>
          <w:color w:val="000000" w:themeColor="text1"/>
          <w:spacing w:val="60"/>
          <w:sz w:val="24"/>
          <w:szCs w:val="24"/>
        </w:rPr>
        <w:t xml:space="preserve"> </w:t>
      </w:r>
      <w:r>
        <w:rPr>
          <w:rFonts w:cs="Arial"/>
          <w:color w:val="000000" w:themeColor="text1"/>
          <w:sz w:val="24"/>
          <w:szCs w:val="24"/>
        </w:rPr>
        <w:t xml:space="preserve">Federal,</w:t>
      </w:r>
      <w:r>
        <w:rPr>
          <w:rFonts w:cs="Arial"/>
          <w:color w:val="000000" w:themeColor="text1"/>
          <w:spacing w:val="61"/>
          <w:sz w:val="24"/>
          <w:szCs w:val="24"/>
        </w:rPr>
        <w:t xml:space="preserve"> </w:t>
      </w:r>
      <w:r>
        <w:rPr>
          <w:rFonts w:cs="Arial"/>
          <w:color w:val="000000" w:themeColor="text1"/>
          <w:sz w:val="24"/>
          <w:szCs w:val="24"/>
        </w:rPr>
        <w:t xml:space="preserve">do</w:t>
      </w:r>
      <w:r>
        <w:rPr>
          <w:rFonts w:cs="Arial"/>
          <w:color w:val="000000" w:themeColor="text1"/>
          <w:spacing w:val="1"/>
          <w:sz w:val="24"/>
          <w:szCs w:val="24"/>
        </w:rPr>
        <w:t xml:space="preserve"> </w:t>
      </w:r>
      <w:r>
        <w:rPr>
          <w:rFonts w:cs="Arial"/>
          <w:color w:val="000000" w:themeColor="text1"/>
          <w:sz w:val="24"/>
          <w:szCs w:val="24"/>
        </w:rPr>
        <w:t xml:space="preserve">domicílio</w:t>
      </w:r>
      <w:r>
        <w:rPr>
          <w:rFonts w:cs="Arial"/>
          <w:color w:val="000000" w:themeColor="text1"/>
          <w:spacing w:val="1"/>
          <w:sz w:val="24"/>
          <w:szCs w:val="24"/>
        </w:rPr>
        <w:t xml:space="preserve"> </w:t>
      </w:r>
      <w:r>
        <w:rPr>
          <w:rFonts w:cs="Arial"/>
          <w:color w:val="000000" w:themeColor="text1"/>
          <w:sz w:val="24"/>
          <w:szCs w:val="24"/>
        </w:rPr>
        <w:t xml:space="preserve">ou</w:t>
      </w:r>
      <w:r>
        <w:rPr>
          <w:rFonts w:cs="Arial"/>
          <w:color w:val="000000" w:themeColor="text1"/>
          <w:spacing w:val="1"/>
          <w:sz w:val="24"/>
          <w:szCs w:val="24"/>
        </w:rPr>
        <w:t xml:space="preserve"> </w:t>
      </w:r>
      <w:r>
        <w:rPr>
          <w:rFonts w:cs="Arial"/>
          <w:color w:val="000000" w:themeColor="text1"/>
          <w:sz w:val="24"/>
          <w:szCs w:val="24"/>
        </w:rPr>
        <w:t xml:space="preserve">sede</w:t>
      </w:r>
      <w:r>
        <w:rPr>
          <w:rFonts w:cs="Arial"/>
          <w:color w:val="000000" w:themeColor="text1"/>
          <w:spacing w:val="1"/>
          <w:sz w:val="24"/>
          <w:szCs w:val="24"/>
        </w:rPr>
        <w:t xml:space="preserve"> </w:t>
      </w:r>
      <w:r>
        <w:rPr>
          <w:rFonts w:cs="Arial"/>
          <w:color w:val="000000" w:themeColor="text1"/>
          <w:sz w:val="24"/>
          <w:szCs w:val="24"/>
        </w:rPr>
        <w:t xml:space="preserve">do</w:t>
      </w:r>
      <w:r>
        <w:rPr>
          <w:rFonts w:cs="Arial"/>
          <w:color w:val="000000" w:themeColor="text1"/>
          <w:spacing w:val="1"/>
          <w:sz w:val="24"/>
          <w:szCs w:val="24"/>
        </w:rPr>
        <w:t xml:space="preserve"> </w:t>
      </w:r>
      <w:r>
        <w:rPr>
          <w:rFonts w:cs="Arial"/>
          <w:color w:val="000000" w:themeColor="text1"/>
          <w:sz w:val="24"/>
          <w:szCs w:val="24"/>
        </w:rPr>
        <w:t xml:space="preserve">licitante</w:t>
      </w:r>
      <w:r>
        <w:rPr>
          <w:rFonts w:cs="Arial"/>
          <w:color w:val="000000" w:themeColor="text1"/>
          <w:spacing w:val="1"/>
          <w:sz w:val="24"/>
          <w:szCs w:val="24"/>
        </w:rPr>
        <w:t xml:space="preserve"> </w:t>
      </w:r>
      <w:r>
        <w:rPr>
          <w:rFonts w:cs="Arial"/>
          <w:color w:val="000000" w:themeColor="text1"/>
          <w:sz w:val="24"/>
          <w:szCs w:val="24"/>
        </w:rPr>
        <w:t xml:space="preserve">deverá</w:t>
      </w:r>
      <w:r>
        <w:rPr>
          <w:rFonts w:cs="Arial"/>
          <w:color w:val="000000" w:themeColor="text1"/>
          <w:spacing w:val="1"/>
          <w:sz w:val="24"/>
          <w:szCs w:val="24"/>
        </w:rPr>
        <w:t xml:space="preserve"> </w:t>
      </w:r>
      <w:r>
        <w:rPr>
          <w:rFonts w:cs="Arial"/>
          <w:color w:val="000000" w:themeColor="text1"/>
          <w:sz w:val="24"/>
          <w:szCs w:val="24"/>
        </w:rPr>
        <w:t xml:space="preserve">comprovar</w:t>
      </w:r>
      <w:r>
        <w:rPr>
          <w:rFonts w:cs="Arial"/>
          <w:color w:val="000000" w:themeColor="text1"/>
          <w:spacing w:val="1"/>
          <w:sz w:val="24"/>
          <w:szCs w:val="24"/>
        </w:rPr>
        <w:t xml:space="preserve"> </w:t>
      </w:r>
      <w:r>
        <w:rPr>
          <w:rFonts w:cs="Arial"/>
          <w:color w:val="000000" w:themeColor="text1"/>
          <w:sz w:val="24"/>
          <w:szCs w:val="24"/>
        </w:rPr>
        <w:t xml:space="preserve">a</w:t>
      </w:r>
      <w:r>
        <w:rPr>
          <w:rFonts w:cs="Arial"/>
          <w:color w:val="000000" w:themeColor="text1"/>
          <w:spacing w:val="1"/>
          <w:sz w:val="24"/>
          <w:szCs w:val="24"/>
        </w:rPr>
        <w:t xml:space="preserve"> </w:t>
      </w:r>
      <w:r>
        <w:rPr>
          <w:rFonts w:cs="Arial"/>
          <w:color w:val="000000" w:themeColor="text1"/>
          <w:sz w:val="24"/>
          <w:szCs w:val="24"/>
        </w:rPr>
        <w:t xml:space="preserve">inexistência</w:t>
      </w:r>
      <w:r>
        <w:rPr>
          <w:rFonts w:cs="Arial"/>
          <w:color w:val="000000" w:themeColor="text1"/>
          <w:spacing w:val="1"/>
          <w:sz w:val="24"/>
          <w:szCs w:val="24"/>
        </w:rPr>
        <w:t xml:space="preserve"> </w:t>
      </w:r>
      <w:r>
        <w:rPr>
          <w:rFonts w:cs="Arial"/>
          <w:color w:val="000000" w:themeColor="text1"/>
          <w:sz w:val="24"/>
          <w:szCs w:val="24"/>
        </w:rPr>
        <w:t xml:space="preserve">tanto</w:t>
      </w:r>
      <w:r>
        <w:rPr>
          <w:rFonts w:cs="Arial"/>
          <w:color w:val="000000" w:themeColor="text1"/>
          <w:spacing w:val="1"/>
          <w:sz w:val="24"/>
          <w:szCs w:val="24"/>
        </w:rPr>
        <w:t xml:space="preserve"> </w:t>
      </w:r>
      <w:r>
        <w:rPr>
          <w:rFonts w:cs="Arial"/>
          <w:color w:val="000000" w:themeColor="text1"/>
          <w:sz w:val="24"/>
          <w:szCs w:val="24"/>
        </w:rPr>
        <w:t xml:space="preserve">de</w:t>
      </w:r>
      <w:r>
        <w:rPr>
          <w:rFonts w:cs="Arial"/>
          <w:color w:val="000000" w:themeColor="text1"/>
          <w:spacing w:val="-58"/>
          <w:sz w:val="24"/>
          <w:szCs w:val="24"/>
        </w:rPr>
        <w:t xml:space="preserve"> </w:t>
      </w:r>
      <w:r>
        <w:rPr>
          <w:rFonts w:cs="Arial"/>
          <w:color w:val="000000" w:themeColor="text1"/>
          <w:sz w:val="24"/>
          <w:szCs w:val="24"/>
        </w:rPr>
        <w:t xml:space="preserve">débitos inscritos quanto de não inscritos na Dívida Ativa ou demonstrar de</w:t>
      </w:r>
      <w:r>
        <w:rPr>
          <w:rFonts w:cs="Arial"/>
          <w:color w:val="000000" w:themeColor="text1"/>
          <w:spacing w:val="1"/>
          <w:sz w:val="24"/>
          <w:szCs w:val="24"/>
        </w:rPr>
        <w:t xml:space="preserve"> </w:t>
      </w:r>
      <w:r>
        <w:rPr>
          <w:rFonts w:cs="Arial"/>
          <w:color w:val="000000" w:themeColor="text1"/>
          <w:sz w:val="24"/>
          <w:szCs w:val="24"/>
        </w:rPr>
        <w:t xml:space="preserve">outra</w:t>
      </w:r>
      <w:r>
        <w:rPr>
          <w:rFonts w:cs="Arial"/>
          <w:color w:val="000000" w:themeColor="text1"/>
          <w:spacing w:val="1"/>
          <w:sz w:val="24"/>
          <w:szCs w:val="24"/>
        </w:rPr>
        <w:t xml:space="preserve"> </w:t>
      </w:r>
      <w:r>
        <w:rPr>
          <w:rFonts w:cs="Arial"/>
          <w:color w:val="000000" w:themeColor="text1"/>
          <w:sz w:val="24"/>
          <w:szCs w:val="24"/>
        </w:rPr>
        <w:t xml:space="preserve">forma</w:t>
      </w:r>
      <w:r>
        <w:rPr>
          <w:rFonts w:cs="Arial"/>
          <w:color w:val="000000" w:themeColor="text1"/>
          <w:spacing w:val="1"/>
          <w:sz w:val="24"/>
          <w:szCs w:val="24"/>
        </w:rPr>
        <w:t xml:space="preserve"> </w:t>
      </w:r>
      <w:r>
        <w:rPr>
          <w:rFonts w:cs="Arial"/>
          <w:color w:val="000000" w:themeColor="text1"/>
          <w:sz w:val="24"/>
          <w:szCs w:val="24"/>
        </w:rPr>
        <w:t xml:space="preserve">documental</w:t>
      </w:r>
      <w:r>
        <w:rPr>
          <w:rFonts w:cs="Arial"/>
          <w:color w:val="000000" w:themeColor="text1"/>
          <w:spacing w:val="1"/>
          <w:sz w:val="24"/>
          <w:szCs w:val="24"/>
        </w:rPr>
        <w:t xml:space="preserve"> </w:t>
      </w:r>
      <w:r>
        <w:rPr>
          <w:rFonts w:cs="Arial"/>
          <w:color w:val="000000" w:themeColor="text1"/>
          <w:sz w:val="24"/>
          <w:szCs w:val="24"/>
        </w:rPr>
        <w:t xml:space="preserve">tal</w:t>
      </w:r>
      <w:r>
        <w:rPr>
          <w:rFonts w:cs="Arial"/>
          <w:color w:val="000000" w:themeColor="text1"/>
          <w:spacing w:val="1"/>
          <w:sz w:val="24"/>
          <w:szCs w:val="24"/>
        </w:rPr>
        <w:t xml:space="preserve"> </w:t>
      </w:r>
      <w:r>
        <w:rPr>
          <w:rFonts w:cs="Arial"/>
          <w:color w:val="000000" w:themeColor="text1"/>
          <w:sz w:val="24"/>
          <w:szCs w:val="24"/>
        </w:rPr>
        <w:t xml:space="preserve">situação</w:t>
      </w:r>
      <w:r>
        <w:rPr>
          <w:rFonts w:cs="Arial"/>
          <w:color w:val="000000" w:themeColor="text1"/>
          <w:spacing w:val="1"/>
          <w:sz w:val="24"/>
          <w:szCs w:val="24"/>
        </w:rPr>
        <w:t xml:space="preserve"> </w:t>
      </w:r>
      <w:r>
        <w:rPr>
          <w:rFonts w:cs="Arial"/>
          <w:color w:val="000000" w:themeColor="text1"/>
          <w:sz w:val="24"/>
          <w:szCs w:val="24"/>
        </w:rPr>
        <w:t xml:space="preserve">fiscal,</w:t>
      </w:r>
      <w:r>
        <w:rPr>
          <w:rFonts w:cs="Arial"/>
          <w:color w:val="000000" w:themeColor="text1"/>
          <w:spacing w:val="1"/>
          <w:sz w:val="24"/>
          <w:szCs w:val="24"/>
        </w:rPr>
        <w:t xml:space="preserve"> </w:t>
      </w:r>
      <w:r>
        <w:rPr>
          <w:rFonts w:cs="Arial"/>
          <w:color w:val="000000" w:themeColor="text1"/>
          <w:sz w:val="24"/>
          <w:szCs w:val="24"/>
        </w:rPr>
        <w:t xml:space="preserve">podendo,</w:t>
      </w:r>
      <w:r>
        <w:rPr>
          <w:rFonts w:cs="Arial"/>
          <w:color w:val="000000" w:themeColor="text1"/>
          <w:spacing w:val="1"/>
          <w:sz w:val="24"/>
          <w:szCs w:val="24"/>
        </w:rPr>
        <w:t xml:space="preserve"> </w:t>
      </w:r>
      <w:r>
        <w:rPr>
          <w:rFonts w:cs="Arial"/>
          <w:color w:val="000000" w:themeColor="text1"/>
          <w:sz w:val="24"/>
          <w:szCs w:val="24"/>
        </w:rPr>
        <w:t xml:space="preserve">para</w:t>
      </w:r>
      <w:r>
        <w:rPr>
          <w:rFonts w:cs="Arial"/>
          <w:color w:val="000000" w:themeColor="text1"/>
          <w:spacing w:val="1"/>
          <w:sz w:val="24"/>
          <w:szCs w:val="24"/>
        </w:rPr>
        <w:t xml:space="preserve"> </w:t>
      </w:r>
      <w:r>
        <w:rPr>
          <w:rFonts w:cs="Arial"/>
          <w:color w:val="000000" w:themeColor="text1"/>
          <w:sz w:val="24"/>
          <w:szCs w:val="24"/>
        </w:rPr>
        <w:t xml:space="preserve">tanto,</w:t>
      </w:r>
      <w:r>
        <w:rPr>
          <w:rFonts w:cs="Arial"/>
          <w:color w:val="000000" w:themeColor="text1"/>
          <w:spacing w:val="1"/>
          <w:sz w:val="24"/>
          <w:szCs w:val="24"/>
        </w:rPr>
        <w:t xml:space="preserve"> </w:t>
      </w:r>
      <w:r>
        <w:rPr>
          <w:rFonts w:cs="Arial"/>
          <w:color w:val="000000" w:themeColor="text1"/>
          <w:sz w:val="24"/>
          <w:szCs w:val="24"/>
        </w:rPr>
        <w:t xml:space="preserve">estar</w:t>
      </w:r>
      <w:r>
        <w:rPr>
          <w:rFonts w:cs="Arial"/>
          <w:color w:val="000000" w:themeColor="text1"/>
          <w:spacing w:val="1"/>
          <w:sz w:val="24"/>
          <w:szCs w:val="24"/>
        </w:rPr>
        <w:t xml:space="preserve"> </w:t>
      </w:r>
      <w:r>
        <w:rPr>
          <w:rFonts w:cs="Arial"/>
          <w:color w:val="000000" w:themeColor="text1"/>
          <w:sz w:val="24"/>
          <w:szCs w:val="24"/>
        </w:rPr>
        <w:t xml:space="preserve">acompanhado</w:t>
      </w:r>
      <w:r>
        <w:rPr>
          <w:rFonts w:cs="Arial"/>
          <w:color w:val="000000" w:themeColor="text1"/>
          <w:spacing w:val="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color w:val="000000" w:themeColor="text1"/>
          <w:sz w:val="24"/>
          <w:szCs w:val="24"/>
        </w:rPr>
        <w:t xml:space="preserve">legislação</w:t>
      </w:r>
      <w:r>
        <w:rPr>
          <w:rFonts w:cs="Arial"/>
          <w:color w:val="000000" w:themeColor="text1"/>
          <w:spacing w:val="1"/>
          <w:sz w:val="24"/>
          <w:szCs w:val="24"/>
        </w:rPr>
        <w:t xml:space="preserve"> </w:t>
      </w:r>
      <w:r>
        <w:rPr>
          <w:rFonts w:cs="Arial"/>
          <w:color w:val="000000" w:themeColor="text1"/>
          <w:sz w:val="24"/>
          <w:szCs w:val="24"/>
        </w:rPr>
        <w:t xml:space="preserve">específica</w:t>
      </w:r>
      <w:r>
        <w:rPr>
          <w:rFonts w:cs="Arial"/>
          <w:color w:val="000000" w:themeColor="text1"/>
          <w:spacing w:val="1"/>
          <w:sz w:val="24"/>
          <w:szCs w:val="24"/>
        </w:rPr>
        <w:t xml:space="preserve"> </w:t>
      </w:r>
      <w:r>
        <w:rPr>
          <w:rFonts w:cs="Arial"/>
          <w:color w:val="000000" w:themeColor="text1"/>
          <w:sz w:val="24"/>
          <w:szCs w:val="24"/>
        </w:rPr>
        <w:t xml:space="preserve">ou</w:t>
      </w:r>
      <w:r>
        <w:rPr>
          <w:rFonts w:cs="Arial"/>
          <w:color w:val="000000" w:themeColor="text1"/>
          <w:spacing w:val="1"/>
          <w:sz w:val="24"/>
          <w:szCs w:val="24"/>
        </w:rPr>
        <w:t xml:space="preserve"> </w:t>
      </w:r>
      <w:r>
        <w:rPr>
          <w:rFonts w:cs="Arial"/>
          <w:color w:val="000000" w:themeColor="text1"/>
          <w:sz w:val="24"/>
          <w:szCs w:val="24"/>
        </w:rPr>
        <w:t xml:space="preserve">informação</w:t>
      </w:r>
      <w:r>
        <w:rPr>
          <w:rFonts w:cs="Arial"/>
          <w:color w:val="000000" w:themeColor="text1"/>
          <w:spacing w:val="1"/>
          <w:sz w:val="24"/>
          <w:szCs w:val="24"/>
        </w:rPr>
        <w:t xml:space="preserve"> </w:t>
      </w:r>
      <w:r>
        <w:rPr>
          <w:rFonts w:cs="Arial"/>
          <w:color w:val="000000" w:themeColor="text1"/>
          <w:sz w:val="24"/>
          <w:szCs w:val="24"/>
        </w:rPr>
        <w:t xml:space="preserve">oficial</w:t>
      </w:r>
      <w:r>
        <w:rPr>
          <w:rFonts w:cs="Arial"/>
          <w:color w:val="000000" w:themeColor="text1"/>
          <w:spacing w:val="1"/>
          <w:sz w:val="24"/>
          <w:szCs w:val="24"/>
        </w:rPr>
        <w:t xml:space="preserve"> </w:t>
      </w:r>
      <w:r>
        <w:rPr>
          <w:rFonts w:cs="Arial"/>
          <w:color w:val="000000" w:themeColor="text1"/>
          <w:sz w:val="24"/>
          <w:szCs w:val="24"/>
        </w:rPr>
        <w:t xml:space="preserve">do</w:t>
      </w:r>
      <w:r>
        <w:rPr>
          <w:rFonts w:cs="Arial"/>
          <w:color w:val="000000" w:themeColor="text1"/>
          <w:spacing w:val="1"/>
          <w:sz w:val="24"/>
          <w:szCs w:val="24"/>
        </w:rPr>
        <w:t xml:space="preserve"> </w:t>
      </w:r>
      <w:r>
        <w:rPr>
          <w:rFonts w:cs="Arial"/>
          <w:color w:val="000000" w:themeColor="text1"/>
          <w:sz w:val="24"/>
          <w:szCs w:val="24"/>
        </w:rPr>
        <w:t xml:space="preserve">órgão</w:t>
      </w:r>
      <w:r>
        <w:rPr>
          <w:rFonts w:cs="Arial"/>
          <w:color w:val="000000" w:themeColor="text1"/>
          <w:spacing w:val="1"/>
          <w:sz w:val="24"/>
          <w:szCs w:val="24"/>
        </w:rPr>
        <w:t xml:space="preserve"> </w:t>
      </w:r>
      <w:r>
        <w:rPr>
          <w:rFonts w:cs="Arial"/>
          <w:color w:val="000000" w:themeColor="text1"/>
          <w:sz w:val="24"/>
          <w:szCs w:val="24"/>
        </w:rPr>
        <w:t xml:space="preserve">fazendário;</w:t>
      </w:r>
      <w:r>
        <w:rPr>
          <w:rFonts w:cs="Arial"/>
          <w:color w:val="000000" w:themeColor="text1"/>
          <w:sz w:val="24"/>
          <w:szCs w:val="24"/>
        </w:rPr>
      </w:r>
    </w:p>
    <w:p>
      <w:pPr>
        <w:pStyle w:val="1454"/>
        <w:numPr>
          <w:ilvl w:val="3"/>
          <w:numId w:val="17"/>
        </w:numPr>
        <w:pBdr/>
        <w:tabs>
          <w:tab w:val="left" w:leader="none" w:pos="851"/>
          <w:tab w:val="left" w:leader="none" w:pos="1276"/>
          <w:tab w:val="left" w:leader="none" w:pos="1418"/>
          <w:tab w:val="left" w:leader="none" w:pos="1701"/>
        </w:tabs>
        <w:spacing w:after="0" w:before="0"/>
        <w:ind w:firstLine="0" w:left="0"/>
        <w:rPr>
          <w:rFonts w:cs="Arial"/>
          <w:color w:val="000000" w:themeColor="text1"/>
          <w:sz w:val="24"/>
          <w:szCs w:val="24"/>
        </w:rPr>
      </w:pPr>
      <w:r>
        <w:rPr>
          <w:rFonts w:cs="Arial"/>
          <w:b/>
          <w:color w:val="000000" w:themeColor="text1"/>
          <w:sz w:val="24"/>
          <w:szCs w:val="24"/>
        </w:rPr>
        <w:t xml:space="preserve">Certidão Negativa de Débitos relativos a Créditos Tributários Federais e à Dívida Ativa da União (CND); </w:t>
      </w:r>
      <w:r>
        <w:rPr>
          <w:rFonts w:cs="Arial"/>
          <w:color w:val="000000" w:themeColor="text1"/>
          <w:sz w:val="24"/>
          <w:szCs w:val="24"/>
        </w:rPr>
        <w:t xml:space="preserve">(art. 68, III, NLLC)</w:t>
      </w:r>
      <w:r>
        <w:rPr>
          <w:rFonts w:cs="Arial"/>
          <w:color w:val="000000" w:themeColor="text1"/>
          <w:sz w:val="24"/>
          <w:szCs w:val="24"/>
        </w:rPr>
      </w:r>
    </w:p>
    <w:p>
      <w:pPr>
        <w:pStyle w:val="1454"/>
        <w:numPr>
          <w:ilvl w:val="3"/>
          <w:numId w:val="17"/>
        </w:numPr>
        <w:pBdr/>
        <w:tabs>
          <w:tab w:val="left" w:leader="none" w:pos="851"/>
          <w:tab w:val="left" w:leader="none" w:pos="1276"/>
          <w:tab w:val="left" w:leader="none" w:pos="1418"/>
          <w:tab w:val="left" w:leader="none" w:pos="1701"/>
        </w:tabs>
        <w:spacing w:after="0" w:before="0"/>
        <w:ind w:firstLine="0" w:left="0"/>
        <w:rPr>
          <w:rFonts w:cs="Arial"/>
          <w:color w:val="000000" w:themeColor="text1"/>
          <w:sz w:val="24"/>
          <w:szCs w:val="24"/>
        </w:rPr>
      </w:pPr>
      <w:r>
        <w:rPr>
          <w:rFonts w:cs="Arial"/>
          <w:color w:val="000000" w:themeColor="text1"/>
          <w:sz w:val="24"/>
          <w:szCs w:val="24"/>
        </w:rPr>
        <w:t xml:space="preserve">Certificado de Regularidade de Situação perante a Secretaria de Garantia por Tempo de Serviço – </w:t>
      </w:r>
      <w:r>
        <w:rPr>
          <w:rFonts w:cs="Arial"/>
          <w:b/>
          <w:color w:val="000000" w:themeColor="text1"/>
          <w:sz w:val="24"/>
          <w:szCs w:val="24"/>
        </w:rPr>
        <w:t xml:space="preserve">FGTS</w:t>
      </w:r>
      <w:r>
        <w:rPr>
          <w:rFonts w:cs="Arial"/>
          <w:color w:val="000000" w:themeColor="text1"/>
          <w:sz w:val="24"/>
          <w:szCs w:val="24"/>
        </w:rPr>
        <w:t xml:space="preserve">, expedida pela Caixa Econômica Federal – CEF; (art. 68, IV, NLLC)</w:t>
      </w:r>
      <w:r>
        <w:rPr>
          <w:rFonts w:cs="Arial"/>
          <w:color w:val="000000" w:themeColor="text1"/>
          <w:sz w:val="24"/>
          <w:szCs w:val="24"/>
        </w:rPr>
      </w:r>
    </w:p>
    <w:p>
      <w:pPr>
        <w:pBdr/>
        <w:tabs>
          <w:tab w:val="left" w:leader="none" w:pos="851"/>
        </w:tabs>
        <w:spacing w:after="0" w:before="0"/>
        <w:ind/>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p>
      <w:pPr>
        <w:pBdr/>
        <w:tabs>
          <w:tab w:val="left" w:leader="none" w:pos="709"/>
          <w:tab w:val="left" w:leader="none" w:pos="851"/>
        </w:tabs>
        <w:spacing w:after="0" w:before="0"/>
        <w:ind/>
        <w:rPr>
          <w:rFonts w:cs="Arial"/>
          <w:color w:val="000000" w:themeColor="text1"/>
          <w:sz w:val="24"/>
          <w:szCs w:val="24"/>
        </w:rPr>
      </w:pPr>
      <w:r>
        <w:rPr>
          <w:rFonts w:cs="Arial"/>
          <w:b/>
          <w:color w:val="000000" w:themeColor="text1"/>
          <w:sz w:val="24"/>
          <w:szCs w:val="24"/>
        </w:rPr>
        <w:t xml:space="preserve">Obs¹</w:t>
      </w:r>
      <w:r>
        <w:rPr>
          <w:rFonts w:cs="Arial"/>
          <w:color w:val="000000" w:themeColor="text1"/>
          <w:sz w:val="24"/>
          <w:szCs w:val="24"/>
        </w:rPr>
        <w:t xml:space="preserve">:</w:t>
      </w:r>
      <w:r>
        <w:rPr>
          <w:rFonts w:cs="Arial"/>
          <w:color w:val="000000" w:themeColor="text1"/>
          <w:sz w:val="24"/>
          <w:szCs w:val="24"/>
        </w:rPr>
        <w:tab/>
        <w:t xml:space="preserve">Os documentos de habilitação que </w:t>
      </w:r>
      <w:r>
        <w:rPr>
          <w:rFonts w:cs="Arial"/>
          <w:b/>
          <w:color w:val="000000" w:themeColor="text1"/>
          <w:sz w:val="24"/>
          <w:szCs w:val="24"/>
        </w:rPr>
        <w:t xml:space="preserve">não tiverem prazo de validade</w:t>
      </w:r>
      <w:r>
        <w:rPr>
          <w:rFonts w:cs="Arial"/>
          <w:color w:val="000000" w:themeColor="text1"/>
          <w:sz w:val="24"/>
          <w:szCs w:val="24"/>
        </w:rPr>
        <w:t xml:space="preserve"> especificado no seu próprio texto, serão considerados válidos se estiverem dentro do </w:t>
      </w:r>
      <w:r>
        <w:rPr>
          <w:rFonts w:cs="Arial"/>
          <w:b/>
          <w:color w:val="000000" w:themeColor="text1"/>
          <w:sz w:val="24"/>
          <w:szCs w:val="24"/>
        </w:rPr>
        <w:t xml:space="preserve">prazo de 180 (cento e oitenta) dias</w:t>
      </w:r>
      <w:r>
        <w:rPr>
          <w:rFonts w:cs="Arial"/>
          <w:color w:val="000000" w:themeColor="text1"/>
          <w:sz w:val="24"/>
          <w:szCs w:val="24"/>
        </w:rPr>
        <w:t xml:space="preserve"> contados da data de sua emissão, ressalvada a hipótese da licitante comprovar prazo de validade superior, mediante norma pertinente que será juntada ao documento;</w:t>
      </w:r>
      <w:r>
        <w:rPr>
          <w:rFonts w:cs="Arial"/>
          <w:color w:val="000000" w:themeColor="text1"/>
          <w:sz w:val="24"/>
          <w:szCs w:val="24"/>
        </w:rPr>
      </w:r>
    </w:p>
    <w:p>
      <w:pPr>
        <w:pBdr/>
        <w:tabs>
          <w:tab w:val="left" w:leader="none" w:pos="851"/>
        </w:tabs>
        <w:spacing w:after="0" w:before="0"/>
        <w:ind/>
        <w:rPr>
          <w:rFonts w:cs="Arial"/>
          <w:color w:val="000000" w:themeColor="text1"/>
          <w:sz w:val="24"/>
          <w:szCs w:val="24"/>
        </w:rPr>
      </w:pPr>
      <w:r>
        <w:rPr>
          <w:rFonts w:cs="Arial"/>
          <w:b/>
          <w:color w:val="000000" w:themeColor="text1"/>
          <w:sz w:val="24"/>
          <w:szCs w:val="24"/>
        </w:rPr>
        <w:t xml:space="preserve">Obs²:</w:t>
      </w:r>
      <w:r>
        <w:rPr>
          <w:rFonts w:cs="Arial"/>
          <w:color w:val="000000" w:themeColor="text1"/>
          <w:sz w:val="24"/>
          <w:szCs w:val="24"/>
        </w:rPr>
        <w:tab/>
        <w:t xml:space="preserve">As microempresas e empresas de pequeno porte que desejarem utilizar-se da prerrogativa de que tratam as Obs</w:t>
      </w:r>
      <w:r>
        <w:rPr>
          <w:rFonts w:cs="Arial"/>
          <w:color w:val="000000" w:themeColor="text1"/>
          <w:sz w:val="24"/>
          <w:szCs w:val="24"/>
          <w:vertAlign w:val="superscript"/>
        </w:rPr>
        <w:t xml:space="preserve">4</w:t>
      </w:r>
      <w:r>
        <w:rPr>
          <w:rFonts w:cs="Arial"/>
          <w:color w:val="000000" w:themeColor="text1"/>
          <w:sz w:val="24"/>
          <w:szCs w:val="24"/>
        </w:rPr>
        <w:t xml:space="preserve">, Obs</w:t>
      </w:r>
      <w:r>
        <w:rPr>
          <w:rFonts w:cs="Arial"/>
          <w:color w:val="000000" w:themeColor="text1"/>
          <w:sz w:val="24"/>
          <w:szCs w:val="24"/>
          <w:vertAlign w:val="superscript"/>
        </w:rPr>
        <w:t xml:space="preserve">5</w:t>
      </w:r>
      <w:r>
        <w:rPr>
          <w:rFonts w:cs="Arial"/>
          <w:color w:val="000000" w:themeColor="text1"/>
          <w:sz w:val="24"/>
          <w:szCs w:val="24"/>
        </w:rPr>
        <w:t xml:space="preserve"> e Obs</w:t>
      </w:r>
      <w:r>
        <w:rPr>
          <w:rFonts w:cs="Arial"/>
          <w:color w:val="000000" w:themeColor="text1"/>
          <w:sz w:val="24"/>
          <w:szCs w:val="24"/>
          <w:vertAlign w:val="superscript"/>
        </w:rPr>
        <w:t xml:space="preserve">6</w:t>
      </w:r>
      <w:r>
        <w:rPr>
          <w:rFonts w:cs="Arial"/>
          <w:color w:val="000000" w:themeColor="text1"/>
          <w:sz w:val="24"/>
          <w:szCs w:val="24"/>
        </w:rPr>
        <w:t xml:space="preserve"> deverão entregar/execução à Comissão de Licitação, declaração do Contador, ou do representante legal da empresa, ou da Junta Comercial que comprove esta situação;</w:t>
      </w:r>
      <w:r>
        <w:rPr>
          <w:rFonts w:cs="Arial"/>
          <w:color w:val="000000" w:themeColor="text1"/>
          <w:sz w:val="24"/>
          <w:szCs w:val="24"/>
        </w:rPr>
      </w:r>
    </w:p>
    <w:p>
      <w:pPr>
        <w:pBdr/>
        <w:tabs>
          <w:tab w:val="left" w:leader="none" w:pos="709"/>
          <w:tab w:val="left" w:leader="none" w:pos="851"/>
        </w:tabs>
        <w:spacing w:after="0" w:before="0"/>
        <w:ind/>
        <w:rPr>
          <w:rFonts w:cs="Arial"/>
          <w:color w:val="000000" w:themeColor="text1"/>
          <w:sz w:val="24"/>
          <w:szCs w:val="24"/>
        </w:rPr>
      </w:pPr>
      <w:r>
        <w:rPr>
          <w:rFonts w:cs="Arial"/>
          <w:b/>
          <w:color w:val="000000" w:themeColor="text1"/>
          <w:sz w:val="24"/>
          <w:szCs w:val="24"/>
        </w:rPr>
        <w:t xml:space="preserve">Obs³: As microempresas e empresas de pequeno porte deverão apresentar os documentos elencados no item e subitens desta seção</w:t>
      </w:r>
      <w:r>
        <w:rPr>
          <w:rFonts w:cs="Arial"/>
          <w:color w:val="000000" w:themeColor="text1"/>
          <w:sz w:val="24"/>
          <w:szCs w:val="24"/>
        </w:rPr>
        <w:t xml:space="preserve">, </w:t>
      </w:r>
      <w:r>
        <w:rPr>
          <w:rFonts w:cs="Arial"/>
          <w:b/>
          <w:color w:val="000000" w:themeColor="text1"/>
          <w:sz w:val="24"/>
          <w:szCs w:val="24"/>
        </w:rPr>
        <w:t xml:space="preserve">mesmo que apresentem alguma restrição</w:t>
      </w:r>
      <w:r>
        <w:rPr>
          <w:rFonts w:cs="Arial"/>
          <w:color w:val="000000" w:themeColor="text1"/>
          <w:sz w:val="24"/>
          <w:szCs w:val="24"/>
        </w:rPr>
        <w:t xml:space="preserve">;</w:t>
      </w:r>
      <w:r>
        <w:rPr>
          <w:rFonts w:cs="Arial"/>
          <w:color w:val="000000" w:themeColor="text1"/>
          <w:sz w:val="24"/>
          <w:szCs w:val="24"/>
        </w:rPr>
      </w:r>
    </w:p>
    <w:p>
      <w:pPr>
        <w:pBdr/>
        <w:tabs>
          <w:tab w:val="left" w:leader="none" w:pos="851"/>
        </w:tabs>
        <w:spacing w:after="0" w:before="0"/>
        <w:ind/>
        <w:rPr>
          <w:rFonts w:cs="Arial"/>
          <w:color w:val="000000" w:themeColor="text1"/>
          <w:sz w:val="24"/>
          <w:szCs w:val="24"/>
        </w:rPr>
      </w:pPr>
      <w:r>
        <w:rPr>
          <w:rFonts w:cs="Arial"/>
          <w:b/>
          <w:color w:val="000000" w:themeColor="text1"/>
          <w:sz w:val="24"/>
          <w:szCs w:val="24"/>
        </w:rPr>
        <w:t xml:space="preserve">Obs</w:t>
      </w:r>
      <w:r>
        <w:rPr>
          <w:rFonts w:cs="Arial"/>
          <w:b/>
          <w:color w:val="000000" w:themeColor="text1"/>
          <w:sz w:val="24"/>
          <w:szCs w:val="24"/>
          <w:vertAlign w:val="superscript"/>
        </w:rPr>
        <w:t xml:space="preserve">4</w:t>
      </w:r>
      <w:r>
        <w:rPr>
          <w:rFonts w:cs="Arial"/>
          <w:b/>
          <w:color w:val="000000" w:themeColor="text1"/>
          <w:sz w:val="24"/>
          <w:szCs w:val="24"/>
        </w:rPr>
        <w:t xml:space="preserve">: </w:t>
      </w:r>
      <w:r>
        <w:rPr>
          <w:rFonts w:cs="Arial"/>
          <w:color w:val="000000" w:themeColor="text1"/>
          <w:sz w:val="24"/>
          <w:szCs w:val="24"/>
        </w:rPr>
        <w:t xml:space="preserve">Havendo alguma restrição na comprovação da regularidade fiscal exigida neste Edital, será(ão) assegurado(s) à(s) microempresa(s) e empresa(s) de pequeno porte adjudicatária(s) deste certame o </w:t>
      </w:r>
      <w:r>
        <w:rPr>
          <w:rFonts w:cs="Arial"/>
          <w:b/>
          <w:color w:val="000000" w:themeColor="text1"/>
          <w:sz w:val="24"/>
          <w:szCs w:val="24"/>
        </w:rPr>
        <w:t xml:space="preserve">prazo de 05 (cinco) dias úteis, contados a partir do momento em que for(em) declarada(s) a(s) vencedora(s), prorrogável por igual período, a critério da Administração Municipal</w:t>
      </w:r>
      <w:r>
        <w:rPr>
          <w:rFonts w:cs="Arial"/>
          <w:color w:val="000000" w:themeColor="text1"/>
          <w:sz w:val="24"/>
          <w:szCs w:val="24"/>
        </w:rPr>
        <w:t xml:space="preserve">, para a regularização da documentação, pagamento ou parcelamento do débito, e emissão de eventuais certidões negativas ou positivas com efeito de certidão negativa;</w:t>
      </w:r>
      <w:r>
        <w:rPr>
          <w:rFonts w:cs="Arial"/>
          <w:color w:val="000000" w:themeColor="text1"/>
          <w:sz w:val="24"/>
          <w:szCs w:val="24"/>
        </w:rPr>
      </w:r>
    </w:p>
    <w:p>
      <w:pPr>
        <w:pStyle w:val="1453"/>
        <w:pBdr/>
        <w:tabs>
          <w:tab w:val="left" w:leader="none" w:pos="851"/>
          <w:tab w:val="clear" w:leader="none" w:pos="9712"/>
        </w:tabs>
        <w:spacing w:after="0" w:before="0"/>
        <w:ind w:right="-51"/>
        <w:jc w:val="both"/>
        <w:rPr>
          <w:rFonts w:ascii="Arial" w:hAnsi="Arial" w:cs="Arial"/>
          <w:b w:val="0"/>
          <w:color w:val="000000" w:themeColor="text1"/>
          <w:sz w:val="24"/>
          <w:szCs w:val="24"/>
          <w:u w:val="none"/>
        </w:rPr>
      </w:pPr>
      <w:r>
        <w:rPr>
          <w:rFonts w:ascii="Arial" w:hAnsi="Arial" w:cs="Arial"/>
          <w:color w:val="000000" w:themeColor="text1"/>
          <w:sz w:val="24"/>
          <w:szCs w:val="24"/>
          <w:u w:val="none"/>
        </w:rPr>
        <w:t xml:space="preserve">Obs</w:t>
      </w:r>
      <w:r>
        <w:rPr>
          <w:rFonts w:ascii="Arial" w:hAnsi="Arial" w:cs="Arial"/>
          <w:color w:val="000000" w:themeColor="text1"/>
          <w:sz w:val="24"/>
          <w:szCs w:val="24"/>
          <w:u w:val="none"/>
          <w:vertAlign w:val="superscript"/>
        </w:rPr>
        <w:t xml:space="preserve">5</w:t>
      </w:r>
      <w:r>
        <w:rPr>
          <w:rFonts w:ascii="Arial" w:hAnsi="Arial" w:cs="Arial"/>
          <w:b w:val="0"/>
          <w:color w:val="000000" w:themeColor="text1"/>
          <w:sz w:val="24"/>
          <w:szCs w:val="24"/>
          <w:u w:val="none"/>
        </w:rPr>
        <w:t xml:space="preserve">: A não-regularização da documentação, no prazo previsto na Obs</w:t>
      </w:r>
      <w:r>
        <w:rPr>
          <w:rFonts w:ascii="Arial" w:hAnsi="Arial" w:cs="Arial"/>
          <w:b w:val="0"/>
          <w:color w:val="000000" w:themeColor="text1"/>
          <w:sz w:val="24"/>
          <w:szCs w:val="24"/>
          <w:u w:val="none"/>
          <w:vertAlign w:val="superscript"/>
        </w:rPr>
        <w:t xml:space="preserve">5</w:t>
      </w:r>
      <w:r>
        <w:rPr>
          <w:rFonts w:ascii="Arial" w:hAnsi="Arial" w:cs="Arial"/>
          <w:b w:val="0"/>
          <w:color w:val="000000" w:themeColor="text1"/>
          <w:sz w:val="24"/>
          <w:szCs w:val="24"/>
          <w:u w:val="none"/>
        </w:rPr>
        <w:t xml:space="preserve">, implicará decadência do direito à(s) contratação (ões), sem prejuízo das </w:t>
      </w:r>
      <w:r>
        <w:rPr>
          <w:rFonts w:ascii="Arial" w:hAnsi="Arial" w:cs="Arial"/>
          <w:color w:val="000000" w:themeColor="text1"/>
          <w:sz w:val="24"/>
          <w:szCs w:val="24"/>
          <w:u w:val="none"/>
        </w:rPr>
        <w:t xml:space="preserve">sanções previstas na legislação vigente</w:t>
      </w:r>
      <w:r>
        <w:rPr>
          <w:rFonts w:ascii="Arial" w:hAnsi="Arial" w:cs="Arial"/>
          <w:b w:val="0"/>
          <w:color w:val="000000" w:themeColor="text1"/>
          <w:sz w:val="24"/>
          <w:szCs w:val="24"/>
          <w:u w:val="none"/>
        </w:rPr>
        <w:t xml:space="preserve">, sendo facultado à Administração convocar as licitantes remanescentes, na ordem de classificação, para celebrá-la (em) a(s) contratação (ões), ou revogar a licitação.</w:t>
      </w:r>
      <w:r>
        <w:rPr>
          <w:rFonts w:ascii="Arial" w:hAnsi="Arial" w:cs="Arial"/>
          <w:b w:val="0"/>
          <w:color w:val="000000" w:themeColor="text1"/>
          <w:sz w:val="24"/>
          <w:szCs w:val="24"/>
          <w:u w:val="none"/>
        </w:rPr>
      </w:r>
    </w:p>
    <w:p>
      <w:pPr>
        <w:pStyle w:val="1453"/>
        <w:pBdr/>
        <w:spacing w:after="0" w:before="0"/>
        <w:ind w:right="-51"/>
        <w:jc w:val="both"/>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numPr>
          <w:ilvl w:val="2"/>
          <w:numId w:val="17"/>
        </w:numPr>
        <w:pBdr/>
        <w:tabs>
          <w:tab w:val="left" w:leader="none" w:pos="426"/>
          <w:tab w:val="left" w:leader="none" w:pos="1134"/>
          <w:tab w:val="left" w:leader="none" w:pos="1276"/>
          <w:tab w:val="left" w:leader="none" w:pos="1701"/>
        </w:tabs>
        <w:spacing w:after="0" w:before="0"/>
        <w:ind w:right="0"/>
        <w:jc w:val="both"/>
        <w:rPr>
          <w:rFonts w:ascii="Arial" w:hAnsi="Arial" w:cs="Arial"/>
          <w:color w:val="000000" w:themeColor="text1"/>
          <w:sz w:val="24"/>
          <w:szCs w:val="24"/>
        </w:rPr>
      </w:pPr>
      <w:r/>
      <w:bookmarkStart w:id="48" w:name="EDITALREGECONOMICA"/>
      <w:r>
        <w:rPr>
          <w:rFonts w:ascii="Arial" w:hAnsi="Arial" w:cs="Arial"/>
          <w:color w:val="000000" w:themeColor="text1"/>
          <w:sz w:val="24"/>
          <w:szCs w:val="24"/>
        </w:rPr>
        <w:t xml:space="preserve">REGULARIDADE ECONÔMICO-FINANCEIRA (art. 62, IV, NLLC):</w:t>
      </w:r>
      <w:bookmarkEnd w:id="48"/>
      <w:r/>
      <w:r>
        <w:rPr>
          <w:rFonts w:ascii="Arial" w:hAnsi="Arial" w:cs="Arial"/>
          <w:color w:val="000000" w:themeColor="text1"/>
          <w:sz w:val="24"/>
          <w:szCs w:val="24"/>
        </w:rPr>
      </w:r>
    </w:p>
    <w:p>
      <w:pPr>
        <w:pStyle w:val="1453"/>
        <w:pBdr/>
        <w:tabs>
          <w:tab w:val="left" w:leader="none" w:pos="426"/>
          <w:tab w:val="left" w:leader="none" w:pos="1134"/>
          <w:tab w:val="left" w:leader="none" w:pos="1276"/>
          <w:tab w:val="left" w:leader="none" w:pos="1701"/>
        </w:tabs>
        <w:spacing w:after="0" w:before="0"/>
        <w:ind w:right="0" w:left="720"/>
        <w:jc w:val="both"/>
        <w:rPr>
          <w:rFonts w:ascii="Arial" w:hAnsi="Arial" w:cs="Arial"/>
          <w:color w:val="000000" w:themeColor="text1"/>
          <w:sz w:val="24"/>
          <w:szCs w:val="24"/>
          <w:u w:val="none"/>
        </w:rPr>
      </w:pPr>
      <w:r>
        <w:rPr>
          <w:rFonts w:ascii="Arial" w:hAnsi="Arial" w:cs="Arial"/>
          <w:color w:val="000000" w:themeColor="text1"/>
          <w:sz w:val="24"/>
          <w:szCs w:val="24"/>
          <w:u w:val="none"/>
        </w:rPr>
      </w:r>
      <w:r>
        <w:rPr>
          <w:rFonts w:ascii="Arial" w:hAnsi="Arial" w:cs="Arial"/>
          <w:color w:val="000000" w:themeColor="text1"/>
          <w:sz w:val="24"/>
          <w:szCs w:val="24"/>
          <w:u w:val="none"/>
        </w:rPr>
      </w:r>
    </w:p>
    <w:p>
      <w:pPr>
        <w:pStyle w:val="1453"/>
        <w:numPr>
          <w:ilvl w:val="3"/>
          <w:numId w:val="17"/>
        </w:numPr>
        <w:pBdr/>
        <w:tabs>
          <w:tab w:val="left" w:leader="none" w:pos="426"/>
          <w:tab w:val="left" w:leader="none" w:pos="1701"/>
        </w:tabs>
        <w:spacing w:after="0" w:before="0"/>
        <w:ind w:right="0"/>
        <w:jc w:val="both"/>
        <w:rPr>
          <w:rFonts w:ascii="Arial" w:hAnsi="Arial" w:cs="Arial"/>
          <w:color w:val="000000" w:themeColor="text1"/>
          <w:sz w:val="24"/>
          <w:szCs w:val="24"/>
          <w:u w:val="none"/>
        </w:rPr>
      </w:pPr>
      <w:r>
        <w:rPr>
          <w:rFonts w:ascii="Arial" w:hAnsi="Arial" w:cs="Arial"/>
          <w:color w:val="000000" w:themeColor="text1"/>
          <w:spacing w:val="1"/>
          <w:sz w:val="24"/>
          <w:szCs w:val="24"/>
          <w:u w:val="none"/>
        </w:rPr>
        <w:t xml:space="preserve"> </w:t>
      </w:r>
      <w:r>
        <w:rPr>
          <w:rFonts w:ascii="Arial" w:hAnsi="Arial" w:cs="Arial"/>
          <w:color w:val="000000" w:themeColor="text1"/>
          <w:sz w:val="24"/>
          <w:szCs w:val="24"/>
        </w:rPr>
        <w:t xml:space="preserve">Balanço Patrimonial e Demonstrações Contábeis dos últimos 02 (dois) Exercícios Sociais</w:t>
      </w:r>
      <w:r>
        <w:rPr>
          <w:rFonts w:ascii="Arial" w:hAnsi="Arial" w:cs="Arial"/>
          <w:color w:val="000000" w:themeColor="text1"/>
          <w:sz w:val="24"/>
          <w:szCs w:val="24"/>
          <w:u w:val="none"/>
        </w:rPr>
        <w:t xml:space="preserve">, </w:t>
      </w:r>
      <w:r>
        <w:rPr>
          <w:rFonts w:ascii="Arial" w:hAnsi="Arial" w:cs="Arial"/>
          <w:b w:val="0"/>
          <w:color w:val="000000" w:themeColor="text1"/>
          <w:sz w:val="24"/>
          <w:szCs w:val="24"/>
          <w:u w:val="none"/>
        </w:rPr>
        <w:t xml:space="preserve">já exigíveis e apresentados na forma da lei, que comprovem a boa situação financeira da empresa, assinados pelo representante legal da licitante e por profissional d</w:t>
      </w:r>
      <w:r>
        <w:rPr>
          <w:rFonts w:ascii="Arial" w:hAnsi="Arial" w:cs="Arial"/>
          <w:b w:val="0"/>
          <w:color w:val="000000" w:themeColor="text1"/>
          <w:sz w:val="24"/>
          <w:szCs w:val="24"/>
          <w:u w:val="none"/>
        </w:rPr>
        <w:t xml:space="preserve">evidamente registrado no conselho regional de contabilidade (CRC), vedada a sua substituição por balancetes ou balanços provisórios, podendo ser atualizados por índices oficiais quando encerrados há mais de três meses da data da apresentação da proposta. (</w:t>
      </w:r>
      <w:r>
        <w:rPr>
          <w:rFonts w:ascii="Arial" w:hAnsi="Arial" w:cs="Arial"/>
          <w:color w:val="000000" w:themeColor="text1"/>
          <w:sz w:val="24"/>
          <w:szCs w:val="24"/>
          <w:u w:val="none"/>
        </w:rPr>
        <w:t xml:space="preserve">art. 69, I, NLLC</w:t>
      </w:r>
      <w:r>
        <w:rPr>
          <w:rFonts w:ascii="Arial" w:hAnsi="Arial" w:cs="Arial"/>
          <w:b w:val="0"/>
          <w:color w:val="000000" w:themeColor="text1"/>
          <w:sz w:val="24"/>
          <w:szCs w:val="24"/>
          <w:u w:val="none"/>
        </w:rPr>
        <w:t xml:space="preserve">)</w:t>
      </w:r>
      <w:r>
        <w:rPr>
          <w:rFonts w:ascii="Arial" w:hAnsi="Arial" w:cs="Arial"/>
          <w:color w:val="000000" w:themeColor="text1"/>
          <w:sz w:val="24"/>
          <w:szCs w:val="24"/>
          <w:u w:val="none"/>
        </w:rPr>
      </w:r>
    </w:p>
    <w:p>
      <w:pPr>
        <w:pStyle w:val="1453"/>
        <w:numPr>
          <w:ilvl w:val="3"/>
          <w:numId w:val="17"/>
        </w:numPr>
        <w:pBdr/>
        <w:tabs>
          <w:tab w:val="left" w:leader="none" w:pos="426"/>
          <w:tab w:val="left" w:leader="none" w:pos="1701"/>
        </w:tabs>
        <w:spacing w:after="0" w:before="0"/>
        <w:ind w:right="0"/>
        <w:jc w:val="both"/>
        <w:rPr>
          <w:rFonts w:ascii="Arial" w:hAnsi="Arial" w:cs="Arial"/>
          <w:color w:val="000000" w:themeColor="text1"/>
          <w:sz w:val="24"/>
          <w:szCs w:val="24"/>
          <w:u w:val="none"/>
        </w:rPr>
      </w:pPr>
      <w:r>
        <w:rPr>
          <w:rFonts w:ascii="Arial" w:hAnsi="Arial" w:cs="Arial"/>
          <w:color w:val="000000" w:themeColor="text1"/>
          <w:sz w:val="24"/>
          <w:szCs w:val="24"/>
        </w:rPr>
        <w:t xml:space="preserve">Certidão negativa de feitos sobre falência expedida pelo distribuidor da sede do licitante, </w:t>
      </w:r>
      <w:r>
        <w:rPr>
          <w:rFonts w:ascii="Arial" w:hAnsi="Arial" w:cs="Arial"/>
          <w:b w:val="0"/>
          <w:color w:val="000000" w:themeColor="text1"/>
          <w:sz w:val="24"/>
          <w:szCs w:val="24"/>
          <w:u w:val="none"/>
        </w:rPr>
        <w:t xml:space="preserve">não superior a 90 (noventa) dias, contados da data de apresentação da proposta. (</w:t>
      </w:r>
      <w:r>
        <w:rPr>
          <w:rFonts w:ascii="Arial" w:hAnsi="Arial" w:cs="Arial"/>
          <w:color w:val="000000" w:themeColor="text1"/>
          <w:sz w:val="24"/>
          <w:szCs w:val="24"/>
          <w:u w:val="none"/>
        </w:rPr>
        <w:t xml:space="preserve">art. 69, II, NLLC</w:t>
      </w:r>
      <w:r>
        <w:rPr>
          <w:rFonts w:ascii="Arial" w:hAnsi="Arial" w:cs="Arial"/>
          <w:b w:val="0"/>
          <w:color w:val="000000" w:themeColor="text1"/>
          <w:sz w:val="24"/>
          <w:szCs w:val="24"/>
          <w:u w:val="none"/>
        </w:rPr>
        <w:t xml:space="preserve">)</w:t>
      </w:r>
      <w:r>
        <w:rPr>
          <w:rFonts w:ascii="Arial" w:hAnsi="Arial" w:cs="Arial"/>
          <w:color w:val="000000" w:themeColor="text1"/>
          <w:sz w:val="24"/>
          <w:szCs w:val="24"/>
          <w:u w:val="none"/>
        </w:rPr>
      </w:r>
    </w:p>
    <w:p>
      <w:pPr>
        <w:pStyle w:val="1453"/>
        <w:numPr>
          <w:ilvl w:val="4"/>
          <w:numId w:val="17"/>
        </w:numPr>
        <w:pBdr/>
        <w:tabs>
          <w:tab w:val="left" w:leader="none" w:pos="426"/>
          <w:tab w:val="left" w:leader="none" w:pos="1701"/>
        </w:tabs>
        <w:spacing w:after="0" w:before="0"/>
        <w:ind w:right="0"/>
        <w:jc w:val="both"/>
        <w:rPr>
          <w:rFonts w:ascii="Arial" w:hAnsi="Arial" w:cs="Arial"/>
          <w:color w:val="000000" w:themeColor="text1"/>
          <w:sz w:val="24"/>
          <w:szCs w:val="24"/>
          <w:u w:val="none"/>
        </w:rPr>
      </w:pPr>
      <w:r>
        <w:rPr>
          <w:rFonts w:ascii="Arial" w:hAnsi="Arial" w:cs="Arial"/>
          <w:b w:val="0"/>
          <w:color w:val="000000" w:themeColor="text1"/>
          <w:sz w:val="24"/>
          <w:szCs w:val="24"/>
          <w:u w:val="none"/>
        </w:rPr>
        <w:t xml:space="preserve">Os licitantes sediados em outros Municípios, que não a capital, ou outros Estados da Federação deverão apresentar, juntamente com as certidões negativas exigidas, </w:t>
      </w:r>
      <w:r>
        <w:rPr>
          <w:rFonts w:ascii="Arial" w:hAnsi="Arial" w:cs="Arial"/>
          <w:color w:val="000000" w:themeColor="text1"/>
          <w:sz w:val="24"/>
          <w:szCs w:val="24"/>
        </w:rPr>
        <w:t xml:space="preserve">declaração oficial da Comarca de sua sede, indicando quais os Cartórios ou Ofícios de Registros que controlam a distribuição de Falências e Recuperação Judicial</w:t>
      </w:r>
      <w:r>
        <w:rPr>
          <w:rFonts w:ascii="Arial" w:hAnsi="Arial" w:cs="Arial"/>
          <w:b w:val="0"/>
          <w:color w:val="000000" w:themeColor="text1"/>
          <w:sz w:val="24"/>
          <w:szCs w:val="24"/>
          <w:u w:val="none"/>
        </w:rPr>
        <w:t xml:space="preserve">. As certidões deverão ter sido expedidas em até 180 (cento e oitenta) dias, da data constante para a realização da Licitação</w:t>
      </w:r>
      <w:r>
        <w:rPr>
          <w:rFonts w:ascii="Arial" w:hAnsi="Arial" w:cs="Arial"/>
          <w:b w:val="0"/>
          <w:color w:val="000000" w:themeColor="text1"/>
          <w:sz w:val="24"/>
          <w:szCs w:val="24"/>
          <w:u w:val="none"/>
        </w:rPr>
        <w:t xml:space="preserve">.</w:t>
      </w:r>
      <w:r>
        <w:rPr>
          <w:rFonts w:ascii="Arial" w:hAnsi="Arial" w:cs="Arial"/>
          <w:color w:val="000000" w:themeColor="text1"/>
          <w:sz w:val="24"/>
          <w:szCs w:val="24"/>
          <w:u w:val="none"/>
        </w:rPr>
      </w:r>
    </w:p>
    <w:p>
      <w:pPr>
        <w:pStyle w:val="1453"/>
        <w:numPr>
          <w:ilvl w:val="3"/>
          <w:numId w:val="17"/>
        </w:numPr>
        <w:pBdr/>
        <w:tabs>
          <w:tab w:val="left" w:leader="none" w:pos="426"/>
          <w:tab w:val="left" w:leader="none" w:pos="1701"/>
        </w:tabs>
        <w:spacing w:after="0" w:before="0"/>
        <w:ind w:right="0"/>
        <w:jc w:val="both"/>
        <w:rPr>
          <w:rFonts w:ascii="Arial" w:hAnsi="Arial" w:cs="Arial"/>
          <w:color w:val="000000" w:themeColor="text1"/>
          <w:sz w:val="24"/>
          <w:szCs w:val="24"/>
          <w:u w:val="none"/>
        </w:rPr>
      </w:pPr>
      <w:r>
        <w:rPr>
          <w:rFonts w:ascii="Arial" w:hAnsi="Arial" w:cs="Arial"/>
          <w:color w:val="000000" w:themeColor="text1"/>
          <w:sz w:val="24"/>
          <w:szCs w:val="24"/>
          <w:u w:val="none"/>
        </w:rPr>
        <w:t xml:space="preserve">Para efeito</w:t>
      </w:r>
      <w:r>
        <w:rPr>
          <w:rFonts w:ascii="Arial" w:hAnsi="Arial" w:cs="Arial"/>
          <w:color w:val="000000" w:themeColor="text1"/>
          <w:sz w:val="24"/>
          <w:szCs w:val="24"/>
          <w:u w:val="none"/>
        </w:rPr>
        <w:t xml:space="preserve"> de avaliação de boa situação financeira das empresas licitantes serão avaliados os ÍNDICES DE LIQUIDEZ GERAL (LG), LIQUIDEZ CORRENTE (LC) E SOLVÊNCIA GERAL (SG), realizando-se o cálculo de índices contábeis, adotando-se as seguintes fórmulas e pontuações:</w:t>
      </w:r>
      <w:r>
        <w:rPr>
          <w:rFonts w:ascii="Arial" w:hAnsi="Arial" w:cs="Arial"/>
          <w:color w:val="000000" w:themeColor="text1"/>
          <w:sz w:val="24"/>
          <w:szCs w:val="24"/>
          <w:u w:val="none"/>
        </w:rPr>
      </w:r>
    </w:p>
    <w:p>
      <w:pPr>
        <w:pStyle w:val="1454"/>
        <w:pBdr/>
        <w:spacing/>
        <w:ind w:left="567"/>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left="1418"/>
        <w:rPr>
          <w:rFonts w:cs="Arial"/>
          <w:color w:val="000000" w:themeColor="text1"/>
          <w:sz w:val="24"/>
          <w:szCs w:val="24"/>
        </w:rPr>
      </w:pPr>
      <w:r>
        <w:rPr>
          <w:rFonts w:cs="Arial"/>
          <w:b/>
          <w:color w:val="000000" w:themeColor="text1"/>
          <w:sz w:val="24"/>
          <w:szCs w:val="24"/>
        </w:rPr>
        <w:t xml:space="preserve">LG – LIQUIDEZ GERAL:</w:t>
      </w:r>
      <w:r>
        <w:rPr>
          <w:rFonts w:cs="Arial"/>
          <w:color w:val="000000" w:themeColor="text1"/>
          <w:sz w:val="24"/>
          <w:szCs w:val="24"/>
        </w:rPr>
        <w:t xml:space="preserve"> ESTE ÍNDICE DEVERÁ SER IGUAL OU SUPERIOR A 1,00 (UM), OBTIDO ATRAVÉS DA SEGUINTE FÓRMULA:</w:t>
      </w:r>
      <w:r>
        <w:rPr>
          <w:rFonts w:cs="Arial"/>
          <w:color w:val="000000" w:themeColor="text1"/>
          <w:sz w:val="24"/>
          <w:szCs w:val="24"/>
        </w:rPr>
      </w:r>
    </w:p>
    <w:p>
      <w:pPr>
        <w:pBdr/>
        <w:spacing/>
        <w:ind w:left="1418"/>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left="1418"/>
        <w:jc w:val="center"/>
        <w:rPr>
          <w:rFonts w:cs="Arial"/>
          <w:color w:val="000000" w:themeColor="text1"/>
          <w:sz w:val="24"/>
          <w:szCs w:val="24"/>
        </w:rPr>
      </w:pPr>
      <w:r>
        <w:rPr>
          <w:rFonts w:cs="Arial"/>
          <w:color w:val="000000" w:themeColor="text1"/>
          <w:sz w:val="24"/>
          <w:szCs w:val="24"/>
        </w:rPr>
        <w:t xml:space="preserve">LG = </w:t>
      </w:r>
      <w:r>
        <w:rPr>
          <w:rFonts w:cs="Arial"/>
          <w:color w:val="000000" w:themeColor="text1"/>
          <w:sz w:val="24"/>
          <w:szCs w:val="24"/>
          <w:u w:val="single"/>
        </w:rPr>
        <w:t xml:space="preserve">ATIVO CIRCULANTE  + REALIZÁVEL A LONGO PRAZO</w:t>
      </w:r>
      <w:r>
        <w:rPr>
          <w:rFonts w:cs="Arial"/>
          <w:color w:val="000000" w:themeColor="text1"/>
          <w:sz w:val="24"/>
          <w:szCs w:val="24"/>
        </w:rPr>
      </w:r>
    </w:p>
    <w:p>
      <w:pPr>
        <w:pBdr/>
        <w:spacing/>
        <w:ind w:left="1418"/>
        <w:jc w:val="center"/>
        <w:rPr>
          <w:rFonts w:cs="Arial"/>
          <w:color w:val="000000" w:themeColor="text1"/>
          <w:sz w:val="24"/>
          <w:szCs w:val="24"/>
        </w:rPr>
      </w:pPr>
      <w:r>
        <w:rPr>
          <w:rFonts w:cs="Arial"/>
          <w:color w:val="000000" w:themeColor="text1"/>
          <w:sz w:val="24"/>
          <w:szCs w:val="24"/>
        </w:rPr>
        <w:t xml:space="preserve">         PASSIVO CIRCULANTE + EXIGÍVEL A LONGO PRAZO</w:t>
      </w:r>
      <w:r>
        <w:rPr>
          <w:rFonts w:cs="Arial"/>
          <w:color w:val="000000" w:themeColor="text1"/>
          <w:sz w:val="24"/>
          <w:szCs w:val="24"/>
        </w:rPr>
      </w:r>
    </w:p>
    <w:p>
      <w:pPr>
        <w:pBdr/>
        <w:spacing/>
        <w:ind w:left="1418"/>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p>
      <w:pPr>
        <w:pBdr/>
        <w:spacing/>
        <w:ind w:left="1418"/>
        <w:rPr>
          <w:rFonts w:cs="Arial"/>
          <w:color w:val="000000" w:themeColor="text1"/>
          <w:sz w:val="24"/>
          <w:szCs w:val="24"/>
        </w:rPr>
      </w:pPr>
      <w:r>
        <w:rPr>
          <w:rFonts w:cs="Arial"/>
          <w:b/>
          <w:color w:val="000000" w:themeColor="text1"/>
          <w:sz w:val="24"/>
          <w:szCs w:val="24"/>
        </w:rPr>
        <w:t xml:space="preserve">LC – LIQUIDEZ CORRENTE:</w:t>
      </w:r>
      <w:r>
        <w:rPr>
          <w:rFonts w:cs="Arial"/>
          <w:color w:val="000000" w:themeColor="text1"/>
          <w:sz w:val="24"/>
          <w:szCs w:val="24"/>
        </w:rPr>
        <w:t xml:space="preserve"> ESTE ÍNDICE DEVERÁ SER IGUAL OU SUPERIOR A 1,00 (UM), OBTIDO ATRAVÉS DA SEGUINTE FÓRMULA:</w:t>
      </w:r>
      <w:r>
        <w:rPr>
          <w:rFonts w:cs="Arial"/>
          <w:color w:val="000000" w:themeColor="text1"/>
          <w:sz w:val="24"/>
          <w:szCs w:val="24"/>
        </w:rPr>
      </w:r>
    </w:p>
    <w:p>
      <w:pPr>
        <w:pBdr/>
        <w:spacing/>
        <w:ind w:left="1418"/>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left="1418"/>
        <w:jc w:val="center"/>
        <w:rPr>
          <w:rFonts w:cs="Arial"/>
          <w:color w:val="000000" w:themeColor="text1"/>
          <w:sz w:val="24"/>
          <w:szCs w:val="24"/>
          <w:u w:val="single"/>
        </w:rPr>
      </w:pPr>
      <w:r>
        <w:rPr>
          <w:rFonts w:cs="Arial"/>
          <w:color w:val="000000" w:themeColor="text1"/>
          <w:sz w:val="24"/>
          <w:szCs w:val="24"/>
        </w:rPr>
        <w:t xml:space="preserve">LC = </w:t>
      </w:r>
      <w:r>
        <w:rPr>
          <w:rFonts w:cs="Arial"/>
          <w:color w:val="000000" w:themeColor="text1"/>
          <w:sz w:val="24"/>
          <w:szCs w:val="24"/>
          <w:u w:val="single"/>
        </w:rPr>
        <w:t xml:space="preserve">    ATIVO CIRCULANTE___</w:t>
      </w:r>
      <w:r>
        <w:rPr>
          <w:rFonts w:cs="Arial"/>
          <w:color w:val="000000" w:themeColor="text1"/>
          <w:sz w:val="24"/>
          <w:szCs w:val="24"/>
          <w:u w:val="single"/>
        </w:rPr>
      </w:r>
    </w:p>
    <w:p>
      <w:pPr>
        <w:pBdr/>
        <w:spacing/>
        <w:ind w:left="1418"/>
        <w:jc w:val="center"/>
        <w:rPr>
          <w:rFonts w:cs="Arial"/>
          <w:color w:val="000000" w:themeColor="text1"/>
          <w:sz w:val="24"/>
          <w:szCs w:val="24"/>
        </w:rPr>
      </w:pPr>
      <w:r>
        <w:rPr>
          <w:rFonts w:cs="Arial"/>
          <w:color w:val="000000" w:themeColor="text1"/>
          <w:sz w:val="24"/>
          <w:szCs w:val="24"/>
        </w:rPr>
        <w:t xml:space="preserve">            PASSIVO CIRCULANTE</w:t>
      </w:r>
      <w:r>
        <w:rPr>
          <w:rFonts w:cs="Arial"/>
          <w:color w:val="000000" w:themeColor="text1"/>
          <w:sz w:val="24"/>
          <w:szCs w:val="24"/>
        </w:rPr>
      </w:r>
    </w:p>
    <w:p>
      <w:pPr>
        <w:pBdr/>
        <w:spacing/>
        <w:ind w:left="1418"/>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p>
      <w:pPr>
        <w:pBdr/>
        <w:spacing/>
        <w:ind w:left="1418"/>
        <w:rPr>
          <w:rFonts w:cs="Arial"/>
          <w:color w:val="000000" w:themeColor="text1"/>
          <w:sz w:val="24"/>
          <w:szCs w:val="24"/>
        </w:rPr>
      </w:pPr>
      <w:r>
        <w:rPr>
          <w:rFonts w:cs="Arial"/>
          <w:b/>
          <w:color w:val="000000" w:themeColor="text1"/>
          <w:sz w:val="24"/>
          <w:szCs w:val="24"/>
        </w:rPr>
        <w:t xml:space="preserve">SG – SOLVÊNCIA GERAL: </w:t>
      </w:r>
      <w:r>
        <w:rPr>
          <w:rFonts w:cs="Arial"/>
          <w:color w:val="000000" w:themeColor="text1"/>
          <w:sz w:val="24"/>
          <w:szCs w:val="24"/>
        </w:rPr>
        <w:t xml:space="preserve">ESTE ÍNDICE DEVERÁ SER IGUAL OU SUPERIOR A 1,00 (UM), OBTIDO ATRAVÉS DA SEGUINTE FÓRMULA:</w:t>
      </w:r>
      <w:r>
        <w:rPr>
          <w:rFonts w:cs="Arial"/>
          <w:color w:val="000000" w:themeColor="text1"/>
          <w:sz w:val="24"/>
          <w:szCs w:val="24"/>
        </w:rPr>
      </w:r>
    </w:p>
    <w:p>
      <w:pPr>
        <w:pBdr/>
        <w:spacing/>
        <w:ind w:left="1418"/>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left="1418"/>
        <w:jc w:val="center"/>
        <w:rPr>
          <w:rFonts w:cs="Arial"/>
          <w:color w:val="000000" w:themeColor="text1"/>
          <w:sz w:val="24"/>
          <w:szCs w:val="24"/>
          <w:u w:val="single"/>
        </w:rPr>
      </w:pPr>
      <w:r>
        <w:rPr>
          <w:rFonts w:cs="Arial"/>
          <w:color w:val="000000" w:themeColor="text1"/>
          <w:sz w:val="24"/>
          <w:szCs w:val="24"/>
        </w:rPr>
        <w:t xml:space="preserve">SG = </w:t>
      </w:r>
      <w:r>
        <w:rPr>
          <w:rFonts w:cs="Arial"/>
          <w:color w:val="000000" w:themeColor="text1"/>
          <w:sz w:val="24"/>
          <w:szCs w:val="24"/>
          <w:u w:val="single"/>
        </w:rPr>
        <w:t xml:space="preserve">                                ATIVO TOTAL______________________                </w:t>
      </w:r>
      <w:r>
        <w:rPr>
          <w:rFonts w:cs="Arial"/>
          <w:color w:val="000000" w:themeColor="text1"/>
          <w:sz w:val="24"/>
          <w:szCs w:val="24"/>
          <w:u w:val="single"/>
        </w:rPr>
      </w:r>
    </w:p>
    <w:p>
      <w:pPr>
        <w:pStyle w:val="1453"/>
        <w:pBdr/>
        <w:tabs>
          <w:tab w:val="left" w:leader="none" w:pos="426"/>
          <w:tab w:val="left" w:leader="none" w:pos="1701"/>
        </w:tabs>
        <w:spacing w:after="0" w:before="0"/>
        <w:ind w:right="0" w:left="1080"/>
        <w:jc w:val="both"/>
        <w:rPr>
          <w:rFonts w:ascii="Arial" w:hAnsi="Arial" w:cs="Arial"/>
          <w:b w:val="0"/>
          <w:color w:val="000000" w:themeColor="text1"/>
          <w:sz w:val="24"/>
          <w:szCs w:val="24"/>
          <w:u w:val="none"/>
        </w:rPr>
      </w:pPr>
      <w:r>
        <w:rPr>
          <w:rFonts w:ascii="Arial" w:hAnsi="Arial" w:cs="Arial"/>
          <w:b w:val="0"/>
          <w:color w:val="000000" w:themeColor="text1"/>
          <w:sz w:val="24"/>
          <w:szCs w:val="24"/>
          <w:u w:val="none"/>
        </w:rPr>
        <w:t xml:space="preserve">                      PASSIVO CIRCULANTE + EXIGÍVEL A LONGO PRAZO</w:t>
      </w:r>
      <w:r>
        <w:rPr>
          <w:rFonts w:ascii="Arial" w:hAnsi="Arial" w:cs="Arial"/>
          <w:b w:val="0"/>
          <w:color w:val="000000" w:themeColor="text1"/>
          <w:sz w:val="24"/>
          <w:szCs w:val="24"/>
          <w:u w:val="none"/>
        </w:rPr>
      </w:r>
    </w:p>
    <w:p>
      <w:pPr>
        <w:pStyle w:val="1453"/>
        <w:pBdr/>
        <w:tabs>
          <w:tab w:val="left" w:leader="none" w:pos="426"/>
          <w:tab w:val="left" w:leader="none" w:pos="1701"/>
        </w:tabs>
        <w:spacing w:after="0" w:before="0"/>
        <w:ind w:right="0" w:left="1080"/>
        <w:jc w:val="both"/>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numPr>
          <w:ilvl w:val="3"/>
          <w:numId w:val="17"/>
        </w:numPr>
        <w:pBdr/>
        <w:tabs>
          <w:tab w:val="left" w:leader="none" w:pos="426"/>
          <w:tab w:val="left" w:leader="none" w:pos="1701"/>
        </w:tabs>
        <w:spacing w:after="0" w:before="0"/>
        <w:ind w:right="0"/>
        <w:jc w:val="both"/>
        <w:rPr>
          <w:rFonts w:ascii="Arial" w:hAnsi="Arial" w:cs="Arial"/>
          <w:b w:val="0"/>
          <w:color w:val="000000" w:themeColor="text1"/>
          <w:sz w:val="24"/>
          <w:szCs w:val="24"/>
          <w:u w:val="none"/>
        </w:rPr>
      </w:pPr>
      <w:r>
        <w:rPr>
          <w:rFonts w:ascii="Arial" w:hAnsi="Arial" w:cs="Arial"/>
          <w:b w:val="0"/>
          <w:color w:val="000000" w:themeColor="text1"/>
          <w:sz w:val="24"/>
          <w:szCs w:val="24"/>
          <w:u w:val="none"/>
        </w:rPr>
        <w:t xml:space="preserve">Para melhor facilidade e entendimento do cálculo dos índices pela comissão de licitação, a empresa licitante deve apresentar uma </w:t>
      </w:r>
      <w:r>
        <w:rPr>
          <w:rFonts w:ascii="Arial" w:hAnsi="Arial" w:cs="Arial"/>
          <w:color w:val="000000" w:themeColor="text1"/>
          <w:sz w:val="24"/>
          <w:szCs w:val="24"/>
          <w:u w:val="none"/>
        </w:rPr>
        <w:t xml:space="preserve">Planilha Contendo o Demonstrativo do Cálculo dos Índices</w:t>
      </w:r>
      <w:r>
        <w:rPr>
          <w:rFonts w:ascii="Arial" w:hAnsi="Arial" w:cs="Arial"/>
          <w:b w:val="0"/>
          <w:color w:val="000000" w:themeColor="text1"/>
          <w:sz w:val="24"/>
          <w:szCs w:val="24"/>
          <w:u w:val="none"/>
        </w:rPr>
        <w:t xml:space="preserve"> devidamente assinada por um Contador legalmente habilitado. (</w:t>
      </w:r>
      <w:r>
        <w:rPr>
          <w:rFonts w:ascii="Arial" w:hAnsi="Arial" w:cs="Arial"/>
          <w:color w:val="000000" w:themeColor="text1"/>
          <w:sz w:val="24"/>
          <w:szCs w:val="24"/>
          <w:u w:val="none"/>
        </w:rPr>
        <w:t xml:space="preserve">art. 69, § 1º, NLLC</w:t>
      </w:r>
      <w:r>
        <w:rPr>
          <w:rFonts w:ascii="Arial" w:hAnsi="Arial" w:cs="Arial"/>
          <w:b w:val="0"/>
          <w:color w:val="000000" w:themeColor="text1"/>
          <w:sz w:val="24"/>
          <w:szCs w:val="24"/>
          <w:u w:val="none"/>
        </w:rPr>
        <w:t xml:space="preserve">)</w:t>
      </w:r>
      <w:r>
        <w:rPr>
          <w:rFonts w:ascii="Arial" w:hAnsi="Arial" w:cs="Arial"/>
          <w:b w:val="0"/>
          <w:color w:val="000000" w:themeColor="text1"/>
          <w:sz w:val="24"/>
          <w:szCs w:val="24"/>
          <w:u w:val="none"/>
        </w:rPr>
      </w:r>
    </w:p>
    <w:p>
      <w:pPr>
        <w:pStyle w:val="1453"/>
        <w:pBdr/>
        <w:tabs>
          <w:tab w:val="left" w:leader="none" w:pos="426"/>
          <w:tab w:val="left" w:leader="none" w:pos="1701"/>
        </w:tabs>
        <w:spacing w:after="0" w:before="0"/>
        <w:ind w:right="0" w:left="1080"/>
        <w:jc w:val="both"/>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numPr>
          <w:ilvl w:val="3"/>
          <w:numId w:val="17"/>
        </w:numPr>
        <w:pBdr/>
        <w:tabs>
          <w:tab w:val="left" w:leader="none" w:pos="426"/>
          <w:tab w:val="left" w:leader="none" w:pos="1701"/>
        </w:tabs>
        <w:spacing w:after="0" w:before="0"/>
        <w:ind w:right="0"/>
        <w:jc w:val="both"/>
        <w:rPr>
          <w:rFonts w:ascii="Arial" w:hAnsi="Arial" w:cs="Arial"/>
          <w:b w:val="0"/>
          <w:color w:val="000000" w:themeColor="text1"/>
          <w:sz w:val="24"/>
          <w:szCs w:val="24"/>
          <w:u w:val="none"/>
        </w:rPr>
      </w:pPr>
      <w:r>
        <w:rPr>
          <w:rFonts w:ascii="Arial" w:hAnsi="Arial" w:cs="Arial"/>
          <w:b w:val="0"/>
          <w:color w:val="000000" w:themeColor="text1"/>
          <w:sz w:val="24"/>
          <w:szCs w:val="24"/>
          <w:u w:val="none"/>
        </w:rPr>
        <w:t xml:space="preserve">A empresa licitante deverá apresentar juntamente com os documentos acima a </w:t>
      </w:r>
      <w:r>
        <w:rPr>
          <w:rFonts w:ascii="Arial" w:hAnsi="Arial" w:cs="Arial"/>
          <w:color w:val="000000" w:themeColor="text1"/>
          <w:sz w:val="24"/>
          <w:szCs w:val="24"/>
          <w:u w:val="none"/>
        </w:rPr>
        <w:t xml:space="preserve">DHP eletrônica</w:t>
      </w:r>
      <w:r>
        <w:rPr>
          <w:rFonts w:ascii="Arial" w:hAnsi="Arial" w:cs="Arial"/>
          <w:b w:val="0"/>
          <w:color w:val="000000" w:themeColor="text1"/>
          <w:sz w:val="24"/>
          <w:szCs w:val="24"/>
          <w:u w:val="none"/>
        </w:rPr>
        <w:t xml:space="preserve">. Caso seu Conselho Regional de Contabilidade não disponibilize a DHP eletrônica, então deverá ser apresentada a certidão de </w:t>
      </w:r>
      <w:r>
        <w:rPr>
          <w:rFonts w:ascii="Arial" w:hAnsi="Arial" w:cs="Arial"/>
          <w:b w:val="0"/>
          <w:color w:val="000000" w:themeColor="text1"/>
          <w:sz w:val="24"/>
          <w:szCs w:val="24"/>
          <w:u w:val="none"/>
        </w:rPr>
        <w:t xml:space="preserve">regularidade profissional do contador.</w:t>
      </w:r>
      <w:r>
        <w:rPr>
          <w:rFonts w:ascii="Arial" w:hAnsi="Arial" w:cs="Arial"/>
          <w:b w:val="0"/>
          <w:color w:val="000000" w:themeColor="text1"/>
          <w:sz w:val="24"/>
          <w:szCs w:val="24"/>
          <w:u w:val="none"/>
        </w:rPr>
      </w:r>
    </w:p>
    <w:p>
      <w:pPr>
        <w:pStyle w:val="1453"/>
        <w:numPr>
          <w:ilvl w:val="3"/>
          <w:numId w:val="17"/>
        </w:numPr>
        <w:pBdr/>
        <w:tabs>
          <w:tab w:val="left" w:leader="none" w:pos="426"/>
          <w:tab w:val="left" w:leader="none" w:pos="1701"/>
        </w:tabs>
        <w:spacing w:after="0" w:before="0"/>
        <w:ind w:right="0"/>
        <w:jc w:val="both"/>
        <w:rPr>
          <w:rFonts w:ascii="Arial" w:hAnsi="Arial" w:cs="Arial"/>
          <w:b w:val="0"/>
          <w:color w:val="000000" w:themeColor="text1"/>
          <w:sz w:val="24"/>
          <w:szCs w:val="24"/>
          <w:u w:val="none"/>
        </w:rPr>
      </w:pPr>
      <w:r>
        <w:rPr>
          <w:rFonts w:ascii="Arial" w:hAnsi="Arial" w:eastAsia="Arial" w:cs="Arial"/>
          <w:b w:val="0"/>
          <w:color w:val="000000" w:themeColor="text1"/>
          <w:sz w:val="24"/>
          <w:szCs w:val="24"/>
          <w:u w:val="none"/>
        </w:rPr>
        <w:t xml:space="preserve">Comprovar que possui </w:t>
      </w:r>
      <w:r>
        <w:rPr>
          <w:rFonts w:ascii="Arial" w:hAnsi="Arial" w:eastAsia="Arial" w:cs="Arial"/>
          <w:bCs/>
          <w:color w:val="000000" w:themeColor="text1"/>
          <w:sz w:val="24"/>
          <w:szCs w:val="24"/>
          <w:u w:val="none"/>
        </w:rPr>
        <w:t xml:space="preserve">capital social mínimo ou patrimônio líquido mínimo equivalente a 10% (dez por cento) do valor total da proposta ini</w:t>
      </w:r>
      <w:r>
        <w:rPr>
          <w:rFonts w:ascii="Arial" w:hAnsi="Arial" w:eastAsia="Arial" w:cs="Arial"/>
          <w:bCs/>
          <w:color w:val="000000" w:themeColor="text1"/>
          <w:sz w:val="24"/>
          <w:szCs w:val="24"/>
          <w:u w:val="none"/>
        </w:rPr>
        <w:t xml:space="preserve">cial,</w:t>
      </w:r>
      <w:r>
        <w:rPr>
          <w:rFonts w:ascii="Arial" w:hAnsi="Arial" w:eastAsia="Arial" w:cs="Arial"/>
          <w:b w:val="0"/>
          <w:color w:val="000000" w:themeColor="text1"/>
          <w:sz w:val="24"/>
          <w:szCs w:val="24"/>
          <w:u w:val="none"/>
        </w:rPr>
        <w:t xml:space="preserve"> o que poderá ser consultado por meio do contrato social, certidão simplificada emitida pela junta comercial ou balanço patrimonial e da Demonstração do Resultado do último exercício social, já exigível e apresentado na forma da lei. </w:t>
      </w:r>
      <w:r>
        <w:rPr>
          <w:rFonts w:ascii="Arial" w:hAnsi="Arial" w:cs="Arial"/>
          <w:b w:val="0"/>
          <w:color w:val="000000" w:themeColor="text1"/>
          <w:sz w:val="24"/>
          <w:szCs w:val="24"/>
          <w:u w:val="none"/>
        </w:rPr>
        <w:t xml:space="preserve">(</w:t>
      </w:r>
      <w:r>
        <w:rPr>
          <w:rFonts w:ascii="Arial" w:hAnsi="Arial" w:cs="Arial"/>
          <w:color w:val="000000" w:themeColor="text1"/>
          <w:sz w:val="24"/>
          <w:szCs w:val="24"/>
          <w:u w:val="none"/>
        </w:rPr>
        <w:t xml:space="preserve">art. 69, § 4º, NLLC</w:t>
      </w:r>
      <w:r>
        <w:rPr>
          <w:rFonts w:ascii="Arial" w:hAnsi="Arial" w:cs="Arial"/>
          <w:b w:val="0"/>
          <w:color w:val="000000" w:themeColor="text1"/>
          <w:sz w:val="24"/>
          <w:szCs w:val="24"/>
          <w:u w:val="none"/>
        </w:rPr>
        <w:t xml:space="preserve">)</w:t>
      </w:r>
      <w:r>
        <w:rPr>
          <w:rFonts w:ascii="Arial" w:hAnsi="Arial" w:cs="Arial"/>
          <w:b w:val="0"/>
          <w:color w:val="000000" w:themeColor="text1"/>
          <w:sz w:val="24"/>
          <w:szCs w:val="24"/>
          <w:u w:val="none"/>
        </w:rPr>
      </w:r>
    </w:p>
    <w:p>
      <w:pPr>
        <w:pStyle w:val="1422"/>
        <w:pBdr/>
        <w:spacing/>
        <w:ind w:right="-1"/>
        <w:rPr>
          <w:rFonts w:cs="Arial"/>
          <w:color w:val="000000" w:themeColor="text1"/>
          <w:sz w:val="24"/>
          <w:szCs w:val="24"/>
        </w:rPr>
      </w:pPr>
      <w:r>
        <w:rPr>
          <w:rFonts w:cs="Arial"/>
          <w:b/>
          <w:color w:val="000000" w:themeColor="text1"/>
          <w:sz w:val="24"/>
          <w:szCs w:val="24"/>
        </w:rPr>
        <w:t xml:space="preserve">Obs.:</w:t>
      </w:r>
      <w:r>
        <w:rPr>
          <w:rFonts w:cs="Arial"/>
          <w:color w:val="000000" w:themeColor="text1"/>
          <w:sz w:val="24"/>
          <w:szCs w:val="24"/>
        </w:rPr>
        <w:t xml:space="preserve"> Não será causa de inabilitação do licitante a ano</w:t>
      </w:r>
      <w:r>
        <w:rPr>
          <w:rFonts w:cs="Arial"/>
          <w:color w:val="000000" w:themeColor="text1"/>
          <w:sz w:val="24"/>
          <w:szCs w:val="24"/>
        </w:rPr>
        <w:t xml:space="preserve">tação de distribuição de</w:t>
      </w:r>
      <w:r>
        <w:rPr>
          <w:rFonts w:cs="Arial"/>
          <w:color w:val="000000" w:themeColor="text1"/>
          <w:spacing w:val="1"/>
          <w:sz w:val="24"/>
          <w:szCs w:val="24"/>
        </w:rPr>
        <w:t xml:space="preserve"> </w:t>
      </w:r>
      <w:r>
        <w:rPr>
          <w:rFonts w:cs="Arial"/>
          <w:color w:val="000000" w:themeColor="text1"/>
          <w:sz w:val="24"/>
          <w:szCs w:val="24"/>
        </w:rPr>
        <w:t xml:space="preserve">processo de recuperação judicial ou de pedido de homologação de recuperação</w:t>
      </w:r>
      <w:r>
        <w:rPr>
          <w:rFonts w:cs="Arial"/>
          <w:color w:val="000000" w:themeColor="text1"/>
          <w:spacing w:val="1"/>
          <w:sz w:val="24"/>
          <w:szCs w:val="24"/>
        </w:rPr>
        <w:t xml:space="preserve"> </w:t>
      </w:r>
      <w:r>
        <w:rPr>
          <w:rFonts w:cs="Arial"/>
          <w:color w:val="000000" w:themeColor="text1"/>
          <w:sz w:val="24"/>
          <w:szCs w:val="24"/>
        </w:rPr>
        <w:t xml:space="preserve">extrajudicial, caso seja comprovado, no momento da entrega/execução da documentação</w:t>
      </w:r>
      <w:r>
        <w:rPr>
          <w:rFonts w:cs="Arial"/>
          <w:color w:val="000000" w:themeColor="text1"/>
          <w:spacing w:val="1"/>
          <w:sz w:val="24"/>
          <w:szCs w:val="24"/>
        </w:rPr>
        <w:t xml:space="preserve"> </w:t>
      </w:r>
      <w:r>
        <w:rPr>
          <w:rFonts w:cs="Arial"/>
          <w:color w:val="000000" w:themeColor="text1"/>
          <w:sz w:val="24"/>
          <w:szCs w:val="24"/>
        </w:rPr>
        <w:t xml:space="preserve">exigida</w:t>
      </w:r>
      <w:r>
        <w:rPr>
          <w:rFonts w:cs="Arial"/>
          <w:color w:val="000000" w:themeColor="text1"/>
          <w:spacing w:val="1"/>
          <w:sz w:val="24"/>
          <w:szCs w:val="24"/>
        </w:rPr>
        <w:t xml:space="preserve"> </w:t>
      </w:r>
      <w:r>
        <w:rPr>
          <w:rFonts w:cs="Arial"/>
          <w:color w:val="000000" w:themeColor="text1"/>
          <w:sz w:val="24"/>
          <w:szCs w:val="24"/>
        </w:rPr>
        <w:t xml:space="preserve">no</w:t>
      </w:r>
      <w:r>
        <w:rPr>
          <w:rFonts w:cs="Arial"/>
          <w:color w:val="000000" w:themeColor="text1"/>
          <w:spacing w:val="1"/>
          <w:sz w:val="24"/>
          <w:szCs w:val="24"/>
        </w:rPr>
        <w:t xml:space="preserve"> </w:t>
      </w:r>
      <w:r>
        <w:rPr>
          <w:rFonts w:cs="Arial"/>
          <w:color w:val="000000" w:themeColor="text1"/>
          <w:sz w:val="24"/>
          <w:szCs w:val="24"/>
        </w:rPr>
        <w:t xml:space="preserve">presente</w:t>
      </w:r>
      <w:r>
        <w:rPr>
          <w:rFonts w:cs="Arial"/>
          <w:color w:val="000000" w:themeColor="text1"/>
          <w:spacing w:val="1"/>
          <w:sz w:val="24"/>
          <w:szCs w:val="24"/>
        </w:rPr>
        <w:t xml:space="preserve"> </w:t>
      </w:r>
      <w:r>
        <w:rPr>
          <w:rFonts w:cs="Arial"/>
          <w:color w:val="000000" w:themeColor="text1"/>
          <w:sz w:val="24"/>
          <w:szCs w:val="24"/>
        </w:rPr>
        <w:t xml:space="preserve">subitem, que</w:t>
      </w:r>
      <w:r>
        <w:rPr>
          <w:rFonts w:cs="Arial"/>
          <w:color w:val="000000" w:themeColor="text1"/>
          <w:spacing w:val="1"/>
          <w:sz w:val="24"/>
          <w:szCs w:val="24"/>
        </w:rPr>
        <w:t xml:space="preserve"> </w:t>
      </w:r>
      <w:r>
        <w:rPr>
          <w:rFonts w:cs="Arial"/>
          <w:color w:val="000000" w:themeColor="text1"/>
          <w:sz w:val="24"/>
          <w:szCs w:val="24"/>
        </w:rPr>
        <w:t xml:space="preserve">o</w:t>
      </w:r>
      <w:r>
        <w:rPr>
          <w:rFonts w:cs="Arial"/>
          <w:color w:val="000000" w:themeColor="text1"/>
          <w:spacing w:val="1"/>
          <w:sz w:val="24"/>
          <w:szCs w:val="24"/>
        </w:rPr>
        <w:t xml:space="preserve"> </w:t>
      </w:r>
      <w:r>
        <w:rPr>
          <w:rFonts w:cs="Arial"/>
          <w:color w:val="000000" w:themeColor="text1"/>
          <w:sz w:val="24"/>
          <w:szCs w:val="24"/>
        </w:rPr>
        <w:t xml:space="preserve">plano de</w:t>
      </w:r>
      <w:r>
        <w:rPr>
          <w:rFonts w:cs="Arial"/>
          <w:color w:val="000000" w:themeColor="text1"/>
          <w:spacing w:val="1"/>
          <w:sz w:val="24"/>
          <w:szCs w:val="24"/>
        </w:rPr>
        <w:t xml:space="preserve"> </w:t>
      </w:r>
      <w:r>
        <w:rPr>
          <w:rFonts w:cs="Arial"/>
          <w:color w:val="000000" w:themeColor="text1"/>
          <w:sz w:val="24"/>
          <w:szCs w:val="24"/>
        </w:rPr>
        <w:t xml:space="preserve">recuperação</w:t>
      </w:r>
      <w:r>
        <w:rPr>
          <w:rFonts w:cs="Arial"/>
          <w:color w:val="000000" w:themeColor="text1"/>
          <w:spacing w:val="1"/>
          <w:sz w:val="24"/>
          <w:szCs w:val="24"/>
        </w:rPr>
        <w:t xml:space="preserve"> </w:t>
      </w:r>
      <w:r>
        <w:rPr>
          <w:rFonts w:cs="Arial"/>
          <w:color w:val="000000" w:themeColor="text1"/>
          <w:sz w:val="24"/>
          <w:szCs w:val="24"/>
        </w:rPr>
        <w:t xml:space="preserve">já foi</w:t>
      </w:r>
      <w:r>
        <w:rPr>
          <w:rFonts w:cs="Arial"/>
          <w:color w:val="000000" w:themeColor="text1"/>
          <w:spacing w:val="1"/>
          <w:sz w:val="24"/>
          <w:szCs w:val="24"/>
        </w:rPr>
        <w:t xml:space="preserve"> </w:t>
      </w:r>
      <w:r>
        <w:rPr>
          <w:rFonts w:cs="Arial"/>
          <w:color w:val="000000" w:themeColor="text1"/>
          <w:sz w:val="24"/>
          <w:szCs w:val="24"/>
        </w:rPr>
        <w:t xml:space="preserve">aprovado</w:t>
      </w:r>
      <w:r>
        <w:rPr>
          <w:rFonts w:cs="Arial"/>
          <w:color w:val="000000" w:themeColor="text1"/>
          <w:spacing w:val="1"/>
          <w:sz w:val="24"/>
          <w:szCs w:val="24"/>
        </w:rPr>
        <w:t xml:space="preserve"> </w:t>
      </w:r>
      <w:r>
        <w:rPr>
          <w:rFonts w:cs="Arial"/>
          <w:color w:val="000000" w:themeColor="text1"/>
          <w:sz w:val="24"/>
          <w:szCs w:val="24"/>
        </w:rPr>
        <w:t xml:space="preserve">ou</w:t>
      </w:r>
      <w:r>
        <w:rPr>
          <w:rFonts w:cs="Arial"/>
          <w:color w:val="000000" w:themeColor="text1"/>
          <w:spacing w:val="1"/>
          <w:sz w:val="24"/>
          <w:szCs w:val="24"/>
        </w:rPr>
        <w:t xml:space="preserve"> </w:t>
      </w:r>
      <w:r>
        <w:rPr>
          <w:rFonts w:cs="Arial"/>
          <w:color w:val="000000" w:themeColor="text1"/>
          <w:sz w:val="24"/>
          <w:szCs w:val="24"/>
        </w:rPr>
        <w:t xml:space="preserve">homologado</w:t>
      </w:r>
      <w:r>
        <w:rPr>
          <w:rFonts w:cs="Arial"/>
          <w:color w:val="000000" w:themeColor="text1"/>
          <w:spacing w:val="-3"/>
          <w:sz w:val="24"/>
          <w:szCs w:val="24"/>
        </w:rPr>
        <w:t xml:space="preserve"> </w:t>
      </w:r>
      <w:r>
        <w:rPr>
          <w:rFonts w:cs="Arial"/>
          <w:color w:val="000000" w:themeColor="text1"/>
          <w:sz w:val="24"/>
          <w:szCs w:val="24"/>
        </w:rPr>
        <w:t xml:space="preserve">pelo</w:t>
      </w:r>
      <w:r>
        <w:rPr>
          <w:rFonts w:cs="Arial"/>
          <w:color w:val="000000" w:themeColor="text1"/>
          <w:spacing w:val="-2"/>
          <w:sz w:val="24"/>
          <w:szCs w:val="24"/>
        </w:rPr>
        <w:t xml:space="preserve"> </w:t>
      </w:r>
      <w:r>
        <w:rPr>
          <w:rFonts w:cs="Arial"/>
          <w:color w:val="000000" w:themeColor="text1"/>
          <w:sz w:val="24"/>
          <w:szCs w:val="24"/>
        </w:rPr>
        <w:t xml:space="preserve">Juízo</w:t>
      </w:r>
      <w:r>
        <w:rPr>
          <w:rFonts w:cs="Arial"/>
          <w:color w:val="000000" w:themeColor="text1"/>
          <w:spacing w:val="-2"/>
          <w:sz w:val="24"/>
          <w:szCs w:val="24"/>
        </w:rPr>
        <w:t xml:space="preserve"> </w:t>
      </w:r>
      <w:r>
        <w:rPr>
          <w:rFonts w:cs="Arial"/>
          <w:color w:val="000000" w:themeColor="text1"/>
          <w:sz w:val="24"/>
          <w:szCs w:val="24"/>
        </w:rPr>
        <w:t xml:space="preserve">competente.</w:t>
      </w:r>
      <w:r>
        <w:rPr>
          <w:rFonts w:cs="Arial"/>
          <w:color w:val="000000" w:themeColor="text1"/>
          <w:sz w:val="24"/>
          <w:szCs w:val="24"/>
        </w:rPr>
      </w:r>
    </w:p>
    <w:p>
      <w:pPr>
        <w:pStyle w:val="1453"/>
        <w:pBdr/>
        <w:spacing w:after="0" w:before="0"/>
        <w:ind w:right="0"/>
        <w:jc w:val="both"/>
        <w:rPr>
          <w:rFonts w:ascii="Arial" w:hAnsi="Arial" w:cs="Arial"/>
          <w:color w:val="000000" w:themeColor="text1"/>
          <w:sz w:val="24"/>
          <w:szCs w:val="24"/>
        </w:rPr>
      </w:pPr>
      <w:r>
        <w:rPr>
          <w:rFonts w:ascii="Arial" w:hAnsi="Arial" w:cs="Arial"/>
          <w:color w:val="000000" w:themeColor="text1"/>
          <w:sz w:val="24"/>
          <w:szCs w:val="24"/>
        </w:rPr>
      </w:r>
      <w:r>
        <w:rPr>
          <w:rFonts w:ascii="Arial" w:hAnsi="Arial" w:cs="Arial"/>
          <w:color w:val="000000" w:themeColor="text1"/>
          <w:sz w:val="24"/>
          <w:szCs w:val="24"/>
        </w:rPr>
      </w:r>
    </w:p>
    <w:p>
      <w:pPr>
        <w:pStyle w:val="1453"/>
        <w:numPr>
          <w:ilvl w:val="2"/>
          <w:numId w:val="17"/>
        </w:numPr>
        <w:pBdr/>
        <w:tabs>
          <w:tab w:val="left" w:leader="none" w:pos="426"/>
          <w:tab w:val="left" w:leader="none" w:pos="1134"/>
          <w:tab w:val="left" w:leader="none" w:pos="1701"/>
        </w:tabs>
        <w:spacing w:after="0" w:before="0"/>
        <w:ind w:right="0"/>
        <w:jc w:val="both"/>
        <w:rPr>
          <w:rFonts w:ascii="Arial" w:hAnsi="Arial" w:cs="Arial"/>
          <w:color w:val="000000" w:themeColor="text1"/>
          <w:sz w:val="24"/>
          <w:szCs w:val="24"/>
        </w:rPr>
      </w:pPr>
      <w:r/>
      <w:bookmarkStart w:id="49" w:name="EDITALREGTRABALHISTA"/>
      <w:r>
        <w:rPr>
          <w:rFonts w:ascii="Arial" w:hAnsi="Arial" w:cs="Arial"/>
          <w:bCs/>
          <w:color w:val="000000" w:themeColor="text1"/>
          <w:sz w:val="24"/>
          <w:szCs w:val="24"/>
        </w:rPr>
        <w:t xml:space="preserve">REGULARIDADE TRABALHISTA (art. 62, III, NLLC)</w:t>
      </w:r>
      <w:r>
        <w:rPr>
          <w:rFonts w:ascii="Arial" w:hAnsi="Arial" w:cs="Arial"/>
          <w:color w:val="000000" w:themeColor="text1"/>
          <w:sz w:val="24"/>
          <w:szCs w:val="24"/>
        </w:rPr>
        <w:t xml:space="preserve">:</w:t>
      </w:r>
      <w:bookmarkEnd w:id="49"/>
      <w:r/>
      <w:r>
        <w:rPr>
          <w:rFonts w:ascii="Arial" w:hAnsi="Arial" w:cs="Arial"/>
          <w:color w:val="000000" w:themeColor="text1"/>
          <w:sz w:val="24"/>
          <w:szCs w:val="24"/>
        </w:rPr>
      </w:r>
    </w:p>
    <w:p>
      <w:pPr>
        <w:pStyle w:val="1453"/>
        <w:pBdr/>
        <w:tabs>
          <w:tab w:val="left" w:leader="none" w:pos="426"/>
          <w:tab w:val="left" w:leader="none" w:pos="1701"/>
        </w:tabs>
        <w:spacing w:after="0" w:before="0"/>
        <w:ind w:right="0" w:left="1440"/>
        <w:jc w:val="both"/>
        <w:rPr>
          <w:rFonts w:ascii="Arial" w:hAnsi="Arial" w:cs="Arial"/>
          <w:color w:val="000000" w:themeColor="text1"/>
          <w:sz w:val="24"/>
          <w:szCs w:val="24"/>
        </w:rPr>
      </w:pPr>
      <w:r>
        <w:rPr>
          <w:rFonts w:ascii="Arial" w:hAnsi="Arial" w:cs="Arial"/>
          <w:color w:val="000000" w:themeColor="text1"/>
          <w:sz w:val="24"/>
          <w:szCs w:val="24"/>
        </w:rPr>
      </w:r>
      <w:r>
        <w:rPr>
          <w:rFonts w:ascii="Arial" w:hAnsi="Arial" w:cs="Arial"/>
          <w:color w:val="000000" w:themeColor="text1"/>
          <w:sz w:val="24"/>
          <w:szCs w:val="24"/>
        </w:rPr>
      </w:r>
    </w:p>
    <w:p>
      <w:pPr>
        <w:pStyle w:val="1453"/>
        <w:numPr>
          <w:ilvl w:val="3"/>
          <w:numId w:val="17"/>
        </w:numPr>
        <w:pBdr/>
        <w:tabs>
          <w:tab w:val="left" w:leader="none" w:pos="426"/>
          <w:tab w:val="left" w:leader="none" w:pos="993"/>
          <w:tab w:val="left" w:leader="none" w:pos="1276"/>
          <w:tab w:val="left" w:leader="none" w:pos="1701"/>
        </w:tabs>
        <w:spacing w:after="0" w:before="0"/>
        <w:ind w:right="0" w:firstLine="0" w:left="0"/>
        <w:jc w:val="both"/>
        <w:rPr>
          <w:rFonts w:ascii="Arial" w:hAnsi="Arial" w:cs="Arial"/>
          <w:color w:val="000000" w:themeColor="text1"/>
          <w:sz w:val="24"/>
          <w:szCs w:val="24"/>
        </w:rPr>
      </w:pPr>
      <w:r>
        <w:rPr>
          <w:rFonts w:ascii="Arial" w:hAnsi="Arial" w:cs="Arial"/>
          <w:b w:val="0"/>
          <w:color w:val="000000" w:themeColor="text1"/>
          <w:sz w:val="24"/>
          <w:szCs w:val="24"/>
          <w:u w:val="none"/>
        </w:rPr>
        <w:t xml:space="preserve">Certidão Negativa de Débitos Trabalhistas – </w:t>
      </w:r>
      <w:r>
        <w:rPr>
          <w:rFonts w:ascii="Arial" w:hAnsi="Arial" w:cs="Arial"/>
          <w:color w:val="000000" w:themeColor="text1"/>
          <w:sz w:val="24"/>
          <w:szCs w:val="24"/>
          <w:u w:val="none"/>
        </w:rPr>
        <w:t xml:space="preserve">CNDT</w:t>
      </w:r>
      <w:r>
        <w:rPr>
          <w:rFonts w:ascii="Arial" w:hAnsi="Arial" w:cs="Arial"/>
          <w:b w:val="0"/>
          <w:color w:val="000000" w:themeColor="text1"/>
          <w:sz w:val="24"/>
          <w:szCs w:val="24"/>
          <w:u w:val="none"/>
        </w:rPr>
        <w:t xml:space="preserve">, expedida pelo Tribunal Superior do Trabalho, Lei nº 12.440/2011; </w:t>
      </w:r>
      <w:r>
        <w:rPr>
          <w:rFonts w:ascii="Arial" w:hAnsi="Arial" w:cs="Arial"/>
          <w:color w:val="000000" w:themeColor="text1"/>
          <w:sz w:val="24"/>
          <w:szCs w:val="24"/>
          <w:u w:val="none"/>
        </w:rPr>
        <w:t xml:space="preserve">(</w:t>
      </w:r>
      <w:r>
        <w:rPr>
          <w:rFonts w:ascii="Arial" w:hAnsi="Arial" w:cs="Arial"/>
          <w:bCs/>
          <w:color w:val="000000" w:themeColor="text1"/>
          <w:sz w:val="24"/>
          <w:szCs w:val="24"/>
          <w:u w:val="none"/>
        </w:rPr>
        <w:t xml:space="preserve">art. 68, V, NLLC)</w:t>
      </w:r>
      <w:r>
        <w:rPr>
          <w:rFonts w:ascii="Arial" w:hAnsi="Arial" w:cs="Arial"/>
          <w:color w:val="000000" w:themeColor="text1"/>
          <w:sz w:val="24"/>
          <w:szCs w:val="24"/>
        </w:rPr>
      </w:r>
    </w:p>
    <w:p>
      <w:pPr>
        <w:pStyle w:val="1453"/>
        <w:pBdr/>
        <w:tabs>
          <w:tab w:val="left" w:leader="none" w:pos="284"/>
          <w:tab w:val="left" w:leader="none" w:pos="993"/>
          <w:tab w:val="clear" w:leader="none" w:pos="9712"/>
        </w:tabs>
        <w:spacing w:after="0" w:before="0"/>
        <w:ind w:right="0"/>
        <w:jc w:val="both"/>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22"/>
        <w:numPr>
          <w:ilvl w:val="2"/>
          <w:numId w:val="17"/>
        </w:numPr>
        <w:pBdr/>
        <w:tabs>
          <w:tab w:val="left" w:leader="none" w:pos="1134"/>
          <w:tab w:val="left" w:leader="none" w:pos="1701"/>
        </w:tabs>
        <w:spacing w:after="480"/>
        <w:ind/>
        <w:rPr>
          <w:rFonts w:cs="Arial"/>
          <w:color w:val="000000" w:themeColor="text1"/>
          <w:sz w:val="24"/>
          <w:szCs w:val="24"/>
          <w:u w:val="single"/>
        </w:rPr>
      </w:pPr>
      <w:r/>
      <w:bookmarkStart w:id="50" w:name="EDITALJULGAMENTO"/>
      <w:r/>
      <w:bookmarkEnd w:id="50"/>
      <w:r>
        <w:rPr>
          <w:rFonts w:cs="Arial"/>
          <w:b/>
          <w:color w:val="000000" w:themeColor="text1"/>
          <w:sz w:val="24"/>
          <w:szCs w:val="24"/>
          <w:u w:val="single"/>
        </w:rPr>
        <w:t xml:space="preserve">QUALIFICAÇÃO</w:t>
      </w:r>
      <w:r>
        <w:rPr>
          <w:rFonts w:cs="Arial"/>
          <w:b/>
          <w:color w:val="000000" w:themeColor="text1"/>
          <w:spacing w:val="36"/>
          <w:sz w:val="24"/>
          <w:szCs w:val="24"/>
          <w:u w:val="single"/>
        </w:rPr>
        <w:t xml:space="preserve"> </w:t>
      </w:r>
      <w:r>
        <w:rPr>
          <w:rFonts w:cs="Arial"/>
          <w:b/>
          <w:color w:val="000000" w:themeColor="text1"/>
          <w:sz w:val="24"/>
          <w:szCs w:val="24"/>
          <w:u w:val="single"/>
        </w:rPr>
        <w:t xml:space="preserve">TÉCNICA </w:t>
      </w:r>
      <w:r>
        <w:rPr>
          <w:rFonts w:cs="Arial"/>
          <w:b/>
          <w:bCs/>
          <w:color w:val="000000" w:themeColor="text1"/>
          <w:sz w:val="24"/>
          <w:szCs w:val="24"/>
          <w:u w:val="single"/>
        </w:rPr>
        <w:t xml:space="preserve">(art. 62, II, NLLC)</w:t>
      </w:r>
      <w:r>
        <w:rPr>
          <w:rFonts w:cs="Arial"/>
          <w:b/>
          <w:color w:val="000000" w:themeColor="text1"/>
          <w:sz w:val="24"/>
          <w:szCs w:val="24"/>
          <w:u w:val="single"/>
        </w:rPr>
        <w:t xml:space="preserve">:</w:t>
      </w:r>
      <w:r>
        <w:rPr>
          <w:rFonts w:cs="Arial"/>
          <w:color w:val="000000" w:themeColor="text1"/>
          <w:sz w:val="24"/>
          <w:szCs w:val="24"/>
          <w:u w:val="single"/>
        </w:rPr>
      </w:r>
    </w:p>
    <w:p>
      <w:pPr>
        <w:pStyle w:val="1422"/>
        <w:numPr>
          <w:ilvl w:val="3"/>
          <w:numId w:val="17"/>
        </w:numPr>
        <w:pBdr/>
        <w:tabs>
          <w:tab w:val="left" w:leader="none" w:pos="1276"/>
          <w:tab w:val="left" w:leader="none" w:pos="1418"/>
          <w:tab w:val="left" w:leader="none" w:pos="1701"/>
        </w:tabs>
        <w:spacing w:after="480"/>
        <w:ind w:firstLine="0" w:left="0"/>
        <w:rPr>
          <w:rFonts w:cs="Arial"/>
          <w:color w:val="000000" w:themeColor="text1"/>
          <w:sz w:val="24"/>
          <w:szCs w:val="24"/>
          <w:u w:val="single"/>
        </w:rPr>
      </w:pPr>
      <w:r>
        <w:rPr>
          <w:rFonts w:cs="Arial"/>
          <w:b/>
          <w:color w:val="000000" w:themeColor="text1"/>
          <w:sz w:val="24"/>
          <w:szCs w:val="24"/>
        </w:rPr>
        <w:t xml:space="preserve">CERTIDÃO DE REGISTRO (VÁLIDO) DA PESSOA JURÍDICA NO CONSELHO PROFISSIONAL COMPETENTE</w:t>
      </w:r>
      <w:r>
        <w:rPr>
          <w:rFonts w:cs="Arial"/>
          <w:color w:val="000000" w:themeColor="text1"/>
          <w:sz w:val="24"/>
          <w:szCs w:val="24"/>
        </w:rPr>
        <w:t xml:space="preserve">, compatível com o objeto da licitação.</w:t>
      </w:r>
      <w:r>
        <w:rPr>
          <w:rFonts w:cs="Arial"/>
          <w:color w:val="000000" w:themeColor="text1"/>
          <w:sz w:val="24"/>
          <w:szCs w:val="24"/>
          <w:u w:val="single"/>
        </w:rPr>
      </w:r>
    </w:p>
    <w:p>
      <w:pPr>
        <w:pStyle w:val="1422"/>
        <w:numPr>
          <w:ilvl w:val="3"/>
          <w:numId w:val="17"/>
        </w:numPr>
        <w:pBdr/>
        <w:tabs>
          <w:tab w:val="left" w:leader="none" w:pos="1276"/>
          <w:tab w:val="left" w:leader="none" w:pos="1418"/>
          <w:tab w:val="left" w:leader="none" w:pos="1701"/>
        </w:tabs>
        <w:spacing w:after="480"/>
        <w:ind w:firstLine="0" w:left="0"/>
        <w:rPr>
          <w:rFonts w:cs="Arial"/>
          <w:color w:val="000000" w:themeColor="text1"/>
          <w:sz w:val="24"/>
          <w:szCs w:val="24"/>
          <w:u w:val="single"/>
        </w:rPr>
      </w:pPr>
      <w:r>
        <w:rPr>
          <w:rFonts w:cs="Arial"/>
          <w:color w:val="000000" w:themeColor="text1"/>
          <w:sz w:val="24"/>
          <w:szCs w:val="24"/>
        </w:rPr>
        <w:t xml:space="preserve">No caso de a empresa licitante ou o responsável técnico não serem registrados ou inscritos no </w:t>
      </w:r>
      <w:r>
        <w:rPr>
          <w:rFonts w:cs="Arial"/>
          <w:b/>
          <w:color w:val="000000" w:themeColor="text1"/>
          <w:sz w:val="24"/>
          <w:szCs w:val="24"/>
        </w:rPr>
        <w:t xml:space="preserve">CONSELHO PROFISSIONAL COMPETENTE</w:t>
      </w:r>
      <w:r>
        <w:rPr>
          <w:rFonts w:cs="Arial"/>
          <w:color w:val="000000" w:themeColor="text1"/>
          <w:sz w:val="24"/>
          <w:szCs w:val="24"/>
        </w:rPr>
        <w:t xml:space="preserve"> de origem, deverão ser providenciados os respectivos vistos deste órgão regional por ocasião da assinatura do contrato.</w:t>
      </w:r>
      <w:r>
        <w:rPr>
          <w:rFonts w:cs="Arial"/>
          <w:color w:val="000000" w:themeColor="text1"/>
          <w:sz w:val="24"/>
          <w:szCs w:val="24"/>
          <w:u w:val="single"/>
        </w:rPr>
      </w:r>
    </w:p>
    <w:p>
      <w:pPr>
        <w:pStyle w:val="1422"/>
        <w:numPr>
          <w:ilvl w:val="3"/>
          <w:numId w:val="17"/>
        </w:numPr>
        <w:pBdr/>
        <w:tabs>
          <w:tab w:val="left" w:leader="none" w:pos="1276"/>
          <w:tab w:val="left" w:leader="none" w:pos="1418"/>
          <w:tab w:val="left" w:leader="none" w:pos="1701"/>
        </w:tabs>
        <w:spacing w:after="480"/>
        <w:ind w:firstLine="0" w:left="0"/>
        <w:rPr>
          <w:rFonts w:cs="Arial"/>
          <w:color w:val="000000" w:themeColor="text1"/>
          <w:sz w:val="24"/>
          <w:szCs w:val="24"/>
          <w:u w:val="single"/>
        </w:rPr>
      </w:pPr>
      <w:r>
        <w:rPr>
          <w:rFonts w:cs="Arial"/>
          <w:color w:val="000000" w:themeColor="text1"/>
          <w:sz w:val="24"/>
          <w:szCs w:val="24"/>
        </w:rPr>
        <w:t xml:space="preserve">Capacitação técnico-profissional - </w:t>
      </w:r>
      <w:r>
        <w:rPr>
          <w:rFonts w:cs="Arial"/>
          <w:b/>
          <w:color w:val="000000" w:themeColor="text1"/>
          <w:sz w:val="24"/>
          <w:szCs w:val="24"/>
        </w:rPr>
        <w:t xml:space="preserve">COMPROVAÇÃO DO LICITANTE DE POSSUIR EM SEU QUADRO PERMANENTE, NA DATA PREVISTA PARA ENTREGA DA PROPOSTA, ENGENHEIRO OU TÉCNICO CREDENCIADO NO CONSELHO PROFISSIONAL COMPETENTE</w:t>
      </w:r>
      <w:r>
        <w:rPr>
          <w:rFonts w:cs="Arial"/>
          <w:color w:val="000000" w:themeColor="text1"/>
          <w:sz w:val="24"/>
          <w:szCs w:val="24"/>
        </w:rPr>
        <w:t xml:space="preserve">, detentor de certidão de acervo técnico (CAT), por execução </w:t>
      </w:r>
      <w:r>
        <w:rPr>
          <w:rFonts w:cs="Arial"/>
          <w:b/>
          <w:color w:val="000000" w:themeColor="text1"/>
          <w:sz w:val="24"/>
          <w:szCs w:val="24"/>
        </w:rPr>
        <w:t xml:space="preserve">serviços de características semelhantes às do objeto deste edital</w:t>
      </w:r>
      <w:r>
        <w:rPr>
          <w:rFonts w:cs="Arial"/>
          <w:color w:val="000000" w:themeColor="text1"/>
          <w:sz w:val="24"/>
          <w:szCs w:val="24"/>
        </w:rPr>
        <w:t xml:space="preserve">.</w:t>
      </w:r>
      <w:r>
        <w:rPr>
          <w:rFonts w:cs="Arial"/>
          <w:color w:val="000000" w:themeColor="text1"/>
          <w:sz w:val="24"/>
          <w:szCs w:val="24"/>
          <w:u w:val="single"/>
        </w:rPr>
      </w:r>
    </w:p>
    <w:p>
      <w:pPr>
        <w:pStyle w:val="1422"/>
        <w:numPr>
          <w:ilvl w:val="3"/>
          <w:numId w:val="17"/>
        </w:numPr>
        <w:pBdr/>
        <w:tabs>
          <w:tab w:val="left" w:leader="none" w:pos="1276"/>
          <w:tab w:val="left" w:leader="none" w:pos="1418"/>
          <w:tab w:val="left" w:leader="none" w:pos="1701"/>
        </w:tabs>
        <w:spacing w:after="480"/>
        <w:ind w:firstLine="0" w:left="0"/>
        <w:rPr>
          <w:rFonts w:cs="Arial"/>
          <w:color w:val="000000" w:themeColor="text1"/>
          <w:sz w:val="24"/>
          <w:szCs w:val="24"/>
          <w:u w:val="single"/>
        </w:rPr>
      </w:pPr>
      <w:r>
        <w:rPr>
          <w:rFonts w:cs="Arial"/>
          <w:color w:val="000000" w:themeColor="text1"/>
          <w:sz w:val="24"/>
          <w:szCs w:val="24"/>
        </w:rPr>
        <w:t xml:space="preserve">Os responsáveis té</w:t>
      </w:r>
      <w:r>
        <w:rPr>
          <w:rFonts w:cs="Arial"/>
          <w:color w:val="000000" w:themeColor="text1"/>
          <w:sz w:val="24"/>
          <w:szCs w:val="24"/>
        </w:rPr>
        <w:t xml:space="preserve">cnicos e/ou membros da equipe técnica acima elencados deverão pertencer ao quadro permanente do licitante, na data prevista para entrega da proposta, entendendo-se como tal, para fins desse Edital, o sócio que comprove seu vínculo por intermédio de contrat</w:t>
      </w:r>
      <w:r>
        <w:rPr>
          <w:rFonts w:cs="Arial"/>
          <w:color w:val="000000" w:themeColor="text1"/>
          <w:sz w:val="24"/>
          <w:szCs w:val="24"/>
        </w:rPr>
        <w:t xml:space="preserve">o/estatuto social; o administrador ou o diretor; o empregado devidamente registrado em Carteira de Trabalho e Previdência Social; e/ou ficha ou livro de registro de funcionário e o prestador de serviços com contrato escrito firmado com o licitante, ou com </w:t>
      </w:r>
      <w:r>
        <w:rPr>
          <w:rFonts w:cs="Arial"/>
          <w:b/>
          <w:bCs/>
          <w:color w:val="000000" w:themeColor="text1"/>
          <w:sz w:val="24"/>
          <w:szCs w:val="24"/>
        </w:rPr>
        <w:t xml:space="preserve">declaração de compromisso de vinculação futura</w:t>
      </w:r>
      <w:r>
        <w:rPr>
          <w:rFonts w:cs="Arial"/>
          <w:color w:val="000000" w:themeColor="text1"/>
          <w:sz w:val="24"/>
          <w:szCs w:val="24"/>
        </w:rPr>
        <w:t xml:space="preserve">, caso o licitante se sagre vencedor do certame.</w:t>
      </w:r>
      <w:r>
        <w:rPr>
          <w:rFonts w:cs="Arial"/>
          <w:color w:val="000000" w:themeColor="text1"/>
          <w:sz w:val="24"/>
          <w:szCs w:val="24"/>
          <w:u w:val="single"/>
        </w:rPr>
      </w:r>
    </w:p>
    <w:p>
      <w:pPr>
        <w:pStyle w:val="1422"/>
        <w:numPr>
          <w:ilvl w:val="3"/>
          <w:numId w:val="17"/>
        </w:numPr>
        <w:pBdr/>
        <w:tabs>
          <w:tab w:val="left" w:leader="none" w:pos="1276"/>
          <w:tab w:val="left" w:leader="none" w:pos="1418"/>
          <w:tab w:val="left" w:leader="none" w:pos="1701"/>
        </w:tabs>
        <w:spacing w:after="480"/>
        <w:ind w:firstLine="0" w:left="0"/>
        <w:rPr>
          <w:rFonts w:cs="Arial"/>
          <w:color w:val="000000" w:themeColor="text1"/>
          <w:sz w:val="24"/>
          <w:szCs w:val="24"/>
          <w:u w:val="single"/>
        </w:rPr>
      </w:pPr>
      <w:r>
        <w:rPr>
          <w:rFonts w:cs="Arial"/>
          <w:color w:val="000000" w:themeColor="text1"/>
          <w:sz w:val="24"/>
          <w:szCs w:val="24"/>
        </w:rPr>
        <w:t xml:space="preserve">Caso o licitante seja cooperativa, os responsáveis técnicos e/ou membros da equipe técnica de que trata esse subitem devem ser cooperados,</w:t>
      </w:r>
      <w:r>
        <w:rPr>
          <w:rFonts w:cs="Arial"/>
          <w:color w:val="000000" w:themeColor="text1"/>
          <w:sz w:val="24"/>
          <w:szCs w:val="24"/>
        </w:rPr>
        <w:t xml:space="preserve"> demonstrando-se tal condição através da apresentação das respectivas atas de inscrição, da comprovação da integralização das respectivas quotas-partes e de três registros de presença desses cooperados em Assembleias Gerais ou nas reuniões seccionais, bem </w:t>
      </w:r>
      <w:r>
        <w:rPr>
          <w:rFonts w:cs="Arial"/>
          <w:color w:val="000000" w:themeColor="text1"/>
          <w:sz w:val="24"/>
          <w:szCs w:val="24"/>
        </w:rPr>
        <w:t xml:space="preserve">como da comprovação de que estão domiciliados em localidade abrangida na definição do artigo 4°, inciso XI, da Lei n° 5.764, de 1971.</w:t>
      </w:r>
      <w:r>
        <w:rPr>
          <w:rFonts w:cs="Arial"/>
          <w:color w:val="000000" w:themeColor="text1"/>
          <w:sz w:val="24"/>
          <w:szCs w:val="24"/>
          <w:u w:val="single"/>
        </w:rPr>
      </w:r>
    </w:p>
    <w:p>
      <w:pPr>
        <w:pStyle w:val="1422"/>
        <w:numPr>
          <w:ilvl w:val="3"/>
          <w:numId w:val="17"/>
        </w:numPr>
        <w:pBdr/>
        <w:tabs>
          <w:tab w:val="left" w:leader="none" w:pos="1276"/>
          <w:tab w:val="left" w:leader="none" w:pos="1418"/>
          <w:tab w:val="left" w:leader="none" w:pos="1701"/>
        </w:tabs>
        <w:spacing w:after="480"/>
        <w:ind w:firstLine="0" w:left="0"/>
        <w:rPr>
          <w:rFonts w:cs="Arial"/>
          <w:color w:val="000000" w:themeColor="text1"/>
          <w:sz w:val="24"/>
          <w:szCs w:val="24"/>
          <w:u w:val="single"/>
        </w:rPr>
      </w:pPr>
      <w:r>
        <w:rPr>
          <w:rFonts w:cs="Arial"/>
          <w:b/>
          <w:color w:val="000000" w:themeColor="text1"/>
          <w:sz w:val="24"/>
          <w:szCs w:val="24"/>
        </w:rPr>
        <w:t xml:space="preserve">DECLARAÇÃO FORMAL DE QUE DISPORÁ</w:t>
      </w:r>
      <w:r>
        <w:rPr>
          <w:rFonts w:cs="Arial"/>
          <w:color w:val="000000" w:themeColor="text1"/>
          <w:sz w:val="24"/>
          <w:szCs w:val="24"/>
        </w:rPr>
        <w:t xml:space="preserve">, por ocasião da futura contratação, das instalações, aparelhamento e pessoal técnico considerado essencial para a execução contratual.</w:t>
      </w:r>
      <w:r>
        <w:rPr>
          <w:rFonts w:cs="Arial"/>
          <w:color w:val="000000" w:themeColor="text1"/>
          <w:sz w:val="24"/>
          <w:szCs w:val="24"/>
          <w:u w:val="single"/>
        </w:rPr>
      </w:r>
    </w:p>
    <w:p>
      <w:pPr>
        <w:pStyle w:val="1422"/>
        <w:numPr>
          <w:ilvl w:val="3"/>
          <w:numId w:val="17"/>
        </w:numPr>
        <w:pBdr/>
        <w:tabs>
          <w:tab w:val="left" w:leader="none" w:pos="1276"/>
          <w:tab w:val="left" w:leader="none" w:pos="1418"/>
          <w:tab w:val="left" w:leader="none" w:pos="1701"/>
        </w:tabs>
        <w:spacing w:after="480"/>
        <w:ind w:firstLine="0" w:left="0"/>
        <w:rPr>
          <w:rFonts w:cs="Arial"/>
          <w:color w:val="000000" w:themeColor="text1"/>
          <w:sz w:val="24"/>
          <w:szCs w:val="24"/>
          <w:u w:val="single"/>
        </w:rPr>
      </w:pPr>
      <w:r>
        <w:rPr>
          <w:rFonts w:eastAsia="ArialMT" w:cs="Arial"/>
          <w:b/>
          <w:color w:val="000000" w:themeColor="text1"/>
          <w:sz w:val="24"/>
          <w:szCs w:val="24"/>
        </w:rPr>
        <w:t xml:space="preserve">ATESTADO DE VISITA TÉCNICA</w:t>
      </w:r>
      <w:r>
        <w:rPr>
          <w:rFonts w:eastAsia="ArialMT" w:cs="Arial"/>
          <w:color w:val="000000" w:themeColor="text1"/>
          <w:sz w:val="24"/>
          <w:szCs w:val="24"/>
        </w:rPr>
        <w:t xml:space="preserve">, com agendamento feito diretamente na Secretaria Municipal de Administração, pelo telefone 2458-1328 ou através do e-mail licitacao@riodasflores.rj.gov.br, com antecedência mínima de 48 (quarenta e oito) horas do início do certame.</w:t>
      </w:r>
      <w:r>
        <w:rPr>
          <w:rFonts w:cs="Arial"/>
          <w:color w:val="000000" w:themeColor="text1"/>
          <w:sz w:val="24"/>
          <w:szCs w:val="24"/>
          <w:u w:val="single"/>
        </w:rPr>
      </w:r>
    </w:p>
    <w:p>
      <w:pPr>
        <w:pStyle w:val="1422"/>
        <w:numPr>
          <w:ilvl w:val="4"/>
          <w:numId w:val="17"/>
        </w:numPr>
        <w:pBdr/>
        <w:tabs>
          <w:tab w:val="left" w:leader="none" w:pos="1276"/>
          <w:tab w:val="left" w:leader="none" w:pos="1418"/>
          <w:tab w:val="left" w:leader="none" w:pos="1701"/>
        </w:tabs>
        <w:spacing w:after="480"/>
        <w:ind/>
        <w:rPr>
          <w:rFonts w:cs="Arial"/>
          <w:color w:val="000000" w:themeColor="text1"/>
          <w:sz w:val="24"/>
          <w:szCs w:val="24"/>
          <w:u w:val="single"/>
        </w:rPr>
      </w:pPr>
      <w:r>
        <w:rPr>
          <w:rFonts w:eastAsia="ArialMT" w:cs="Arial"/>
          <w:b/>
          <w:color w:val="000000" w:themeColor="text1"/>
          <w:sz w:val="24"/>
          <w:szCs w:val="24"/>
        </w:rPr>
        <w:t xml:space="preserve">O ATESTADO DE VISITA TÉCNICA </w:t>
      </w:r>
      <w:r>
        <w:rPr>
          <w:rFonts w:eastAsia="ArialMT" w:cs="Arial"/>
          <w:color w:val="000000" w:themeColor="text1"/>
          <w:sz w:val="24"/>
          <w:szCs w:val="24"/>
        </w:rPr>
        <w:t xml:space="preserve">deverá ser assinado pelo Secretaria da pasta ou por servidor designado por este.</w:t>
      </w:r>
      <w:r>
        <w:rPr>
          <w:rFonts w:cs="Arial"/>
          <w:color w:val="000000" w:themeColor="text1"/>
          <w:sz w:val="24"/>
          <w:szCs w:val="24"/>
          <w:u w:val="single"/>
        </w:rPr>
      </w:r>
    </w:p>
    <w:p>
      <w:pPr>
        <w:pStyle w:val="1422"/>
        <w:numPr>
          <w:ilvl w:val="4"/>
          <w:numId w:val="17"/>
        </w:numPr>
        <w:pBdr/>
        <w:tabs>
          <w:tab w:val="left" w:leader="none" w:pos="1276"/>
          <w:tab w:val="left" w:leader="none" w:pos="1418"/>
          <w:tab w:val="left" w:leader="none" w:pos="1701"/>
        </w:tabs>
        <w:spacing w:after="480"/>
        <w:ind/>
        <w:rPr>
          <w:rFonts w:cs="Arial"/>
          <w:color w:val="000000" w:themeColor="text1"/>
          <w:sz w:val="24"/>
          <w:szCs w:val="24"/>
          <w:u w:val="single"/>
        </w:rPr>
      </w:pPr>
      <w:r>
        <w:rPr>
          <w:rFonts w:eastAsia="ArialMT" w:cs="Arial"/>
          <w:color w:val="000000" w:themeColor="text1"/>
          <w:sz w:val="24"/>
          <w:szCs w:val="24"/>
        </w:rPr>
        <w:t xml:space="preserve">Poderá ser apresentada uma </w:t>
      </w:r>
      <w:r>
        <w:rPr>
          <w:rFonts w:eastAsia="ArialMT" w:cs="Arial"/>
          <w:b/>
          <w:color w:val="000000" w:themeColor="text1"/>
          <w:sz w:val="24"/>
          <w:szCs w:val="24"/>
        </w:rPr>
        <w:t xml:space="preserve">DECLARAÇÃO DE CONCORDÂNCIA COM AS EXIGÊNCIAS DO EDITAL</w:t>
      </w:r>
      <w:r>
        <w:rPr>
          <w:rFonts w:eastAsia="ArialMT" w:cs="Arial"/>
          <w:color w:val="000000" w:themeColor="text1"/>
          <w:sz w:val="24"/>
          <w:szCs w:val="24"/>
        </w:rPr>
        <w:t xml:space="preserve">, em modelo próprio da empresa, informando que não poderá questionar os serviços nem fazer exigência alguma sobre estes, pois renunciou à visita técnica.</w:t>
      </w:r>
      <w:r>
        <w:rPr>
          <w:rFonts w:cs="Arial"/>
          <w:color w:val="000000" w:themeColor="text1"/>
          <w:sz w:val="24"/>
          <w:szCs w:val="24"/>
          <w:u w:val="single"/>
        </w:rPr>
      </w:r>
    </w:p>
    <w:p>
      <w:pPr>
        <w:pStyle w:val="1422"/>
        <w:numPr>
          <w:ilvl w:val="3"/>
          <w:numId w:val="17"/>
        </w:numPr>
        <w:pBdr/>
        <w:tabs>
          <w:tab w:val="left" w:leader="none" w:pos="1276"/>
          <w:tab w:val="left" w:leader="none" w:pos="1418"/>
          <w:tab w:val="left" w:leader="none" w:pos="1701"/>
        </w:tabs>
        <w:spacing w:after="480"/>
        <w:ind w:firstLine="0" w:left="0"/>
        <w:rPr>
          <w:rFonts w:cs="Arial"/>
          <w:color w:val="000000" w:themeColor="text1"/>
          <w:sz w:val="24"/>
          <w:szCs w:val="24"/>
          <w:u w:val="single"/>
        </w:rPr>
      </w:pPr>
      <w:r>
        <w:rPr>
          <w:rFonts w:cs="Arial"/>
          <w:color w:val="000000" w:themeColor="text1"/>
          <w:sz w:val="24"/>
          <w:szCs w:val="24"/>
        </w:rPr>
        <w:t xml:space="preserve">Prova</w:t>
      </w:r>
      <w:r>
        <w:rPr>
          <w:rFonts w:cs="Arial"/>
          <w:color w:val="000000" w:themeColor="text1"/>
          <w:spacing w:val="61"/>
          <w:sz w:val="24"/>
          <w:szCs w:val="24"/>
        </w:rPr>
        <w:t xml:space="preserve"> </w:t>
      </w:r>
      <w:r>
        <w:rPr>
          <w:rFonts w:cs="Arial"/>
          <w:color w:val="000000" w:themeColor="text1"/>
          <w:sz w:val="24"/>
          <w:szCs w:val="24"/>
        </w:rPr>
        <w:t xml:space="preserve">de</w:t>
      </w:r>
      <w:r>
        <w:rPr>
          <w:rFonts w:cs="Arial"/>
          <w:color w:val="000000" w:themeColor="text1"/>
          <w:spacing w:val="61"/>
          <w:sz w:val="24"/>
          <w:szCs w:val="24"/>
        </w:rPr>
        <w:t xml:space="preserve"> </w:t>
      </w:r>
      <w:r>
        <w:rPr>
          <w:rFonts w:cs="Arial"/>
          <w:color w:val="000000" w:themeColor="text1"/>
          <w:sz w:val="24"/>
          <w:szCs w:val="24"/>
        </w:rPr>
        <w:t xml:space="preserve">capacidade</w:t>
      </w:r>
      <w:r>
        <w:rPr>
          <w:rFonts w:cs="Arial"/>
          <w:color w:val="000000" w:themeColor="text1"/>
          <w:spacing w:val="61"/>
          <w:sz w:val="24"/>
          <w:szCs w:val="24"/>
        </w:rPr>
        <w:t xml:space="preserve"> </w:t>
      </w:r>
      <w:r>
        <w:rPr>
          <w:rFonts w:cs="Arial"/>
          <w:color w:val="000000" w:themeColor="text1"/>
          <w:sz w:val="24"/>
          <w:szCs w:val="24"/>
        </w:rPr>
        <w:t xml:space="preserve">técnica,</w:t>
      </w:r>
      <w:r>
        <w:rPr>
          <w:rFonts w:cs="Arial"/>
          <w:color w:val="000000" w:themeColor="text1"/>
          <w:spacing w:val="61"/>
          <w:sz w:val="24"/>
          <w:szCs w:val="24"/>
        </w:rPr>
        <w:t xml:space="preserve"> </w:t>
      </w:r>
      <w:r>
        <w:rPr>
          <w:rFonts w:cs="Arial"/>
          <w:color w:val="000000" w:themeColor="text1"/>
          <w:sz w:val="24"/>
          <w:szCs w:val="24"/>
        </w:rPr>
        <w:t xml:space="preserve">mediante</w:t>
      </w:r>
      <w:r>
        <w:rPr>
          <w:rFonts w:cs="Arial"/>
          <w:color w:val="000000" w:themeColor="text1"/>
          <w:spacing w:val="61"/>
          <w:sz w:val="24"/>
          <w:szCs w:val="24"/>
        </w:rPr>
        <w:t xml:space="preserve"> </w:t>
      </w:r>
      <w:r>
        <w:rPr>
          <w:rFonts w:cs="Arial"/>
          <w:color w:val="000000" w:themeColor="text1"/>
          <w:sz w:val="24"/>
          <w:szCs w:val="24"/>
        </w:rPr>
        <w:t xml:space="preserve">apresentação</w:t>
      </w:r>
      <w:r>
        <w:rPr>
          <w:rFonts w:cs="Arial"/>
          <w:color w:val="000000" w:themeColor="text1"/>
          <w:spacing w:val="6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b/>
          <w:color w:val="000000" w:themeColor="text1"/>
          <w:sz w:val="24"/>
          <w:szCs w:val="24"/>
        </w:rPr>
        <w:t xml:space="preserve">certidão(ões) ou atestado(s) fornecido(s) por pessoas jurídicas de direito</w:t>
      </w:r>
      <w:r>
        <w:rPr>
          <w:rFonts w:cs="Arial"/>
          <w:b/>
          <w:color w:val="000000" w:themeColor="text1"/>
          <w:spacing w:val="1"/>
          <w:sz w:val="24"/>
          <w:szCs w:val="24"/>
        </w:rPr>
        <w:t xml:space="preserve"> </w:t>
      </w:r>
      <w:r>
        <w:rPr>
          <w:rFonts w:cs="Arial"/>
          <w:b/>
          <w:color w:val="000000" w:themeColor="text1"/>
          <w:sz w:val="24"/>
          <w:szCs w:val="24"/>
        </w:rPr>
        <w:t xml:space="preserve">público</w:t>
      </w:r>
      <w:r>
        <w:rPr>
          <w:rFonts w:cs="Arial"/>
          <w:b/>
          <w:color w:val="000000" w:themeColor="text1"/>
          <w:spacing w:val="46"/>
          <w:sz w:val="24"/>
          <w:szCs w:val="24"/>
        </w:rPr>
        <w:t xml:space="preserve"> </w:t>
      </w:r>
      <w:r>
        <w:rPr>
          <w:rFonts w:cs="Arial"/>
          <w:b/>
          <w:color w:val="000000" w:themeColor="text1"/>
          <w:sz w:val="24"/>
          <w:szCs w:val="24"/>
        </w:rPr>
        <w:t xml:space="preserve">ou</w:t>
      </w:r>
      <w:r>
        <w:rPr>
          <w:rFonts w:cs="Arial"/>
          <w:b/>
          <w:color w:val="000000" w:themeColor="text1"/>
          <w:spacing w:val="47"/>
          <w:sz w:val="24"/>
          <w:szCs w:val="24"/>
        </w:rPr>
        <w:t xml:space="preserve"> </w:t>
      </w:r>
      <w:r>
        <w:rPr>
          <w:rFonts w:cs="Arial"/>
          <w:b/>
          <w:color w:val="000000" w:themeColor="text1"/>
          <w:sz w:val="24"/>
          <w:szCs w:val="24"/>
        </w:rPr>
        <w:t xml:space="preserve">privado</w:t>
      </w:r>
      <w:r>
        <w:rPr>
          <w:rFonts w:cs="Arial"/>
          <w:color w:val="000000" w:themeColor="text1"/>
          <w:sz w:val="24"/>
          <w:szCs w:val="24"/>
        </w:rPr>
        <w:t xml:space="preserve">,</w:t>
      </w:r>
      <w:r>
        <w:rPr>
          <w:rFonts w:cs="Arial"/>
          <w:color w:val="000000" w:themeColor="text1"/>
          <w:spacing w:val="48"/>
          <w:sz w:val="24"/>
          <w:szCs w:val="24"/>
        </w:rPr>
        <w:t xml:space="preserve"> </w:t>
      </w:r>
      <w:r>
        <w:rPr>
          <w:rFonts w:cs="Arial"/>
          <w:color w:val="000000" w:themeColor="text1"/>
          <w:sz w:val="24"/>
          <w:szCs w:val="24"/>
          <w:shd w:val="clear" w:color="auto" w:fill="ffffff"/>
        </w:rPr>
        <w:t xml:space="preserve">a quem tenha prestado serviço</w:t>
      </w:r>
      <w:r>
        <w:rPr>
          <w:rFonts w:cs="Arial"/>
          <w:color w:val="000000" w:themeColor="text1"/>
          <w:sz w:val="24"/>
          <w:szCs w:val="24"/>
        </w:rPr>
        <w:t xml:space="preserve"> de natureza equivalente ou similar pertinente e compatível com o objeto desta licitação.</w:t>
      </w:r>
      <w:r>
        <w:rPr>
          <w:rFonts w:cs="Arial"/>
          <w:color w:val="000000" w:themeColor="text1"/>
          <w:sz w:val="24"/>
          <w:szCs w:val="24"/>
          <w:u w:val="single"/>
        </w:rPr>
      </w:r>
    </w:p>
    <w:p>
      <w:pPr>
        <w:pStyle w:val="1422"/>
        <w:pBdr/>
        <w:tabs>
          <w:tab w:val="left" w:leader="none" w:pos="8080"/>
          <w:tab w:val="left" w:leader="none" w:pos="8222"/>
        </w:tabs>
        <w:spacing/>
        <w:ind w:right="-1"/>
        <w:rPr>
          <w:rFonts w:cs="Arial"/>
          <w:color w:val="000000" w:themeColor="text1"/>
          <w:sz w:val="24"/>
          <w:szCs w:val="24"/>
        </w:rPr>
      </w:pPr>
      <w:r>
        <w:rPr>
          <w:rFonts w:cs="Arial"/>
          <w:b/>
          <w:color w:val="000000" w:themeColor="text1"/>
          <w:sz w:val="24"/>
          <w:szCs w:val="24"/>
        </w:rPr>
        <w:t xml:space="preserve">Obs¹: </w:t>
      </w:r>
      <w:r>
        <w:rPr>
          <w:rFonts w:cs="Arial"/>
          <w:color w:val="000000" w:themeColor="text1"/>
          <w:sz w:val="24"/>
          <w:szCs w:val="24"/>
        </w:rPr>
        <w:t xml:space="preserve">A(s) certidão(ões) ou atestado(s) deverá(ão) ser datado(s) e assinado(s) por</w:t>
      </w:r>
      <w:r>
        <w:rPr>
          <w:rFonts w:cs="Arial"/>
          <w:color w:val="000000" w:themeColor="text1"/>
          <w:spacing w:val="1"/>
          <w:sz w:val="24"/>
          <w:szCs w:val="24"/>
        </w:rPr>
        <w:t xml:space="preserve"> </w:t>
      </w:r>
      <w:r>
        <w:rPr>
          <w:rFonts w:cs="Arial"/>
          <w:color w:val="000000" w:themeColor="text1"/>
          <w:sz w:val="24"/>
          <w:szCs w:val="24"/>
        </w:rPr>
        <w:t xml:space="preserve">pessoa</w:t>
      </w:r>
      <w:r>
        <w:rPr>
          <w:rFonts w:cs="Arial"/>
          <w:color w:val="000000" w:themeColor="text1"/>
          <w:spacing w:val="1"/>
          <w:sz w:val="24"/>
          <w:szCs w:val="24"/>
        </w:rPr>
        <w:t xml:space="preserve"> </w:t>
      </w:r>
      <w:r>
        <w:rPr>
          <w:rFonts w:cs="Arial"/>
          <w:color w:val="000000" w:themeColor="text1"/>
          <w:sz w:val="24"/>
          <w:szCs w:val="24"/>
        </w:rPr>
        <w:t xml:space="preserve">física</w:t>
      </w:r>
      <w:r>
        <w:rPr>
          <w:rFonts w:cs="Arial"/>
          <w:color w:val="000000" w:themeColor="text1"/>
          <w:spacing w:val="1"/>
          <w:sz w:val="24"/>
          <w:szCs w:val="24"/>
        </w:rPr>
        <w:t xml:space="preserve"> </w:t>
      </w:r>
      <w:r>
        <w:rPr>
          <w:rFonts w:cs="Arial"/>
          <w:color w:val="000000" w:themeColor="text1"/>
          <w:sz w:val="24"/>
          <w:szCs w:val="24"/>
        </w:rPr>
        <w:t xml:space="preserve">identificada</w:t>
      </w:r>
      <w:r>
        <w:rPr>
          <w:rFonts w:cs="Arial"/>
          <w:color w:val="000000" w:themeColor="text1"/>
          <w:spacing w:val="1"/>
          <w:sz w:val="24"/>
          <w:szCs w:val="24"/>
        </w:rPr>
        <w:t xml:space="preserve"> </w:t>
      </w:r>
      <w:r>
        <w:rPr>
          <w:rFonts w:cs="Arial"/>
          <w:color w:val="000000" w:themeColor="text1"/>
          <w:sz w:val="24"/>
          <w:szCs w:val="24"/>
        </w:rPr>
        <w:t xml:space="preserve">pelo</w:t>
      </w:r>
      <w:r>
        <w:rPr>
          <w:rFonts w:cs="Arial"/>
          <w:color w:val="000000" w:themeColor="text1"/>
          <w:spacing w:val="1"/>
          <w:sz w:val="24"/>
          <w:szCs w:val="24"/>
        </w:rPr>
        <w:t xml:space="preserve"> </w:t>
      </w:r>
      <w:r>
        <w:rPr>
          <w:rFonts w:cs="Arial"/>
          <w:color w:val="000000" w:themeColor="text1"/>
          <w:sz w:val="24"/>
          <w:szCs w:val="24"/>
        </w:rPr>
        <w:t xml:space="preserve">seu</w:t>
      </w:r>
      <w:r>
        <w:rPr>
          <w:rFonts w:cs="Arial"/>
          <w:color w:val="000000" w:themeColor="text1"/>
          <w:spacing w:val="1"/>
          <w:sz w:val="24"/>
          <w:szCs w:val="24"/>
        </w:rPr>
        <w:t xml:space="preserve"> </w:t>
      </w:r>
      <w:r>
        <w:rPr>
          <w:rFonts w:cs="Arial"/>
          <w:color w:val="000000" w:themeColor="text1"/>
          <w:sz w:val="24"/>
          <w:szCs w:val="24"/>
        </w:rPr>
        <w:t xml:space="preserve">nome</w:t>
      </w:r>
      <w:r>
        <w:rPr>
          <w:rFonts w:cs="Arial"/>
          <w:color w:val="000000" w:themeColor="text1"/>
          <w:spacing w:val="1"/>
          <w:sz w:val="24"/>
          <w:szCs w:val="24"/>
        </w:rPr>
        <w:t xml:space="preserve"> </w:t>
      </w:r>
      <w:r>
        <w:rPr>
          <w:rFonts w:cs="Arial"/>
          <w:color w:val="000000" w:themeColor="text1"/>
          <w:sz w:val="24"/>
          <w:szCs w:val="24"/>
        </w:rPr>
        <w:t xml:space="preserve">e</w:t>
      </w:r>
      <w:r>
        <w:rPr>
          <w:rFonts w:cs="Arial"/>
          <w:color w:val="000000" w:themeColor="text1"/>
          <w:spacing w:val="1"/>
          <w:sz w:val="24"/>
          <w:szCs w:val="24"/>
        </w:rPr>
        <w:t xml:space="preserve"> </w:t>
      </w:r>
      <w:r>
        <w:rPr>
          <w:rFonts w:cs="Arial"/>
          <w:color w:val="000000" w:themeColor="text1"/>
          <w:sz w:val="24"/>
          <w:szCs w:val="24"/>
        </w:rPr>
        <w:t xml:space="preserve">cargo</w:t>
      </w:r>
      <w:r>
        <w:rPr>
          <w:rFonts w:cs="Arial"/>
          <w:color w:val="000000" w:themeColor="text1"/>
          <w:spacing w:val="1"/>
          <w:sz w:val="24"/>
          <w:szCs w:val="24"/>
        </w:rPr>
        <w:t xml:space="preserve"> </w:t>
      </w:r>
      <w:r>
        <w:rPr>
          <w:rFonts w:cs="Arial"/>
          <w:color w:val="000000" w:themeColor="text1"/>
          <w:sz w:val="24"/>
          <w:szCs w:val="24"/>
        </w:rPr>
        <w:t xml:space="preserve">em</w:t>
      </w:r>
      <w:r>
        <w:rPr>
          <w:rFonts w:cs="Arial"/>
          <w:color w:val="000000" w:themeColor="text1"/>
          <w:spacing w:val="1"/>
          <w:sz w:val="24"/>
          <w:szCs w:val="24"/>
        </w:rPr>
        <w:t xml:space="preserve"> </w:t>
      </w:r>
      <w:r>
        <w:rPr>
          <w:rFonts w:cs="Arial"/>
          <w:color w:val="000000" w:themeColor="text1"/>
          <w:sz w:val="24"/>
          <w:szCs w:val="24"/>
        </w:rPr>
        <w:t xml:space="preserve">exercício</w:t>
      </w:r>
      <w:r>
        <w:rPr>
          <w:rFonts w:cs="Arial"/>
          <w:color w:val="000000" w:themeColor="text1"/>
          <w:spacing w:val="1"/>
          <w:sz w:val="24"/>
          <w:szCs w:val="24"/>
        </w:rPr>
        <w:t xml:space="preserve"> </w:t>
      </w:r>
      <w:r>
        <w:rPr>
          <w:rFonts w:cs="Arial"/>
          <w:color w:val="000000" w:themeColor="text1"/>
          <w:sz w:val="24"/>
          <w:szCs w:val="24"/>
        </w:rPr>
        <w:t xml:space="preserve">na</w:t>
      </w:r>
      <w:r>
        <w:rPr>
          <w:rFonts w:cs="Arial"/>
          <w:color w:val="000000" w:themeColor="text1"/>
          <w:spacing w:val="1"/>
          <w:sz w:val="24"/>
          <w:szCs w:val="24"/>
        </w:rPr>
        <w:t xml:space="preserve"> </w:t>
      </w:r>
      <w:r>
        <w:rPr>
          <w:rFonts w:cs="Arial"/>
          <w:color w:val="000000" w:themeColor="text1"/>
          <w:sz w:val="24"/>
          <w:szCs w:val="24"/>
        </w:rPr>
        <w:t xml:space="preserve">entidade/empresa,</w:t>
      </w:r>
      <w:r>
        <w:rPr>
          <w:rFonts w:cs="Arial"/>
          <w:color w:val="000000" w:themeColor="text1"/>
          <w:spacing w:val="7"/>
          <w:sz w:val="24"/>
          <w:szCs w:val="24"/>
        </w:rPr>
        <w:t xml:space="preserve"> </w:t>
      </w:r>
      <w:r>
        <w:rPr>
          <w:rFonts w:cs="Arial"/>
          <w:color w:val="000000" w:themeColor="text1"/>
          <w:sz w:val="24"/>
          <w:szCs w:val="24"/>
        </w:rPr>
        <w:t xml:space="preserve">bem</w:t>
      </w:r>
      <w:r>
        <w:rPr>
          <w:rFonts w:cs="Arial"/>
          <w:color w:val="000000" w:themeColor="text1"/>
          <w:spacing w:val="9"/>
          <w:sz w:val="24"/>
          <w:szCs w:val="24"/>
        </w:rPr>
        <w:t xml:space="preserve"> </w:t>
      </w:r>
      <w:r>
        <w:rPr>
          <w:rFonts w:cs="Arial"/>
          <w:color w:val="000000" w:themeColor="text1"/>
          <w:sz w:val="24"/>
          <w:szCs w:val="24"/>
        </w:rPr>
        <w:t xml:space="preserve">como</w:t>
      </w:r>
      <w:r>
        <w:rPr>
          <w:rFonts w:cs="Arial"/>
          <w:color w:val="000000" w:themeColor="text1"/>
          <w:spacing w:val="9"/>
          <w:sz w:val="24"/>
          <w:szCs w:val="24"/>
        </w:rPr>
        <w:t xml:space="preserve"> </w:t>
      </w:r>
      <w:r>
        <w:rPr>
          <w:rFonts w:cs="Arial"/>
          <w:color w:val="000000" w:themeColor="text1"/>
          <w:sz w:val="24"/>
          <w:szCs w:val="24"/>
        </w:rPr>
        <w:t xml:space="preserve">dados</w:t>
      </w:r>
      <w:r>
        <w:rPr>
          <w:rFonts w:cs="Arial"/>
          <w:color w:val="000000" w:themeColor="text1"/>
          <w:spacing w:val="10"/>
          <w:sz w:val="24"/>
          <w:szCs w:val="24"/>
        </w:rPr>
        <w:t xml:space="preserve"> </w:t>
      </w:r>
      <w:r>
        <w:rPr>
          <w:rFonts w:cs="Arial"/>
          <w:color w:val="000000" w:themeColor="text1"/>
          <w:sz w:val="24"/>
          <w:szCs w:val="24"/>
        </w:rPr>
        <w:t xml:space="preserve">para</w:t>
      </w:r>
      <w:r>
        <w:rPr>
          <w:rFonts w:cs="Arial"/>
          <w:color w:val="000000" w:themeColor="text1"/>
          <w:spacing w:val="10"/>
          <w:sz w:val="24"/>
          <w:szCs w:val="24"/>
        </w:rPr>
        <w:t xml:space="preserve"> </w:t>
      </w:r>
      <w:r>
        <w:rPr>
          <w:rFonts w:cs="Arial"/>
          <w:color w:val="000000" w:themeColor="text1"/>
          <w:sz w:val="24"/>
          <w:szCs w:val="24"/>
        </w:rPr>
        <w:t xml:space="preserve">eventual</w:t>
      </w:r>
      <w:r>
        <w:rPr>
          <w:rFonts w:cs="Arial"/>
          <w:color w:val="000000" w:themeColor="text1"/>
          <w:spacing w:val="11"/>
          <w:sz w:val="24"/>
          <w:szCs w:val="24"/>
        </w:rPr>
        <w:t xml:space="preserve"> </w:t>
      </w:r>
      <w:r>
        <w:rPr>
          <w:rFonts w:cs="Arial"/>
          <w:color w:val="000000" w:themeColor="text1"/>
          <w:sz w:val="24"/>
          <w:szCs w:val="24"/>
        </w:rPr>
        <w:t xml:space="preserve">contato. As certidões poderão ser emitidas online, desde que com meios para conferência de autenticidade por meio eletrônico tais como Qr Code.</w:t>
      </w:r>
      <w:r>
        <w:rPr>
          <w:rFonts w:cs="Arial"/>
          <w:color w:val="000000" w:themeColor="text1"/>
          <w:sz w:val="24"/>
          <w:szCs w:val="24"/>
        </w:rPr>
      </w:r>
    </w:p>
    <w:p>
      <w:pPr>
        <w:pStyle w:val="1422"/>
        <w:pBdr/>
        <w:tabs>
          <w:tab w:val="left" w:leader="none" w:pos="8080"/>
          <w:tab w:val="left" w:leader="none" w:pos="8222"/>
        </w:tabs>
        <w:spacing/>
        <w:ind w:right="-1"/>
        <w:rPr>
          <w:rFonts w:cs="Arial"/>
          <w:color w:val="000000" w:themeColor="text1"/>
          <w:sz w:val="24"/>
          <w:szCs w:val="24"/>
        </w:rPr>
      </w:pPr>
      <w:r>
        <w:rPr>
          <w:rFonts w:cs="Arial"/>
          <w:b/>
          <w:color w:val="000000" w:themeColor="text1"/>
          <w:sz w:val="24"/>
          <w:szCs w:val="24"/>
        </w:rPr>
        <w:t xml:space="preserve">Obs²: </w:t>
      </w:r>
      <w:r>
        <w:rPr>
          <w:rFonts w:cs="Arial"/>
          <w:color w:val="000000" w:themeColor="text1"/>
          <w:sz w:val="24"/>
          <w:szCs w:val="24"/>
        </w:rPr>
        <w:t xml:space="preserve">As</w:t>
      </w:r>
      <w:r>
        <w:rPr>
          <w:rFonts w:cs="Arial"/>
          <w:color w:val="000000" w:themeColor="text1"/>
          <w:spacing w:val="1"/>
          <w:sz w:val="24"/>
          <w:szCs w:val="24"/>
        </w:rPr>
        <w:t xml:space="preserve"> </w:t>
      </w:r>
      <w:r>
        <w:rPr>
          <w:rFonts w:cs="Arial"/>
          <w:color w:val="000000" w:themeColor="text1"/>
          <w:sz w:val="24"/>
          <w:szCs w:val="24"/>
        </w:rPr>
        <w:t xml:space="preserve">certidões</w:t>
      </w:r>
      <w:r>
        <w:rPr>
          <w:rFonts w:cs="Arial"/>
          <w:color w:val="000000" w:themeColor="text1"/>
          <w:spacing w:val="1"/>
          <w:sz w:val="24"/>
          <w:szCs w:val="24"/>
        </w:rPr>
        <w:t xml:space="preserve"> </w:t>
      </w:r>
      <w:r>
        <w:rPr>
          <w:rFonts w:cs="Arial"/>
          <w:color w:val="000000" w:themeColor="text1"/>
          <w:sz w:val="24"/>
          <w:szCs w:val="24"/>
        </w:rPr>
        <w:t xml:space="preserve">valerão</w:t>
      </w:r>
      <w:r>
        <w:rPr>
          <w:rFonts w:cs="Arial"/>
          <w:color w:val="000000" w:themeColor="text1"/>
          <w:spacing w:val="1"/>
          <w:sz w:val="24"/>
          <w:szCs w:val="24"/>
        </w:rPr>
        <w:t xml:space="preserve"> </w:t>
      </w:r>
      <w:r>
        <w:rPr>
          <w:rFonts w:cs="Arial"/>
          <w:color w:val="000000" w:themeColor="text1"/>
          <w:sz w:val="24"/>
          <w:szCs w:val="24"/>
        </w:rPr>
        <w:t xml:space="preserve">nos</w:t>
      </w:r>
      <w:r>
        <w:rPr>
          <w:rFonts w:cs="Arial"/>
          <w:color w:val="000000" w:themeColor="text1"/>
          <w:spacing w:val="1"/>
          <w:sz w:val="24"/>
          <w:szCs w:val="24"/>
        </w:rPr>
        <w:t xml:space="preserve"> </w:t>
      </w:r>
      <w:r>
        <w:rPr>
          <w:rFonts w:cs="Arial"/>
          <w:color w:val="000000" w:themeColor="text1"/>
          <w:sz w:val="24"/>
          <w:szCs w:val="24"/>
        </w:rPr>
        <w:t xml:space="preserve">prazos</w:t>
      </w:r>
      <w:r>
        <w:rPr>
          <w:rFonts w:cs="Arial"/>
          <w:color w:val="000000" w:themeColor="text1"/>
          <w:spacing w:val="1"/>
          <w:sz w:val="24"/>
          <w:szCs w:val="24"/>
        </w:rPr>
        <w:t xml:space="preserve"> </w:t>
      </w:r>
      <w:r>
        <w:rPr>
          <w:rFonts w:cs="Arial"/>
          <w:color w:val="000000" w:themeColor="text1"/>
          <w:sz w:val="24"/>
          <w:szCs w:val="24"/>
        </w:rPr>
        <w:t xml:space="preserve">que</w:t>
      </w:r>
      <w:r>
        <w:rPr>
          <w:rFonts w:cs="Arial"/>
          <w:color w:val="000000" w:themeColor="text1"/>
          <w:spacing w:val="60"/>
          <w:sz w:val="24"/>
          <w:szCs w:val="24"/>
        </w:rPr>
        <w:t xml:space="preserve"> </w:t>
      </w:r>
      <w:r>
        <w:rPr>
          <w:rFonts w:cs="Arial"/>
          <w:color w:val="000000" w:themeColor="text1"/>
          <w:sz w:val="24"/>
          <w:szCs w:val="24"/>
        </w:rPr>
        <w:t xml:space="preserve">lhes</w:t>
      </w:r>
      <w:r>
        <w:rPr>
          <w:rFonts w:cs="Arial"/>
          <w:color w:val="000000" w:themeColor="text1"/>
          <w:spacing w:val="61"/>
          <w:sz w:val="24"/>
          <w:szCs w:val="24"/>
        </w:rPr>
        <w:t xml:space="preserve"> </w:t>
      </w:r>
      <w:r>
        <w:rPr>
          <w:rFonts w:cs="Arial"/>
          <w:color w:val="000000" w:themeColor="text1"/>
          <w:sz w:val="24"/>
          <w:szCs w:val="24"/>
        </w:rPr>
        <w:t xml:space="preserve">são</w:t>
      </w:r>
      <w:r>
        <w:rPr>
          <w:rFonts w:cs="Arial"/>
          <w:color w:val="000000" w:themeColor="text1"/>
          <w:spacing w:val="61"/>
          <w:sz w:val="24"/>
          <w:szCs w:val="24"/>
        </w:rPr>
        <w:t xml:space="preserve"> </w:t>
      </w:r>
      <w:r>
        <w:rPr>
          <w:rFonts w:cs="Arial"/>
          <w:color w:val="000000" w:themeColor="text1"/>
          <w:sz w:val="24"/>
          <w:szCs w:val="24"/>
        </w:rPr>
        <w:t xml:space="preserve">próprios.</w:t>
      </w:r>
      <w:r>
        <w:rPr>
          <w:rFonts w:cs="Arial"/>
          <w:color w:val="000000" w:themeColor="text1"/>
          <w:spacing w:val="61"/>
          <w:sz w:val="24"/>
          <w:szCs w:val="24"/>
        </w:rPr>
        <w:t xml:space="preserve"> </w:t>
      </w:r>
      <w:r>
        <w:rPr>
          <w:rFonts w:cs="Arial"/>
          <w:color w:val="000000" w:themeColor="text1"/>
          <w:sz w:val="24"/>
          <w:szCs w:val="24"/>
        </w:rPr>
        <w:t xml:space="preserve">Inexistindo</w:t>
      </w:r>
      <w:r>
        <w:rPr>
          <w:rFonts w:cs="Arial"/>
          <w:color w:val="000000" w:themeColor="text1"/>
          <w:spacing w:val="61"/>
          <w:sz w:val="24"/>
          <w:szCs w:val="24"/>
        </w:rPr>
        <w:t xml:space="preserve"> </w:t>
      </w:r>
      <w:r>
        <w:rPr>
          <w:rFonts w:cs="Arial"/>
          <w:color w:val="000000" w:themeColor="text1"/>
          <w:sz w:val="24"/>
          <w:szCs w:val="24"/>
        </w:rPr>
        <w:t xml:space="preserve">esses</w:t>
      </w:r>
      <w:r>
        <w:rPr>
          <w:rFonts w:cs="Arial"/>
          <w:color w:val="000000" w:themeColor="text1"/>
          <w:spacing w:val="1"/>
          <w:sz w:val="24"/>
          <w:szCs w:val="24"/>
        </w:rPr>
        <w:t xml:space="preserve"> </w:t>
      </w:r>
      <w:r>
        <w:rPr>
          <w:rFonts w:cs="Arial"/>
          <w:color w:val="000000" w:themeColor="text1"/>
          <w:sz w:val="24"/>
          <w:szCs w:val="24"/>
        </w:rPr>
        <w:t xml:space="preserve">prazos,</w:t>
      </w:r>
      <w:r>
        <w:rPr>
          <w:rFonts w:cs="Arial"/>
          <w:color w:val="000000" w:themeColor="text1"/>
          <w:spacing w:val="25"/>
          <w:sz w:val="24"/>
          <w:szCs w:val="24"/>
        </w:rPr>
        <w:t xml:space="preserve"> </w:t>
      </w:r>
      <w:r>
        <w:rPr>
          <w:rFonts w:cs="Arial"/>
          <w:color w:val="000000" w:themeColor="text1"/>
          <w:sz w:val="24"/>
          <w:szCs w:val="24"/>
        </w:rPr>
        <w:t xml:space="preserve">reputar-se-ão</w:t>
      </w:r>
      <w:r>
        <w:rPr>
          <w:rFonts w:cs="Arial"/>
          <w:color w:val="000000" w:themeColor="text1"/>
          <w:spacing w:val="22"/>
          <w:sz w:val="24"/>
          <w:szCs w:val="24"/>
        </w:rPr>
        <w:t xml:space="preserve"> </w:t>
      </w:r>
      <w:r>
        <w:rPr>
          <w:rFonts w:cs="Arial"/>
          <w:color w:val="000000" w:themeColor="text1"/>
          <w:sz w:val="24"/>
          <w:szCs w:val="24"/>
        </w:rPr>
        <w:t xml:space="preserve">válidas</w:t>
      </w:r>
      <w:r>
        <w:rPr>
          <w:rFonts w:cs="Arial"/>
          <w:color w:val="000000" w:themeColor="text1"/>
          <w:spacing w:val="23"/>
          <w:sz w:val="24"/>
          <w:szCs w:val="24"/>
        </w:rPr>
        <w:t xml:space="preserve"> </w:t>
      </w:r>
      <w:r>
        <w:rPr>
          <w:rFonts w:cs="Arial"/>
          <w:color w:val="000000" w:themeColor="text1"/>
          <w:sz w:val="24"/>
          <w:szCs w:val="24"/>
        </w:rPr>
        <w:t xml:space="preserve">por</w:t>
      </w:r>
      <w:r>
        <w:rPr>
          <w:rFonts w:cs="Arial"/>
          <w:color w:val="000000" w:themeColor="text1"/>
          <w:spacing w:val="25"/>
          <w:sz w:val="24"/>
          <w:szCs w:val="24"/>
        </w:rPr>
        <w:t xml:space="preserve"> </w:t>
      </w:r>
      <w:r>
        <w:rPr>
          <w:rFonts w:cs="Arial"/>
          <w:b/>
          <w:color w:val="000000" w:themeColor="text1"/>
          <w:sz w:val="24"/>
          <w:szCs w:val="24"/>
        </w:rPr>
        <w:t xml:space="preserve">90</w:t>
      </w:r>
      <w:r>
        <w:rPr>
          <w:rFonts w:cs="Arial"/>
          <w:b/>
          <w:color w:val="000000" w:themeColor="text1"/>
          <w:spacing w:val="26"/>
          <w:sz w:val="24"/>
          <w:szCs w:val="24"/>
        </w:rPr>
        <w:t xml:space="preserve"> </w:t>
      </w:r>
      <w:r>
        <w:rPr>
          <w:rFonts w:cs="Arial"/>
          <w:b/>
          <w:color w:val="000000" w:themeColor="text1"/>
          <w:sz w:val="24"/>
          <w:szCs w:val="24"/>
        </w:rPr>
        <w:t xml:space="preserve">(noventa)</w:t>
      </w:r>
      <w:r>
        <w:rPr>
          <w:rFonts w:cs="Arial"/>
          <w:b/>
          <w:color w:val="000000" w:themeColor="text1"/>
          <w:spacing w:val="22"/>
          <w:sz w:val="24"/>
          <w:szCs w:val="24"/>
        </w:rPr>
        <w:t xml:space="preserve"> </w:t>
      </w:r>
      <w:r>
        <w:rPr>
          <w:rFonts w:cs="Arial"/>
          <w:b/>
          <w:color w:val="000000" w:themeColor="text1"/>
          <w:sz w:val="24"/>
          <w:szCs w:val="24"/>
        </w:rPr>
        <w:t xml:space="preserve">dias</w:t>
      </w:r>
      <w:r>
        <w:rPr>
          <w:rFonts w:cs="Arial"/>
          <w:color w:val="000000" w:themeColor="text1"/>
          <w:sz w:val="24"/>
          <w:szCs w:val="24"/>
        </w:rPr>
        <w:t xml:space="preserve">,</w:t>
      </w:r>
      <w:r>
        <w:rPr>
          <w:rFonts w:cs="Arial"/>
          <w:color w:val="000000" w:themeColor="text1"/>
          <w:spacing w:val="20"/>
          <w:sz w:val="24"/>
          <w:szCs w:val="24"/>
        </w:rPr>
        <w:t xml:space="preserve"> </w:t>
      </w:r>
      <w:r>
        <w:rPr>
          <w:rFonts w:cs="Arial"/>
          <w:color w:val="000000" w:themeColor="text1"/>
          <w:sz w:val="24"/>
          <w:szCs w:val="24"/>
        </w:rPr>
        <w:t xml:space="preserve">contados</w:t>
      </w:r>
      <w:r>
        <w:rPr>
          <w:rFonts w:cs="Arial"/>
          <w:color w:val="000000" w:themeColor="text1"/>
          <w:spacing w:val="23"/>
          <w:sz w:val="24"/>
          <w:szCs w:val="24"/>
        </w:rPr>
        <w:t xml:space="preserve"> </w:t>
      </w:r>
      <w:r>
        <w:rPr>
          <w:rFonts w:cs="Arial"/>
          <w:color w:val="000000" w:themeColor="text1"/>
          <w:sz w:val="24"/>
          <w:szCs w:val="24"/>
        </w:rPr>
        <w:t xml:space="preserve">de</w:t>
      </w:r>
      <w:r>
        <w:rPr>
          <w:rFonts w:cs="Arial"/>
          <w:color w:val="000000" w:themeColor="text1"/>
          <w:spacing w:val="23"/>
          <w:sz w:val="24"/>
          <w:szCs w:val="24"/>
        </w:rPr>
        <w:t xml:space="preserve"> </w:t>
      </w:r>
      <w:r>
        <w:rPr>
          <w:rFonts w:cs="Arial"/>
          <w:color w:val="000000" w:themeColor="text1"/>
          <w:sz w:val="24"/>
          <w:szCs w:val="24"/>
        </w:rPr>
        <w:t xml:space="preserve">sua</w:t>
      </w:r>
      <w:r>
        <w:rPr>
          <w:rFonts w:cs="Arial"/>
          <w:color w:val="000000" w:themeColor="text1"/>
          <w:spacing w:val="23"/>
          <w:sz w:val="24"/>
          <w:szCs w:val="24"/>
        </w:rPr>
        <w:t xml:space="preserve"> </w:t>
      </w:r>
      <w:r>
        <w:rPr>
          <w:rFonts w:cs="Arial"/>
          <w:color w:val="000000" w:themeColor="text1"/>
          <w:sz w:val="24"/>
          <w:szCs w:val="24"/>
        </w:rPr>
        <w:t xml:space="preserve">expedição.</w:t>
      </w:r>
      <w:r>
        <w:rPr>
          <w:rFonts w:cs="Arial"/>
          <w:color w:val="000000" w:themeColor="text1"/>
          <w:sz w:val="24"/>
          <w:szCs w:val="24"/>
        </w:rPr>
      </w:r>
    </w:p>
    <w:p>
      <w:pPr>
        <w:pStyle w:val="1422"/>
        <w:pBdr/>
        <w:tabs>
          <w:tab w:val="left" w:leader="none" w:pos="1276"/>
          <w:tab w:val="left" w:leader="none" w:pos="8080"/>
          <w:tab w:val="left" w:leader="none" w:pos="8222"/>
        </w:tabs>
        <w:spacing/>
        <w:ind w:right="-1"/>
        <w:rPr>
          <w:rFonts w:cs="Arial"/>
          <w:color w:val="000000" w:themeColor="text1"/>
          <w:sz w:val="24"/>
          <w:szCs w:val="24"/>
        </w:rPr>
      </w:pPr>
      <w:r>
        <w:rPr>
          <w:rFonts w:cs="Arial"/>
          <w:b/>
          <w:color w:val="000000" w:themeColor="text1"/>
          <w:sz w:val="24"/>
          <w:szCs w:val="24"/>
        </w:rPr>
        <w:t xml:space="preserve">Obs³: </w:t>
      </w:r>
      <w:r>
        <w:rPr>
          <w:rFonts w:cs="Arial"/>
          <w:color w:val="000000" w:themeColor="text1"/>
          <w:sz w:val="24"/>
          <w:szCs w:val="24"/>
        </w:rPr>
        <w:t xml:space="preserve">Não</w:t>
      </w:r>
      <w:r>
        <w:rPr>
          <w:rFonts w:cs="Arial"/>
          <w:color w:val="000000" w:themeColor="text1"/>
          <w:spacing w:val="1"/>
          <w:sz w:val="24"/>
          <w:szCs w:val="24"/>
        </w:rPr>
        <w:t xml:space="preserve"> </w:t>
      </w:r>
      <w:r>
        <w:rPr>
          <w:rFonts w:cs="Arial"/>
          <w:color w:val="000000" w:themeColor="text1"/>
          <w:sz w:val="24"/>
          <w:szCs w:val="24"/>
        </w:rPr>
        <w:t xml:space="preserve">serão</w:t>
      </w:r>
      <w:r>
        <w:rPr>
          <w:rFonts w:cs="Arial"/>
          <w:color w:val="000000" w:themeColor="text1"/>
          <w:spacing w:val="1"/>
          <w:sz w:val="24"/>
          <w:szCs w:val="24"/>
        </w:rPr>
        <w:t xml:space="preserve"> </w:t>
      </w:r>
      <w:r>
        <w:rPr>
          <w:rFonts w:cs="Arial"/>
          <w:color w:val="000000" w:themeColor="text1"/>
          <w:sz w:val="24"/>
          <w:szCs w:val="24"/>
        </w:rPr>
        <w:t xml:space="preserve">aceitos</w:t>
      </w:r>
      <w:r>
        <w:rPr>
          <w:rFonts w:cs="Arial"/>
          <w:color w:val="000000" w:themeColor="text1"/>
          <w:spacing w:val="1"/>
          <w:sz w:val="24"/>
          <w:szCs w:val="24"/>
        </w:rPr>
        <w:t xml:space="preserve"> </w:t>
      </w:r>
      <w:r>
        <w:rPr>
          <w:rFonts w:cs="Arial"/>
          <w:color w:val="000000" w:themeColor="text1"/>
          <w:sz w:val="24"/>
          <w:szCs w:val="24"/>
        </w:rPr>
        <w:t xml:space="preserve">protocolos</w:t>
      </w:r>
      <w:r>
        <w:rPr>
          <w:rFonts w:cs="Arial"/>
          <w:color w:val="000000" w:themeColor="text1"/>
          <w:spacing w:val="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color w:val="000000" w:themeColor="text1"/>
          <w:sz w:val="24"/>
          <w:szCs w:val="24"/>
        </w:rPr>
        <w:t xml:space="preserve">recebimentos</w:t>
      </w:r>
      <w:r>
        <w:rPr>
          <w:rFonts w:cs="Arial"/>
          <w:color w:val="000000" w:themeColor="text1"/>
          <w:spacing w:val="61"/>
          <w:sz w:val="24"/>
          <w:szCs w:val="24"/>
        </w:rPr>
        <w:t xml:space="preserve"> </w:t>
      </w:r>
      <w:r>
        <w:rPr>
          <w:rFonts w:cs="Arial"/>
          <w:color w:val="000000" w:themeColor="text1"/>
          <w:sz w:val="24"/>
          <w:szCs w:val="24"/>
        </w:rPr>
        <w:t xml:space="preserve">ou</w:t>
      </w:r>
      <w:r>
        <w:rPr>
          <w:rFonts w:cs="Arial"/>
          <w:color w:val="000000" w:themeColor="text1"/>
          <w:spacing w:val="61"/>
          <w:sz w:val="24"/>
          <w:szCs w:val="24"/>
        </w:rPr>
        <w:t xml:space="preserve"> </w:t>
      </w:r>
      <w:r>
        <w:rPr>
          <w:rFonts w:cs="Arial"/>
          <w:color w:val="000000" w:themeColor="text1"/>
          <w:sz w:val="24"/>
          <w:szCs w:val="24"/>
        </w:rPr>
        <w:t xml:space="preserve">solicitação</w:t>
      </w:r>
      <w:r>
        <w:rPr>
          <w:rFonts w:cs="Arial"/>
          <w:color w:val="000000" w:themeColor="text1"/>
          <w:spacing w:val="6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color w:val="000000" w:themeColor="text1"/>
          <w:sz w:val="24"/>
          <w:szCs w:val="24"/>
        </w:rPr>
        <w:t xml:space="preserve">documentos</w:t>
      </w:r>
      <w:r>
        <w:rPr>
          <w:rFonts w:cs="Arial"/>
          <w:color w:val="000000" w:themeColor="text1"/>
          <w:spacing w:val="1"/>
          <w:sz w:val="24"/>
          <w:szCs w:val="24"/>
        </w:rPr>
        <w:t xml:space="preserve"> </w:t>
      </w:r>
      <w:r>
        <w:rPr>
          <w:rFonts w:cs="Arial"/>
          <w:color w:val="000000" w:themeColor="text1"/>
          <w:sz w:val="24"/>
          <w:szCs w:val="24"/>
        </w:rPr>
        <w:t xml:space="preserve">em</w:t>
      </w:r>
      <w:r>
        <w:rPr>
          <w:rFonts w:cs="Arial"/>
          <w:color w:val="000000" w:themeColor="text1"/>
          <w:spacing w:val="1"/>
          <w:sz w:val="24"/>
          <w:szCs w:val="24"/>
        </w:rPr>
        <w:t xml:space="preserve"> </w:t>
      </w:r>
      <w:r>
        <w:rPr>
          <w:rFonts w:cs="Arial"/>
          <w:color w:val="000000" w:themeColor="text1"/>
          <w:sz w:val="24"/>
          <w:szCs w:val="24"/>
        </w:rPr>
        <w:t xml:space="preserve">substituição</w:t>
      </w:r>
      <w:r>
        <w:rPr>
          <w:rFonts w:cs="Arial"/>
          <w:color w:val="000000" w:themeColor="text1"/>
          <w:spacing w:val="1"/>
          <w:sz w:val="24"/>
          <w:szCs w:val="24"/>
        </w:rPr>
        <w:t xml:space="preserve"> </w:t>
      </w:r>
      <w:r>
        <w:rPr>
          <w:rFonts w:cs="Arial"/>
          <w:color w:val="000000" w:themeColor="text1"/>
          <w:sz w:val="24"/>
          <w:szCs w:val="24"/>
        </w:rPr>
        <w:t xml:space="preserve">aos</w:t>
      </w:r>
      <w:r>
        <w:rPr>
          <w:rFonts w:cs="Arial"/>
          <w:color w:val="000000" w:themeColor="text1"/>
          <w:spacing w:val="1"/>
          <w:sz w:val="24"/>
          <w:szCs w:val="24"/>
        </w:rPr>
        <w:t xml:space="preserve"> </w:t>
      </w:r>
      <w:r>
        <w:rPr>
          <w:rFonts w:cs="Arial"/>
          <w:color w:val="000000" w:themeColor="text1"/>
          <w:sz w:val="24"/>
          <w:szCs w:val="24"/>
        </w:rPr>
        <w:t xml:space="preserve">documentos</w:t>
      </w:r>
      <w:r>
        <w:rPr>
          <w:rFonts w:cs="Arial"/>
          <w:color w:val="000000" w:themeColor="text1"/>
          <w:spacing w:val="60"/>
          <w:sz w:val="24"/>
          <w:szCs w:val="24"/>
        </w:rPr>
        <w:t xml:space="preserve"> </w:t>
      </w:r>
      <w:r>
        <w:rPr>
          <w:rFonts w:cs="Arial"/>
          <w:color w:val="000000" w:themeColor="text1"/>
          <w:sz w:val="24"/>
          <w:szCs w:val="24"/>
        </w:rPr>
        <w:t xml:space="preserve">requeridos</w:t>
      </w:r>
      <w:r>
        <w:rPr>
          <w:rFonts w:cs="Arial"/>
          <w:color w:val="000000" w:themeColor="text1"/>
          <w:spacing w:val="61"/>
          <w:sz w:val="24"/>
          <w:szCs w:val="24"/>
        </w:rPr>
        <w:t xml:space="preserve"> </w:t>
      </w:r>
      <w:r>
        <w:rPr>
          <w:rFonts w:cs="Arial"/>
          <w:color w:val="000000" w:themeColor="text1"/>
          <w:sz w:val="24"/>
          <w:szCs w:val="24"/>
        </w:rPr>
        <w:t xml:space="preserve">no</w:t>
      </w:r>
      <w:r>
        <w:rPr>
          <w:rFonts w:cs="Arial"/>
          <w:color w:val="000000" w:themeColor="text1"/>
          <w:spacing w:val="61"/>
          <w:sz w:val="24"/>
          <w:szCs w:val="24"/>
        </w:rPr>
        <w:t xml:space="preserve"> </w:t>
      </w:r>
      <w:r>
        <w:rPr>
          <w:rFonts w:cs="Arial"/>
          <w:color w:val="000000" w:themeColor="text1"/>
          <w:sz w:val="24"/>
          <w:szCs w:val="24"/>
        </w:rPr>
        <w:t xml:space="preserve">presente</w:t>
      </w:r>
      <w:r>
        <w:rPr>
          <w:rFonts w:cs="Arial"/>
          <w:color w:val="000000" w:themeColor="text1"/>
          <w:spacing w:val="61"/>
          <w:sz w:val="24"/>
          <w:szCs w:val="24"/>
        </w:rPr>
        <w:t xml:space="preserve"> </w:t>
      </w:r>
      <w:r>
        <w:rPr>
          <w:rFonts w:cs="Arial"/>
          <w:color w:val="000000" w:themeColor="text1"/>
          <w:sz w:val="24"/>
          <w:szCs w:val="24"/>
        </w:rPr>
        <w:t xml:space="preserve">Edital</w:t>
      </w:r>
      <w:r>
        <w:rPr>
          <w:rFonts w:cs="Arial"/>
          <w:color w:val="000000" w:themeColor="text1"/>
          <w:spacing w:val="61"/>
          <w:sz w:val="24"/>
          <w:szCs w:val="24"/>
        </w:rPr>
        <w:t xml:space="preserve"> </w:t>
      </w:r>
      <w:r>
        <w:rPr>
          <w:rFonts w:cs="Arial"/>
          <w:color w:val="000000" w:themeColor="text1"/>
          <w:sz w:val="24"/>
          <w:szCs w:val="24"/>
        </w:rPr>
        <w:t xml:space="preserve">e</w:t>
      </w:r>
      <w:r>
        <w:rPr>
          <w:rFonts w:cs="Arial"/>
          <w:color w:val="000000" w:themeColor="text1"/>
          <w:spacing w:val="1"/>
          <w:sz w:val="24"/>
          <w:szCs w:val="24"/>
        </w:rPr>
        <w:t xml:space="preserve"> </w:t>
      </w:r>
      <w:r>
        <w:rPr>
          <w:rFonts w:cs="Arial"/>
          <w:color w:val="000000" w:themeColor="text1"/>
          <w:sz w:val="24"/>
          <w:szCs w:val="24"/>
        </w:rPr>
        <w:t xml:space="preserve">seus</w:t>
      </w:r>
      <w:r>
        <w:rPr>
          <w:rFonts w:cs="Arial"/>
          <w:color w:val="000000" w:themeColor="text1"/>
          <w:spacing w:val="8"/>
          <w:sz w:val="24"/>
          <w:szCs w:val="24"/>
        </w:rPr>
        <w:t xml:space="preserve"> </w:t>
      </w:r>
      <w:r>
        <w:rPr>
          <w:rFonts w:cs="Arial"/>
          <w:color w:val="000000" w:themeColor="text1"/>
          <w:sz w:val="24"/>
          <w:szCs w:val="24"/>
        </w:rPr>
        <w:t xml:space="preserve">Anexos.</w:t>
      </w:r>
      <w:r>
        <w:rPr>
          <w:rFonts w:cs="Arial"/>
          <w:color w:val="000000" w:themeColor="text1"/>
          <w:sz w:val="24"/>
          <w:szCs w:val="24"/>
        </w:rPr>
      </w:r>
    </w:p>
    <w:p>
      <w:pPr>
        <w:pStyle w:val="1422"/>
        <w:pBdr/>
        <w:tabs>
          <w:tab w:val="left" w:leader="none" w:pos="1276"/>
          <w:tab w:val="left" w:leader="none" w:pos="8080"/>
          <w:tab w:val="left" w:leader="none" w:pos="8222"/>
        </w:tabs>
        <w:spacing/>
        <w:ind w:right="-1"/>
        <w:rPr>
          <w:rFonts w:cs="Arial"/>
          <w:color w:val="000000" w:themeColor="text1"/>
          <w:sz w:val="24"/>
          <w:szCs w:val="24"/>
        </w:rPr>
      </w:pPr>
      <w:r>
        <w:rPr>
          <w:rFonts w:cs="Arial"/>
          <w:b/>
          <w:color w:val="000000" w:themeColor="text1"/>
          <w:sz w:val="24"/>
          <w:szCs w:val="24"/>
        </w:rPr>
        <w:t xml:space="preserve">Obs</w:t>
      </w:r>
      <w:r>
        <w:rPr>
          <w:rFonts w:cs="Arial"/>
          <w:b/>
          <w:color w:val="000000" w:themeColor="text1"/>
          <w:sz w:val="24"/>
          <w:szCs w:val="24"/>
          <w:vertAlign w:val="superscript"/>
        </w:rPr>
        <w:t xml:space="preserve">4</w:t>
      </w:r>
      <w:r>
        <w:rPr>
          <w:rFonts w:cs="Arial"/>
          <w:b/>
          <w:color w:val="000000" w:themeColor="text1"/>
          <w:sz w:val="24"/>
          <w:szCs w:val="24"/>
        </w:rPr>
        <w:t xml:space="preserve">: </w:t>
      </w:r>
      <w:r>
        <w:rPr>
          <w:rFonts w:cs="Arial"/>
          <w:color w:val="000000" w:themeColor="text1"/>
          <w:sz w:val="24"/>
          <w:szCs w:val="24"/>
        </w:rPr>
        <w:t xml:space="preserve">A habilitação dos Licitantes será comprovada por meio de prévia e regular</w:t>
      </w:r>
      <w:r>
        <w:rPr>
          <w:rFonts w:cs="Arial"/>
          <w:color w:val="000000" w:themeColor="text1"/>
          <w:spacing w:val="1"/>
          <w:sz w:val="24"/>
          <w:szCs w:val="24"/>
        </w:rPr>
        <w:t xml:space="preserve"> </w:t>
      </w:r>
      <w:r>
        <w:rPr>
          <w:rFonts w:cs="Arial"/>
          <w:color w:val="000000" w:themeColor="text1"/>
          <w:sz w:val="24"/>
          <w:szCs w:val="24"/>
        </w:rPr>
        <w:t xml:space="preserve">inscrição cadastral no SICAF, desde que os documentos comprobatórios estejam</w:t>
      </w:r>
      <w:r>
        <w:rPr>
          <w:rFonts w:cs="Arial"/>
          <w:color w:val="000000" w:themeColor="text1"/>
          <w:spacing w:val="1"/>
          <w:sz w:val="24"/>
          <w:szCs w:val="24"/>
        </w:rPr>
        <w:t xml:space="preserve"> </w:t>
      </w:r>
      <w:r>
        <w:rPr>
          <w:rFonts w:cs="Arial"/>
          <w:color w:val="000000" w:themeColor="text1"/>
          <w:sz w:val="24"/>
          <w:szCs w:val="24"/>
        </w:rPr>
        <w:t xml:space="preserve">validados</w:t>
      </w:r>
      <w:r>
        <w:rPr>
          <w:rFonts w:cs="Arial"/>
          <w:color w:val="000000" w:themeColor="text1"/>
          <w:spacing w:val="-2"/>
          <w:sz w:val="24"/>
          <w:szCs w:val="24"/>
        </w:rPr>
        <w:t xml:space="preserve"> </w:t>
      </w:r>
      <w:r>
        <w:rPr>
          <w:rFonts w:cs="Arial"/>
          <w:color w:val="000000" w:themeColor="text1"/>
          <w:sz w:val="24"/>
          <w:szCs w:val="24"/>
        </w:rPr>
        <w:t xml:space="preserve">e</w:t>
      </w:r>
      <w:r>
        <w:rPr>
          <w:rFonts w:cs="Arial"/>
          <w:color w:val="000000" w:themeColor="text1"/>
          <w:spacing w:val="-1"/>
          <w:sz w:val="24"/>
          <w:szCs w:val="24"/>
        </w:rPr>
        <w:t xml:space="preserve"> </w:t>
      </w:r>
      <w:r>
        <w:rPr>
          <w:rFonts w:cs="Arial"/>
          <w:color w:val="000000" w:themeColor="text1"/>
          <w:sz w:val="24"/>
          <w:szCs w:val="24"/>
        </w:rPr>
        <w:t xml:space="preserve">atualizados.</w:t>
      </w:r>
      <w:r>
        <w:rPr>
          <w:rFonts w:cs="Arial"/>
          <w:color w:val="000000" w:themeColor="text1"/>
          <w:sz w:val="24"/>
          <w:szCs w:val="24"/>
        </w:rPr>
      </w:r>
    </w:p>
    <w:p>
      <w:pPr>
        <w:pStyle w:val="1422"/>
        <w:pBdr/>
        <w:tabs>
          <w:tab w:val="left" w:leader="none" w:pos="1276"/>
          <w:tab w:val="left" w:leader="none" w:pos="8080"/>
          <w:tab w:val="left" w:leader="none" w:pos="8222"/>
        </w:tabs>
        <w:spacing/>
        <w:ind w:right="-1"/>
        <w:rPr>
          <w:rFonts w:cs="Arial"/>
          <w:color w:val="000000" w:themeColor="text1"/>
          <w:sz w:val="24"/>
          <w:szCs w:val="24"/>
        </w:rPr>
      </w:pPr>
      <w:r>
        <w:rPr>
          <w:rFonts w:cs="Arial"/>
          <w:b/>
          <w:color w:val="000000" w:themeColor="text1"/>
          <w:sz w:val="24"/>
          <w:szCs w:val="24"/>
        </w:rPr>
        <w:t xml:space="preserve">Obs</w:t>
      </w:r>
      <w:r>
        <w:rPr>
          <w:rFonts w:cs="Arial"/>
          <w:b/>
          <w:color w:val="000000" w:themeColor="text1"/>
          <w:sz w:val="24"/>
          <w:szCs w:val="24"/>
          <w:vertAlign w:val="superscript"/>
        </w:rPr>
        <w:t xml:space="preserve">5</w:t>
      </w:r>
      <w:r>
        <w:rPr>
          <w:rFonts w:cs="Arial"/>
          <w:b/>
          <w:color w:val="000000" w:themeColor="text1"/>
          <w:sz w:val="24"/>
          <w:szCs w:val="24"/>
        </w:rPr>
        <w:t xml:space="preserve">: </w:t>
      </w:r>
      <w:r>
        <w:rPr>
          <w:rFonts w:cs="Arial"/>
          <w:color w:val="000000" w:themeColor="text1"/>
          <w:sz w:val="24"/>
          <w:szCs w:val="24"/>
        </w:rPr>
        <w:t xml:space="preserve">O cadastro no SICAF, abrangente dos níveis indicados no art. 6º da Instrução</w:t>
      </w:r>
      <w:r>
        <w:rPr>
          <w:rFonts w:cs="Arial"/>
          <w:color w:val="000000" w:themeColor="text1"/>
          <w:spacing w:val="1"/>
          <w:sz w:val="24"/>
          <w:szCs w:val="24"/>
        </w:rPr>
        <w:t xml:space="preserve"> </w:t>
      </w:r>
      <w:r>
        <w:rPr>
          <w:rFonts w:cs="Arial"/>
          <w:color w:val="000000" w:themeColor="text1"/>
          <w:sz w:val="24"/>
          <w:szCs w:val="24"/>
        </w:rPr>
        <w:t xml:space="preserve">Normativa</w:t>
      </w:r>
      <w:r>
        <w:rPr>
          <w:rFonts w:cs="Arial"/>
          <w:color w:val="000000" w:themeColor="text1"/>
          <w:spacing w:val="1"/>
          <w:sz w:val="24"/>
          <w:szCs w:val="24"/>
        </w:rPr>
        <w:t xml:space="preserve"> </w:t>
      </w:r>
      <w:r>
        <w:rPr>
          <w:rFonts w:cs="Arial"/>
          <w:color w:val="000000" w:themeColor="text1"/>
          <w:sz w:val="24"/>
          <w:szCs w:val="24"/>
        </w:rPr>
        <w:t xml:space="preserve">SLTI/MPOG</w:t>
      </w:r>
      <w:r>
        <w:rPr>
          <w:rFonts w:cs="Arial"/>
          <w:color w:val="000000" w:themeColor="text1"/>
          <w:spacing w:val="1"/>
          <w:sz w:val="24"/>
          <w:szCs w:val="24"/>
        </w:rPr>
        <w:t xml:space="preserve"> </w:t>
      </w:r>
      <w:r>
        <w:rPr>
          <w:rFonts w:cs="Arial"/>
          <w:color w:val="000000" w:themeColor="text1"/>
          <w:sz w:val="24"/>
          <w:szCs w:val="24"/>
        </w:rPr>
        <w:t xml:space="preserve">nº</w:t>
      </w:r>
      <w:r>
        <w:rPr>
          <w:rFonts w:cs="Arial"/>
          <w:color w:val="000000" w:themeColor="text1"/>
          <w:spacing w:val="1"/>
          <w:sz w:val="24"/>
          <w:szCs w:val="24"/>
        </w:rPr>
        <w:t xml:space="preserve"> </w:t>
      </w:r>
      <w:r>
        <w:rPr>
          <w:rFonts w:cs="Arial"/>
          <w:color w:val="000000" w:themeColor="text1"/>
          <w:sz w:val="24"/>
          <w:szCs w:val="24"/>
        </w:rPr>
        <w:t xml:space="preserve">3,</w:t>
      </w:r>
      <w:r>
        <w:rPr>
          <w:rFonts w:cs="Arial"/>
          <w:color w:val="000000" w:themeColor="text1"/>
          <w:spacing w:val="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color w:val="000000" w:themeColor="text1"/>
          <w:sz w:val="24"/>
          <w:szCs w:val="24"/>
        </w:rPr>
        <w:t xml:space="preserve">26</w:t>
      </w:r>
      <w:r>
        <w:rPr>
          <w:rFonts w:cs="Arial"/>
          <w:color w:val="000000" w:themeColor="text1"/>
          <w:spacing w:val="1"/>
          <w:sz w:val="24"/>
          <w:szCs w:val="24"/>
        </w:rPr>
        <w:t xml:space="preserve"> </w:t>
      </w:r>
      <w:r>
        <w:rPr>
          <w:rFonts w:cs="Arial"/>
          <w:color w:val="000000" w:themeColor="text1"/>
          <w:sz w:val="24"/>
          <w:szCs w:val="24"/>
        </w:rPr>
        <w:t xml:space="preserve">abril</w:t>
      </w:r>
      <w:r>
        <w:rPr>
          <w:rFonts w:cs="Arial"/>
          <w:color w:val="000000" w:themeColor="text1"/>
          <w:spacing w:val="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color w:val="000000" w:themeColor="text1"/>
          <w:sz w:val="24"/>
          <w:szCs w:val="24"/>
        </w:rPr>
        <w:t xml:space="preserve">2018,</w:t>
      </w:r>
      <w:r>
        <w:rPr>
          <w:rFonts w:cs="Arial"/>
          <w:color w:val="000000" w:themeColor="text1"/>
          <w:spacing w:val="1"/>
          <w:sz w:val="24"/>
          <w:szCs w:val="24"/>
        </w:rPr>
        <w:t xml:space="preserve"> </w:t>
      </w:r>
      <w:r>
        <w:rPr>
          <w:rFonts w:cs="Arial"/>
          <w:b/>
          <w:color w:val="000000" w:themeColor="text1"/>
          <w:sz w:val="24"/>
          <w:szCs w:val="24"/>
          <w:u w:val="single"/>
        </w:rPr>
        <w:t xml:space="preserve">PODERÁ</w:t>
      </w:r>
      <w:r>
        <w:rPr>
          <w:rFonts w:cs="Arial"/>
          <w:b/>
          <w:color w:val="000000" w:themeColor="text1"/>
          <w:spacing w:val="1"/>
          <w:sz w:val="24"/>
          <w:szCs w:val="24"/>
          <w:u w:val="single"/>
        </w:rPr>
        <w:t xml:space="preserve"> </w:t>
      </w:r>
      <w:r>
        <w:rPr>
          <w:rFonts w:cs="Arial"/>
          <w:b/>
          <w:color w:val="000000" w:themeColor="text1"/>
          <w:sz w:val="24"/>
          <w:szCs w:val="24"/>
          <w:u w:val="single"/>
        </w:rPr>
        <w:t xml:space="preserve">SUBSTITUIR</w:t>
      </w:r>
      <w:r>
        <w:rPr>
          <w:rFonts w:cs="Arial"/>
          <w:b/>
          <w:color w:val="000000" w:themeColor="text1"/>
          <w:spacing w:val="1"/>
          <w:sz w:val="24"/>
          <w:szCs w:val="24"/>
          <w:u w:val="single"/>
        </w:rPr>
        <w:t xml:space="preserve"> </w:t>
      </w:r>
      <w:r>
        <w:rPr>
          <w:rFonts w:cs="Arial"/>
          <w:b/>
          <w:color w:val="000000" w:themeColor="text1"/>
          <w:sz w:val="24"/>
          <w:szCs w:val="24"/>
          <w:u w:val="single"/>
        </w:rPr>
        <w:t xml:space="preserve">APENAS</w:t>
      </w:r>
      <w:r>
        <w:rPr>
          <w:rFonts w:cs="Arial"/>
          <w:b/>
          <w:color w:val="000000" w:themeColor="text1"/>
          <w:spacing w:val="1"/>
          <w:sz w:val="24"/>
          <w:szCs w:val="24"/>
        </w:rPr>
        <w:t xml:space="preserve"> </w:t>
      </w:r>
      <w:r>
        <w:rPr>
          <w:rFonts w:cs="Arial"/>
          <w:color w:val="000000" w:themeColor="text1"/>
          <w:sz w:val="24"/>
          <w:szCs w:val="24"/>
        </w:rPr>
        <w:t xml:space="preserve">os</w:t>
      </w:r>
      <w:r>
        <w:rPr>
          <w:rFonts w:cs="Arial"/>
          <w:color w:val="000000" w:themeColor="text1"/>
          <w:spacing w:val="1"/>
          <w:sz w:val="24"/>
          <w:szCs w:val="24"/>
        </w:rPr>
        <w:t xml:space="preserve"> </w:t>
      </w:r>
      <w:r>
        <w:rPr>
          <w:rFonts w:cs="Arial"/>
          <w:color w:val="000000" w:themeColor="text1"/>
          <w:sz w:val="24"/>
          <w:szCs w:val="24"/>
        </w:rPr>
        <w:t xml:space="preserve">documentos</w:t>
      </w:r>
      <w:r>
        <w:rPr>
          <w:rFonts w:cs="Arial"/>
          <w:color w:val="000000" w:themeColor="text1"/>
          <w:spacing w:val="1"/>
          <w:sz w:val="24"/>
          <w:szCs w:val="24"/>
        </w:rPr>
        <w:t xml:space="preserve"> </w:t>
      </w:r>
      <w:r>
        <w:rPr>
          <w:rFonts w:cs="Arial"/>
          <w:color w:val="000000" w:themeColor="text1"/>
          <w:sz w:val="24"/>
          <w:szCs w:val="24"/>
        </w:rPr>
        <w:t xml:space="preserve">indicados</w:t>
      </w:r>
      <w:r>
        <w:rPr>
          <w:rFonts w:cs="Arial"/>
          <w:color w:val="000000" w:themeColor="text1"/>
          <w:spacing w:val="1"/>
          <w:sz w:val="24"/>
          <w:szCs w:val="24"/>
        </w:rPr>
        <w:t xml:space="preserve"> </w:t>
      </w:r>
      <w:r>
        <w:rPr>
          <w:rFonts w:cs="Arial"/>
          <w:color w:val="000000" w:themeColor="text1"/>
          <w:sz w:val="24"/>
          <w:szCs w:val="24"/>
        </w:rPr>
        <w:t xml:space="preserve">nos</w:t>
      </w:r>
      <w:r>
        <w:rPr>
          <w:rFonts w:cs="Arial"/>
          <w:color w:val="000000" w:themeColor="text1"/>
          <w:spacing w:val="1"/>
          <w:sz w:val="24"/>
          <w:szCs w:val="24"/>
        </w:rPr>
        <w:t xml:space="preserve"> </w:t>
      </w:r>
      <w:r>
        <w:rPr>
          <w:rFonts w:cs="Arial"/>
          <w:color w:val="000000" w:themeColor="text1"/>
          <w:sz w:val="24"/>
          <w:szCs w:val="24"/>
        </w:rPr>
        <w:t xml:space="preserve">subitens</w:t>
      </w:r>
      <w:r>
        <w:rPr>
          <w:rFonts w:cs="Arial"/>
          <w:color w:val="000000" w:themeColor="text1"/>
          <w:spacing w:val="1"/>
          <w:sz w:val="24"/>
          <w:szCs w:val="24"/>
        </w:rPr>
        <w:t xml:space="preserve"> </w:t>
      </w:r>
      <w:r>
        <w:rPr>
          <w:rFonts w:cs="Arial"/>
          <w:color w:val="000000" w:themeColor="text1"/>
          <w:sz w:val="24"/>
          <w:szCs w:val="24"/>
        </w:rPr>
        <w:t xml:space="preserve">acima.</w:t>
      </w:r>
      <w:r>
        <w:rPr>
          <w:rFonts w:cs="Arial"/>
          <w:color w:val="000000" w:themeColor="text1"/>
          <w:sz w:val="24"/>
          <w:szCs w:val="24"/>
        </w:rPr>
      </w:r>
    </w:p>
    <w:p>
      <w:pPr>
        <w:pStyle w:val="1422"/>
        <w:pBdr/>
        <w:tabs>
          <w:tab w:val="left" w:leader="none" w:pos="1276"/>
          <w:tab w:val="left" w:leader="none" w:pos="8080"/>
          <w:tab w:val="left" w:leader="none" w:pos="8222"/>
        </w:tabs>
        <w:spacing/>
        <w:ind w:right="-1"/>
        <w:rPr>
          <w:rFonts w:cs="Arial"/>
          <w:color w:val="000000" w:themeColor="text1"/>
          <w:sz w:val="24"/>
          <w:szCs w:val="24"/>
        </w:rPr>
      </w:pPr>
      <w:r>
        <w:rPr>
          <w:rFonts w:cs="Arial"/>
          <w:b/>
          <w:color w:val="000000" w:themeColor="text1"/>
          <w:sz w:val="24"/>
          <w:szCs w:val="24"/>
        </w:rPr>
        <w:t xml:space="preserve">Obs</w:t>
      </w:r>
      <w:r>
        <w:rPr>
          <w:rFonts w:cs="Arial"/>
          <w:b/>
          <w:color w:val="000000" w:themeColor="text1"/>
          <w:sz w:val="24"/>
          <w:szCs w:val="24"/>
          <w:vertAlign w:val="superscript"/>
        </w:rPr>
        <w:t xml:space="preserve">6</w:t>
      </w:r>
      <w:r>
        <w:rPr>
          <w:rFonts w:cs="Arial"/>
          <w:b/>
          <w:color w:val="000000" w:themeColor="text1"/>
          <w:sz w:val="24"/>
          <w:szCs w:val="24"/>
        </w:rPr>
        <w:t xml:space="preserve">: Habilitação</w:t>
      </w:r>
      <w:r>
        <w:rPr>
          <w:rFonts w:cs="Arial"/>
          <w:b/>
          <w:color w:val="000000" w:themeColor="text1"/>
          <w:spacing w:val="1"/>
          <w:sz w:val="24"/>
          <w:szCs w:val="24"/>
        </w:rPr>
        <w:t xml:space="preserve"> </w:t>
      </w:r>
      <w:r>
        <w:rPr>
          <w:rFonts w:cs="Arial"/>
          <w:b/>
          <w:color w:val="000000" w:themeColor="text1"/>
          <w:sz w:val="24"/>
          <w:szCs w:val="24"/>
        </w:rPr>
        <w:t xml:space="preserve">Jurídica,</w:t>
      </w:r>
      <w:r>
        <w:rPr>
          <w:rFonts w:cs="Arial"/>
          <w:b/>
          <w:color w:val="000000" w:themeColor="text1"/>
          <w:spacing w:val="1"/>
          <w:sz w:val="24"/>
          <w:szCs w:val="24"/>
        </w:rPr>
        <w:t xml:space="preserve"> </w:t>
      </w:r>
      <w:r>
        <w:rPr>
          <w:rFonts w:cs="Arial"/>
          <w:b/>
          <w:color w:val="000000" w:themeColor="text1"/>
          <w:sz w:val="24"/>
          <w:szCs w:val="24"/>
        </w:rPr>
        <w:t xml:space="preserve">Habilitação Fiscal, Habilitação Trabalhista e Qualificação Econômico-Financeira,</w:t>
      </w:r>
      <w:r>
        <w:rPr>
          <w:rFonts w:cs="Arial"/>
          <w:b/>
          <w:color w:val="000000" w:themeColor="text1"/>
          <w:spacing w:val="-2"/>
          <w:sz w:val="24"/>
          <w:szCs w:val="24"/>
        </w:rPr>
        <w:t xml:space="preserve"> </w:t>
      </w:r>
      <w:r>
        <w:rPr>
          <w:rFonts w:cs="Arial"/>
          <w:color w:val="000000" w:themeColor="text1"/>
          <w:sz w:val="24"/>
          <w:szCs w:val="24"/>
          <w:u w:val="single"/>
        </w:rPr>
        <w:t xml:space="preserve">sendo</w:t>
      </w:r>
      <w:r>
        <w:rPr>
          <w:rFonts w:cs="Arial"/>
          <w:color w:val="000000" w:themeColor="text1"/>
          <w:spacing w:val="-4"/>
          <w:sz w:val="24"/>
          <w:szCs w:val="24"/>
          <w:u w:val="single"/>
        </w:rPr>
        <w:t xml:space="preserve"> </w:t>
      </w:r>
      <w:r>
        <w:rPr>
          <w:rFonts w:cs="Arial"/>
          <w:color w:val="000000" w:themeColor="text1"/>
          <w:sz w:val="24"/>
          <w:szCs w:val="24"/>
          <w:u w:val="single"/>
        </w:rPr>
        <w:t xml:space="preserve">que</w:t>
      </w:r>
      <w:r>
        <w:rPr>
          <w:rFonts w:cs="Arial"/>
          <w:color w:val="000000" w:themeColor="text1"/>
          <w:spacing w:val="-3"/>
          <w:sz w:val="24"/>
          <w:szCs w:val="24"/>
          <w:u w:val="single"/>
        </w:rPr>
        <w:t xml:space="preserve"> </w:t>
      </w:r>
      <w:r>
        <w:rPr>
          <w:rFonts w:cs="Arial"/>
          <w:color w:val="000000" w:themeColor="text1"/>
          <w:sz w:val="24"/>
          <w:szCs w:val="24"/>
          <w:u w:val="single"/>
        </w:rPr>
        <w:t xml:space="preserve">os</w:t>
      </w:r>
      <w:r>
        <w:rPr>
          <w:rFonts w:cs="Arial"/>
          <w:color w:val="000000" w:themeColor="text1"/>
          <w:spacing w:val="-1"/>
          <w:sz w:val="24"/>
          <w:szCs w:val="24"/>
          <w:u w:val="single"/>
        </w:rPr>
        <w:t xml:space="preserve"> </w:t>
      </w:r>
      <w:r>
        <w:rPr>
          <w:rFonts w:cs="Arial"/>
          <w:color w:val="000000" w:themeColor="text1"/>
          <w:sz w:val="24"/>
          <w:szCs w:val="24"/>
          <w:u w:val="single"/>
        </w:rPr>
        <w:t xml:space="preserve">demais</w:t>
      </w:r>
      <w:r>
        <w:rPr>
          <w:rFonts w:cs="Arial"/>
          <w:color w:val="000000" w:themeColor="text1"/>
          <w:spacing w:val="-1"/>
          <w:sz w:val="24"/>
          <w:szCs w:val="24"/>
          <w:u w:val="single"/>
        </w:rPr>
        <w:t xml:space="preserve"> </w:t>
      </w:r>
      <w:r>
        <w:rPr>
          <w:rFonts w:cs="Arial"/>
          <w:color w:val="000000" w:themeColor="text1"/>
          <w:sz w:val="24"/>
          <w:szCs w:val="24"/>
          <w:u w:val="single"/>
        </w:rPr>
        <w:t xml:space="preserve">são</w:t>
      </w:r>
      <w:r>
        <w:rPr>
          <w:rFonts w:cs="Arial"/>
          <w:color w:val="000000" w:themeColor="text1"/>
          <w:spacing w:val="-2"/>
          <w:sz w:val="24"/>
          <w:szCs w:val="24"/>
          <w:u w:val="single"/>
        </w:rPr>
        <w:t xml:space="preserve"> </w:t>
      </w:r>
      <w:r>
        <w:rPr>
          <w:rFonts w:cs="Arial"/>
          <w:color w:val="000000" w:themeColor="text1"/>
          <w:sz w:val="24"/>
          <w:szCs w:val="24"/>
          <w:u w:val="single"/>
        </w:rPr>
        <w:t xml:space="preserve">obrigatórios</w:t>
      </w:r>
      <w:r>
        <w:rPr>
          <w:rFonts w:cs="Arial"/>
          <w:color w:val="000000" w:themeColor="text1"/>
          <w:spacing w:val="-1"/>
          <w:sz w:val="24"/>
          <w:szCs w:val="24"/>
          <w:u w:val="single"/>
        </w:rPr>
        <w:t xml:space="preserve"> </w:t>
      </w:r>
      <w:r>
        <w:rPr>
          <w:rFonts w:cs="Arial"/>
          <w:color w:val="000000" w:themeColor="text1"/>
          <w:sz w:val="24"/>
          <w:szCs w:val="24"/>
          <w:u w:val="single"/>
        </w:rPr>
        <w:t xml:space="preserve">apresentação.</w:t>
      </w:r>
      <w:r>
        <w:rPr>
          <w:rFonts w:cs="Arial"/>
          <w:color w:val="000000" w:themeColor="text1"/>
          <w:sz w:val="24"/>
          <w:szCs w:val="24"/>
        </w:rPr>
      </w:r>
    </w:p>
    <w:p>
      <w:pPr>
        <w:pStyle w:val="1422"/>
        <w:pBdr/>
        <w:tabs>
          <w:tab w:val="left" w:leader="none" w:pos="1276"/>
          <w:tab w:val="left" w:leader="none" w:pos="8080"/>
          <w:tab w:val="left" w:leader="none" w:pos="8222"/>
        </w:tabs>
        <w:spacing/>
        <w:ind w:right="-1"/>
        <w:rPr>
          <w:rFonts w:cs="Arial"/>
          <w:color w:val="000000" w:themeColor="text1"/>
          <w:sz w:val="24"/>
          <w:szCs w:val="24"/>
        </w:rPr>
      </w:pPr>
      <w:r>
        <w:rPr>
          <w:rFonts w:cs="Arial"/>
          <w:b/>
          <w:color w:val="000000" w:themeColor="text1"/>
          <w:sz w:val="24"/>
          <w:szCs w:val="24"/>
        </w:rPr>
        <w:t xml:space="preserve">Obs</w:t>
      </w:r>
      <w:r>
        <w:rPr>
          <w:rFonts w:cs="Arial"/>
          <w:b/>
          <w:color w:val="000000" w:themeColor="text1"/>
          <w:sz w:val="24"/>
          <w:szCs w:val="24"/>
          <w:vertAlign w:val="superscript"/>
        </w:rPr>
        <w:t xml:space="preserve">7</w:t>
      </w:r>
      <w:r>
        <w:rPr>
          <w:rFonts w:cs="Arial"/>
          <w:b/>
          <w:color w:val="000000" w:themeColor="text1"/>
          <w:sz w:val="24"/>
          <w:szCs w:val="24"/>
        </w:rPr>
        <w:t xml:space="preserve">: </w:t>
      </w:r>
      <w:r>
        <w:rPr>
          <w:rFonts w:cs="Arial"/>
          <w:color w:val="000000" w:themeColor="text1"/>
          <w:sz w:val="24"/>
          <w:szCs w:val="24"/>
        </w:rPr>
        <w:t xml:space="preserve">Na hipótese dos documentos se encontrarem vencidos no referido sistema</w:t>
      </w:r>
      <w:r>
        <w:rPr>
          <w:rFonts w:cs="Arial"/>
          <w:color w:val="000000" w:themeColor="text1"/>
          <w:spacing w:val="1"/>
          <w:sz w:val="24"/>
          <w:szCs w:val="24"/>
        </w:rPr>
        <w:t xml:space="preserve"> </w:t>
      </w:r>
      <w:r>
        <w:rPr>
          <w:rFonts w:cs="Arial"/>
          <w:color w:val="000000" w:themeColor="text1"/>
          <w:sz w:val="24"/>
          <w:szCs w:val="24"/>
        </w:rPr>
        <w:t xml:space="preserve">(SICAF), o licitante convocado deverá encaminhar, juntamente com os demais, o</w:t>
      </w:r>
      <w:r>
        <w:rPr>
          <w:rFonts w:cs="Arial"/>
          <w:color w:val="000000" w:themeColor="text1"/>
          <w:spacing w:val="1"/>
          <w:sz w:val="24"/>
          <w:szCs w:val="24"/>
        </w:rPr>
        <w:t xml:space="preserve"> </w:t>
      </w:r>
      <w:r>
        <w:rPr>
          <w:rFonts w:cs="Arial"/>
          <w:color w:val="000000" w:themeColor="text1"/>
          <w:sz w:val="24"/>
          <w:szCs w:val="24"/>
        </w:rPr>
        <w:t xml:space="preserve">do</w:t>
      </w:r>
      <w:r>
        <w:rPr>
          <w:rFonts w:cs="Arial"/>
          <w:color w:val="000000" w:themeColor="text1"/>
          <w:sz w:val="24"/>
          <w:szCs w:val="24"/>
        </w:rPr>
        <w:t xml:space="preserve">cumento válido que comprove o atendimento das exigências deste Edital, sob</w:t>
      </w:r>
      <w:r>
        <w:rPr>
          <w:rFonts w:cs="Arial"/>
          <w:color w:val="000000" w:themeColor="text1"/>
          <w:spacing w:val="1"/>
          <w:sz w:val="24"/>
          <w:szCs w:val="24"/>
        </w:rPr>
        <w:t xml:space="preserve"> </w:t>
      </w:r>
      <w:r>
        <w:rPr>
          <w:rFonts w:cs="Arial"/>
          <w:color w:val="000000" w:themeColor="text1"/>
          <w:sz w:val="24"/>
          <w:szCs w:val="24"/>
        </w:rPr>
        <w:t xml:space="preserve">pena</w:t>
      </w:r>
      <w:r>
        <w:rPr>
          <w:rFonts w:cs="Arial"/>
          <w:color w:val="000000" w:themeColor="text1"/>
          <w:spacing w:val="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color w:val="000000" w:themeColor="text1"/>
          <w:sz w:val="24"/>
          <w:szCs w:val="24"/>
        </w:rPr>
        <w:t xml:space="preserve">inabilitação,</w:t>
      </w:r>
      <w:r>
        <w:rPr>
          <w:rFonts w:cs="Arial"/>
          <w:color w:val="000000" w:themeColor="text1"/>
          <w:spacing w:val="1"/>
          <w:sz w:val="24"/>
          <w:szCs w:val="24"/>
        </w:rPr>
        <w:t xml:space="preserve"> </w:t>
      </w:r>
      <w:r>
        <w:rPr>
          <w:rFonts w:cs="Arial"/>
          <w:color w:val="000000" w:themeColor="text1"/>
          <w:sz w:val="24"/>
          <w:szCs w:val="24"/>
        </w:rPr>
        <w:t xml:space="preserve">ressalvando</w:t>
      </w:r>
      <w:r>
        <w:rPr>
          <w:rFonts w:cs="Arial"/>
          <w:color w:val="000000" w:themeColor="text1"/>
          <w:spacing w:val="1"/>
          <w:sz w:val="24"/>
          <w:szCs w:val="24"/>
        </w:rPr>
        <w:t xml:space="preserve"> </w:t>
      </w:r>
      <w:r>
        <w:rPr>
          <w:rFonts w:cs="Arial"/>
          <w:color w:val="000000" w:themeColor="text1"/>
          <w:sz w:val="24"/>
          <w:szCs w:val="24"/>
        </w:rPr>
        <w:t xml:space="preserve">o</w:t>
      </w:r>
      <w:r>
        <w:rPr>
          <w:rFonts w:cs="Arial"/>
          <w:color w:val="000000" w:themeColor="text1"/>
          <w:spacing w:val="1"/>
          <w:sz w:val="24"/>
          <w:szCs w:val="24"/>
        </w:rPr>
        <w:t xml:space="preserve"> </w:t>
      </w:r>
      <w:r>
        <w:rPr>
          <w:rFonts w:cs="Arial"/>
          <w:color w:val="000000" w:themeColor="text1"/>
          <w:sz w:val="24"/>
          <w:szCs w:val="24"/>
        </w:rPr>
        <w:t xml:space="preserve">disposto</w:t>
      </w:r>
      <w:r>
        <w:rPr>
          <w:rFonts w:cs="Arial"/>
          <w:color w:val="000000" w:themeColor="text1"/>
          <w:spacing w:val="1"/>
          <w:sz w:val="24"/>
          <w:szCs w:val="24"/>
        </w:rPr>
        <w:t xml:space="preserve"> </w:t>
      </w:r>
      <w:r>
        <w:rPr>
          <w:rFonts w:cs="Arial"/>
          <w:color w:val="000000" w:themeColor="text1"/>
          <w:sz w:val="24"/>
          <w:szCs w:val="24"/>
        </w:rPr>
        <w:t xml:space="preserve">quanto</w:t>
      </w:r>
      <w:r>
        <w:rPr>
          <w:rFonts w:cs="Arial"/>
          <w:color w:val="000000" w:themeColor="text1"/>
          <w:spacing w:val="1"/>
          <w:sz w:val="24"/>
          <w:szCs w:val="24"/>
        </w:rPr>
        <w:t xml:space="preserve"> </w:t>
      </w:r>
      <w:r>
        <w:rPr>
          <w:rFonts w:cs="Arial"/>
          <w:color w:val="000000" w:themeColor="text1"/>
          <w:sz w:val="24"/>
          <w:szCs w:val="24"/>
        </w:rPr>
        <w:t xml:space="preserve">à</w:t>
      </w:r>
      <w:r>
        <w:rPr>
          <w:rFonts w:cs="Arial"/>
          <w:color w:val="000000" w:themeColor="text1"/>
          <w:spacing w:val="1"/>
          <w:sz w:val="24"/>
          <w:szCs w:val="24"/>
        </w:rPr>
        <w:t xml:space="preserve"> </w:t>
      </w:r>
      <w:r>
        <w:rPr>
          <w:rFonts w:cs="Arial"/>
          <w:color w:val="000000" w:themeColor="text1"/>
          <w:sz w:val="24"/>
          <w:szCs w:val="24"/>
        </w:rPr>
        <w:t xml:space="preserve">comprovação</w:t>
      </w:r>
      <w:r>
        <w:rPr>
          <w:rFonts w:cs="Arial"/>
          <w:color w:val="000000" w:themeColor="text1"/>
          <w:spacing w:val="1"/>
          <w:sz w:val="24"/>
          <w:szCs w:val="24"/>
        </w:rPr>
        <w:t xml:space="preserve"> </w:t>
      </w:r>
      <w:r>
        <w:rPr>
          <w:rFonts w:cs="Arial"/>
          <w:color w:val="000000" w:themeColor="text1"/>
          <w:sz w:val="24"/>
          <w:szCs w:val="24"/>
        </w:rPr>
        <w:t xml:space="preserve">da</w:t>
      </w:r>
      <w:r>
        <w:rPr>
          <w:rFonts w:cs="Arial"/>
          <w:color w:val="000000" w:themeColor="text1"/>
          <w:spacing w:val="1"/>
          <w:sz w:val="24"/>
          <w:szCs w:val="24"/>
        </w:rPr>
        <w:t xml:space="preserve"> </w:t>
      </w:r>
      <w:r>
        <w:rPr>
          <w:rFonts w:cs="Arial"/>
          <w:color w:val="000000" w:themeColor="text1"/>
          <w:sz w:val="24"/>
          <w:szCs w:val="24"/>
        </w:rPr>
        <w:t xml:space="preserve">regularidade fiscal das microempresas ou empresas de pequeno porte, conforme</w:t>
      </w:r>
      <w:r>
        <w:rPr>
          <w:rFonts w:cs="Arial"/>
          <w:color w:val="000000" w:themeColor="text1"/>
          <w:spacing w:val="1"/>
          <w:sz w:val="24"/>
          <w:szCs w:val="24"/>
        </w:rPr>
        <w:t xml:space="preserve"> </w:t>
      </w:r>
      <w:r>
        <w:rPr>
          <w:rFonts w:cs="Arial"/>
          <w:color w:val="000000" w:themeColor="text1"/>
          <w:sz w:val="24"/>
          <w:szCs w:val="24"/>
        </w:rPr>
        <w:t xml:space="preserve">disposto na Lei Complementar nº 123/2006, alterada pela Lei Complementar nº</w:t>
      </w:r>
      <w:r>
        <w:rPr>
          <w:rFonts w:cs="Arial"/>
          <w:color w:val="000000" w:themeColor="text1"/>
          <w:spacing w:val="1"/>
          <w:sz w:val="24"/>
          <w:szCs w:val="24"/>
        </w:rPr>
        <w:t xml:space="preserve"> </w:t>
      </w:r>
      <w:r>
        <w:rPr>
          <w:rFonts w:cs="Arial"/>
          <w:color w:val="000000" w:themeColor="text1"/>
          <w:sz w:val="24"/>
          <w:szCs w:val="24"/>
        </w:rPr>
        <w:t xml:space="preserve">147/2014.</w:t>
      </w:r>
      <w:r>
        <w:rPr>
          <w:rFonts w:cs="Arial"/>
          <w:color w:val="000000" w:themeColor="text1"/>
          <w:sz w:val="24"/>
          <w:szCs w:val="24"/>
        </w:rPr>
      </w:r>
    </w:p>
    <w:p>
      <w:pPr>
        <w:pStyle w:val="1422"/>
        <w:pBdr/>
        <w:tabs>
          <w:tab w:val="left" w:leader="none" w:pos="1276"/>
          <w:tab w:val="left" w:leader="none" w:pos="8080"/>
          <w:tab w:val="left" w:leader="none" w:pos="8222"/>
        </w:tabs>
        <w:spacing/>
        <w:ind w:right="-1"/>
        <w:rPr>
          <w:rFonts w:cs="Arial"/>
          <w:color w:val="000000" w:themeColor="text1"/>
          <w:sz w:val="24"/>
          <w:szCs w:val="24"/>
        </w:rPr>
      </w:pPr>
      <w:r>
        <w:rPr>
          <w:rFonts w:cs="Arial"/>
          <w:b/>
          <w:color w:val="000000" w:themeColor="text1"/>
          <w:sz w:val="24"/>
          <w:szCs w:val="24"/>
        </w:rPr>
        <w:t xml:space="preserve">Obs</w:t>
      </w:r>
      <w:r>
        <w:rPr>
          <w:rFonts w:cs="Arial"/>
          <w:b/>
          <w:color w:val="000000" w:themeColor="text1"/>
          <w:sz w:val="24"/>
          <w:szCs w:val="24"/>
          <w:vertAlign w:val="superscript"/>
        </w:rPr>
        <w:t xml:space="preserve">8</w:t>
      </w:r>
      <w:r>
        <w:rPr>
          <w:rFonts w:cs="Arial"/>
          <w:b/>
          <w:color w:val="000000" w:themeColor="text1"/>
          <w:sz w:val="24"/>
          <w:szCs w:val="24"/>
        </w:rPr>
        <w:t xml:space="preserve">: </w:t>
      </w:r>
      <w:r>
        <w:rPr>
          <w:rFonts w:cs="Arial"/>
          <w:color w:val="000000" w:themeColor="text1"/>
          <w:sz w:val="24"/>
          <w:szCs w:val="24"/>
        </w:rPr>
        <w:t xml:space="preserve">Também poderão ser consultados os sítios oficiais emissores de certidões de</w:t>
      </w:r>
      <w:r>
        <w:rPr>
          <w:rFonts w:cs="Arial"/>
          <w:color w:val="000000" w:themeColor="text1"/>
          <w:spacing w:val="1"/>
          <w:sz w:val="24"/>
          <w:szCs w:val="24"/>
        </w:rPr>
        <w:t xml:space="preserve"> </w:t>
      </w:r>
      <w:r>
        <w:rPr>
          <w:rFonts w:cs="Arial"/>
          <w:color w:val="000000" w:themeColor="text1"/>
          <w:sz w:val="24"/>
          <w:szCs w:val="24"/>
        </w:rPr>
        <w:t xml:space="preserve">regularidade</w:t>
      </w:r>
      <w:r>
        <w:rPr>
          <w:rFonts w:cs="Arial"/>
          <w:color w:val="000000" w:themeColor="text1"/>
          <w:spacing w:val="1"/>
          <w:sz w:val="24"/>
          <w:szCs w:val="24"/>
        </w:rPr>
        <w:t xml:space="preserve"> </w:t>
      </w:r>
      <w:r>
        <w:rPr>
          <w:rFonts w:cs="Arial"/>
          <w:color w:val="000000" w:themeColor="text1"/>
          <w:sz w:val="24"/>
          <w:szCs w:val="24"/>
        </w:rPr>
        <w:t xml:space="preserve">fiscal</w:t>
      </w:r>
      <w:r>
        <w:rPr>
          <w:rFonts w:cs="Arial"/>
          <w:color w:val="000000" w:themeColor="text1"/>
          <w:spacing w:val="1"/>
          <w:sz w:val="24"/>
          <w:szCs w:val="24"/>
        </w:rPr>
        <w:t xml:space="preserve"> </w:t>
      </w:r>
      <w:r>
        <w:rPr>
          <w:rFonts w:cs="Arial"/>
          <w:color w:val="000000" w:themeColor="text1"/>
          <w:sz w:val="24"/>
          <w:szCs w:val="24"/>
        </w:rPr>
        <w:t xml:space="preserve">e</w:t>
      </w:r>
      <w:r>
        <w:rPr>
          <w:rFonts w:cs="Arial"/>
          <w:color w:val="000000" w:themeColor="text1"/>
          <w:spacing w:val="1"/>
          <w:sz w:val="24"/>
          <w:szCs w:val="24"/>
        </w:rPr>
        <w:t xml:space="preserve"> </w:t>
      </w:r>
      <w:r>
        <w:rPr>
          <w:rFonts w:cs="Arial"/>
          <w:color w:val="000000" w:themeColor="text1"/>
          <w:sz w:val="24"/>
          <w:szCs w:val="24"/>
        </w:rPr>
        <w:t xml:space="preserve">trabalhista,</w:t>
      </w:r>
      <w:r>
        <w:rPr>
          <w:rFonts w:cs="Arial"/>
          <w:color w:val="000000" w:themeColor="text1"/>
          <w:spacing w:val="1"/>
          <w:sz w:val="24"/>
          <w:szCs w:val="24"/>
        </w:rPr>
        <w:t xml:space="preserve"> </w:t>
      </w:r>
      <w:r>
        <w:rPr>
          <w:rFonts w:cs="Arial"/>
          <w:color w:val="000000" w:themeColor="text1"/>
          <w:sz w:val="24"/>
          <w:szCs w:val="24"/>
        </w:rPr>
        <w:t xml:space="preserve">especialmente</w:t>
      </w:r>
      <w:r>
        <w:rPr>
          <w:rFonts w:cs="Arial"/>
          <w:color w:val="000000" w:themeColor="text1"/>
          <w:spacing w:val="1"/>
          <w:sz w:val="24"/>
          <w:szCs w:val="24"/>
        </w:rPr>
        <w:t xml:space="preserve"> </w:t>
      </w:r>
      <w:r>
        <w:rPr>
          <w:rFonts w:cs="Arial"/>
          <w:color w:val="000000" w:themeColor="text1"/>
          <w:sz w:val="24"/>
          <w:szCs w:val="24"/>
        </w:rPr>
        <w:t xml:space="preserve">quando</w:t>
      </w:r>
      <w:r>
        <w:rPr>
          <w:rFonts w:cs="Arial"/>
          <w:color w:val="000000" w:themeColor="text1"/>
          <w:spacing w:val="1"/>
          <w:sz w:val="24"/>
          <w:szCs w:val="24"/>
        </w:rPr>
        <w:t xml:space="preserve"> </w:t>
      </w:r>
      <w:r>
        <w:rPr>
          <w:rFonts w:cs="Arial"/>
          <w:color w:val="000000" w:themeColor="text1"/>
          <w:sz w:val="24"/>
          <w:szCs w:val="24"/>
        </w:rPr>
        <w:t xml:space="preserve">o</w:t>
      </w:r>
      <w:r>
        <w:rPr>
          <w:rFonts w:cs="Arial"/>
          <w:color w:val="000000" w:themeColor="text1"/>
          <w:spacing w:val="1"/>
          <w:sz w:val="24"/>
          <w:szCs w:val="24"/>
        </w:rPr>
        <w:t xml:space="preserve"> </w:t>
      </w:r>
      <w:r>
        <w:rPr>
          <w:rFonts w:cs="Arial"/>
          <w:color w:val="000000" w:themeColor="text1"/>
          <w:sz w:val="24"/>
          <w:szCs w:val="24"/>
        </w:rPr>
        <w:t xml:space="preserve">licitante</w:t>
      </w:r>
      <w:r>
        <w:rPr>
          <w:rFonts w:cs="Arial"/>
          <w:color w:val="000000" w:themeColor="text1"/>
          <w:spacing w:val="1"/>
          <w:sz w:val="24"/>
          <w:szCs w:val="24"/>
        </w:rPr>
        <w:t xml:space="preserve"> </w:t>
      </w:r>
      <w:r>
        <w:rPr>
          <w:rFonts w:cs="Arial"/>
          <w:color w:val="000000" w:themeColor="text1"/>
          <w:sz w:val="24"/>
          <w:szCs w:val="24"/>
        </w:rPr>
        <w:t xml:space="preserve">esteja</w:t>
      </w:r>
      <w:r>
        <w:rPr>
          <w:rFonts w:cs="Arial"/>
          <w:color w:val="000000" w:themeColor="text1"/>
          <w:spacing w:val="1"/>
          <w:sz w:val="24"/>
          <w:szCs w:val="24"/>
        </w:rPr>
        <w:t xml:space="preserve"> </w:t>
      </w:r>
      <w:r>
        <w:rPr>
          <w:rFonts w:cs="Arial"/>
          <w:color w:val="000000" w:themeColor="text1"/>
          <w:sz w:val="24"/>
          <w:szCs w:val="24"/>
        </w:rPr>
        <w:t xml:space="preserve">com</w:t>
      </w:r>
      <w:r>
        <w:rPr>
          <w:rFonts w:cs="Arial"/>
          <w:color w:val="000000" w:themeColor="text1"/>
          <w:spacing w:val="1"/>
          <w:sz w:val="24"/>
          <w:szCs w:val="24"/>
        </w:rPr>
        <w:t xml:space="preserve"> </w:t>
      </w:r>
      <w:r>
        <w:rPr>
          <w:rFonts w:cs="Arial"/>
          <w:color w:val="000000" w:themeColor="text1"/>
          <w:sz w:val="24"/>
          <w:szCs w:val="24"/>
        </w:rPr>
        <w:t xml:space="preserve">alguma</w:t>
      </w:r>
      <w:r>
        <w:rPr>
          <w:rFonts w:cs="Arial"/>
          <w:color w:val="000000" w:themeColor="text1"/>
          <w:spacing w:val="-3"/>
          <w:sz w:val="24"/>
          <w:szCs w:val="24"/>
        </w:rPr>
        <w:t xml:space="preserve"> </w:t>
      </w:r>
      <w:r>
        <w:rPr>
          <w:rFonts w:cs="Arial"/>
          <w:color w:val="000000" w:themeColor="text1"/>
          <w:sz w:val="24"/>
          <w:szCs w:val="24"/>
        </w:rPr>
        <w:t xml:space="preserve">documentação</w:t>
      </w:r>
      <w:r>
        <w:rPr>
          <w:rFonts w:cs="Arial"/>
          <w:color w:val="000000" w:themeColor="text1"/>
          <w:spacing w:val="-2"/>
          <w:sz w:val="24"/>
          <w:szCs w:val="24"/>
        </w:rPr>
        <w:t xml:space="preserve"> </w:t>
      </w:r>
      <w:r>
        <w:rPr>
          <w:rFonts w:cs="Arial"/>
          <w:color w:val="000000" w:themeColor="text1"/>
          <w:sz w:val="24"/>
          <w:szCs w:val="24"/>
        </w:rPr>
        <w:t xml:space="preserve">vencida</w:t>
      </w:r>
      <w:r>
        <w:rPr>
          <w:rFonts w:cs="Arial"/>
          <w:color w:val="000000" w:themeColor="text1"/>
          <w:spacing w:val="-1"/>
          <w:sz w:val="24"/>
          <w:szCs w:val="24"/>
        </w:rPr>
        <w:t xml:space="preserve"> </w:t>
      </w:r>
      <w:r>
        <w:rPr>
          <w:rFonts w:cs="Arial"/>
          <w:color w:val="000000" w:themeColor="text1"/>
          <w:sz w:val="24"/>
          <w:szCs w:val="24"/>
        </w:rPr>
        <w:t xml:space="preserve">junto</w:t>
      </w:r>
      <w:r>
        <w:rPr>
          <w:rFonts w:cs="Arial"/>
          <w:color w:val="000000" w:themeColor="text1"/>
          <w:spacing w:val="-2"/>
          <w:sz w:val="24"/>
          <w:szCs w:val="24"/>
        </w:rPr>
        <w:t xml:space="preserve"> </w:t>
      </w:r>
      <w:r>
        <w:rPr>
          <w:rFonts w:cs="Arial"/>
          <w:color w:val="000000" w:themeColor="text1"/>
          <w:sz w:val="24"/>
          <w:szCs w:val="24"/>
        </w:rPr>
        <w:t xml:space="preserve">ao</w:t>
      </w:r>
      <w:r>
        <w:rPr>
          <w:rFonts w:cs="Arial"/>
          <w:color w:val="000000" w:themeColor="text1"/>
          <w:spacing w:val="-2"/>
          <w:sz w:val="24"/>
          <w:szCs w:val="24"/>
        </w:rPr>
        <w:t xml:space="preserve"> </w:t>
      </w:r>
      <w:r>
        <w:rPr>
          <w:rFonts w:cs="Arial"/>
          <w:color w:val="000000" w:themeColor="text1"/>
          <w:sz w:val="24"/>
          <w:szCs w:val="24"/>
        </w:rPr>
        <w:t xml:space="preserve">SICAF.</w:t>
      </w:r>
      <w:r>
        <w:rPr>
          <w:rFonts w:cs="Arial"/>
          <w:color w:val="000000" w:themeColor="text1"/>
          <w:sz w:val="24"/>
          <w:szCs w:val="24"/>
        </w:rPr>
      </w:r>
    </w:p>
    <w:p>
      <w:pPr>
        <w:pStyle w:val="1422"/>
        <w:pBdr/>
        <w:tabs>
          <w:tab w:val="left" w:leader="none" w:pos="1276"/>
          <w:tab w:val="left" w:leader="none" w:pos="8080"/>
          <w:tab w:val="left" w:leader="none" w:pos="8222"/>
        </w:tabs>
        <w:spacing/>
        <w:ind w:right="-1"/>
        <w:rPr>
          <w:rFonts w:cs="Arial"/>
          <w:color w:val="000000" w:themeColor="text1"/>
          <w:sz w:val="24"/>
          <w:szCs w:val="24"/>
        </w:rPr>
      </w:pPr>
      <w:r>
        <w:rPr>
          <w:rFonts w:cs="Arial"/>
          <w:b/>
          <w:color w:val="000000" w:themeColor="text1"/>
          <w:sz w:val="24"/>
          <w:szCs w:val="24"/>
        </w:rPr>
        <w:t xml:space="preserve">Obs</w:t>
      </w:r>
      <w:r>
        <w:rPr>
          <w:rFonts w:cs="Arial"/>
          <w:b/>
          <w:color w:val="000000" w:themeColor="text1"/>
          <w:sz w:val="24"/>
          <w:szCs w:val="24"/>
          <w:vertAlign w:val="superscript"/>
        </w:rPr>
        <w:t xml:space="preserve">9</w:t>
      </w:r>
      <w:r>
        <w:rPr>
          <w:rFonts w:cs="Arial"/>
          <w:b/>
          <w:color w:val="000000" w:themeColor="text1"/>
          <w:sz w:val="24"/>
          <w:szCs w:val="24"/>
        </w:rPr>
        <w:t xml:space="preserve">: </w:t>
      </w:r>
      <w:r>
        <w:rPr>
          <w:rFonts w:cs="Arial"/>
          <w:color w:val="000000" w:themeColor="text1"/>
          <w:sz w:val="24"/>
          <w:szCs w:val="24"/>
        </w:rPr>
        <w:t xml:space="preserve">Os documentos de que tratam os subitens anteriores serão analisados pelo Agente de Contratação/Comissão e sua</w:t>
      </w:r>
      <w:r>
        <w:rPr>
          <w:rFonts w:cs="Arial"/>
          <w:color w:val="000000" w:themeColor="text1"/>
          <w:spacing w:val="1"/>
          <w:sz w:val="24"/>
          <w:szCs w:val="24"/>
        </w:rPr>
        <w:t xml:space="preserve"> </w:t>
      </w:r>
      <w:r>
        <w:rPr>
          <w:rFonts w:cs="Arial"/>
          <w:color w:val="000000" w:themeColor="text1"/>
          <w:sz w:val="24"/>
          <w:szCs w:val="24"/>
        </w:rPr>
        <w:t xml:space="preserve">Equipe</w:t>
      </w:r>
      <w:r>
        <w:rPr>
          <w:rFonts w:cs="Arial"/>
          <w:color w:val="000000" w:themeColor="text1"/>
          <w:spacing w:val="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color w:val="000000" w:themeColor="text1"/>
          <w:sz w:val="24"/>
          <w:szCs w:val="24"/>
        </w:rPr>
        <w:t xml:space="preserve">Apoio</w:t>
      </w:r>
      <w:r>
        <w:rPr>
          <w:rFonts w:cs="Arial"/>
          <w:color w:val="000000" w:themeColor="text1"/>
          <w:spacing w:val="1"/>
          <w:sz w:val="24"/>
          <w:szCs w:val="24"/>
        </w:rPr>
        <w:t xml:space="preserve"> </w:t>
      </w:r>
      <w:r>
        <w:rPr>
          <w:rFonts w:cs="Arial"/>
          <w:color w:val="000000" w:themeColor="text1"/>
          <w:sz w:val="24"/>
          <w:szCs w:val="24"/>
        </w:rPr>
        <w:t xml:space="preserve">quanto a</w:t>
      </w:r>
      <w:r>
        <w:rPr>
          <w:rFonts w:cs="Arial"/>
          <w:color w:val="000000" w:themeColor="text1"/>
          <w:spacing w:val="1"/>
          <w:sz w:val="24"/>
          <w:szCs w:val="24"/>
        </w:rPr>
        <w:t xml:space="preserve"> </w:t>
      </w:r>
      <w:r>
        <w:rPr>
          <w:rFonts w:cs="Arial"/>
          <w:color w:val="000000" w:themeColor="text1"/>
          <w:sz w:val="24"/>
          <w:szCs w:val="24"/>
        </w:rPr>
        <w:t xml:space="preserve">sua conformidade com</w:t>
      </w:r>
      <w:r>
        <w:rPr>
          <w:rFonts w:cs="Arial"/>
          <w:color w:val="000000" w:themeColor="text1"/>
          <w:spacing w:val="60"/>
          <w:sz w:val="24"/>
          <w:szCs w:val="24"/>
        </w:rPr>
        <w:t xml:space="preserve"> </w:t>
      </w:r>
      <w:r>
        <w:rPr>
          <w:rFonts w:cs="Arial"/>
          <w:color w:val="000000" w:themeColor="text1"/>
          <w:sz w:val="24"/>
          <w:szCs w:val="24"/>
        </w:rPr>
        <w:t xml:space="preserve">o solicitado</w:t>
      </w:r>
      <w:r>
        <w:rPr>
          <w:rFonts w:cs="Arial"/>
          <w:color w:val="000000" w:themeColor="text1"/>
          <w:spacing w:val="1"/>
          <w:sz w:val="24"/>
          <w:szCs w:val="24"/>
        </w:rPr>
        <w:t xml:space="preserve"> </w:t>
      </w:r>
      <w:r>
        <w:rPr>
          <w:rFonts w:cs="Arial"/>
          <w:color w:val="000000" w:themeColor="text1"/>
          <w:sz w:val="24"/>
          <w:szCs w:val="24"/>
        </w:rPr>
        <w:t xml:space="preserve">neste</w:t>
      </w:r>
      <w:r>
        <w:rPr>
          <w:rFonts w:cs="Arial"/>
          <w:color w:val="000000" w:themeColor="text1"/>
          <w:spacing w:val="8"/>
          <w:sz w:val="24"/>
          <w:szCs w:val="24"/>
        </w:rPr>
        <w:t xml:space="preserve"> </w:t>
      </w:r>
      <w:r>
        <w:rPr>
          <w:rFonts w:cs="Arial"/>
          <w:color w:val="000000" w:themeColor="text1"/>
          <w:sz w:val="24"/>
          <w:szCs w:val="24"/>
        </w:rPr>
        <w:t xml:space="preserve">Edital.</w:t>
      </w:r>
      <w:r>
        <w:rPr>
          <w:rFonts w:cs="Arial"/>
          <w:color w:val="000000" w:themeColor="text1"/>
          <w:sz w:val="24"/>
          <w:szCs w:val="24"/>
        </w:rPr>
      </w:r>
    </w:p>
    <w:p>
      <w:pPr>
        <w:pStyle w:val="1422"/>
        <w:pBdr/>
        <w:tabs>
          <w:tab w:val="left" w:leader="none" w:pos="1276"/>
          <w:tab w:val="left" w:leader="none" w:pos="2410"/>
          <w:tab w:val="left" w:leader="none" w:pos="8080"/>
          <w:tab w:val="left" w:leader="none" w:pos="8222"/>
        </w:tabs>
        <w:spacing/>
        <w:ind w:right="-1"/>
        <w:rPr>
          <w:rFonts w:cs="Arial"/>
          <w:color w:val="000000" w:themeColor="text1"/>
          <w:sz w:val="24"/>
          <w:szCs w:val="24"/>
        </w:rPr>
      </w:pPr>
      <w:r>
        <w:rPr>
          <w:rFonts w:cs="Arial"/>
          <w:b/>
          <w:color w:val="000000" w:themeColor="text1"/>
          <w:sz w:val="24"/>
          <w:szCs w:val="24"/>
        </w:rPr>
        <w:t xml:space="preserve">Obs</w:t>
      </w:r>
      <w:r>
        <w:rPr>
          <w:rFonts w:cs="Arial"/>
          <w:b/>
          <w:color w:val="000000" w:themeColor="text1"/>
          <w:sz w:val="24"/>
          <w:szCs w:val="24"/>
          <w:vertAlign w:val="superscript"/>
        </w:rPr>
        <w:t xml:space="preserve">10</w:t>
      </w:r>
      <w:r>
        <w:rPr>
          <w:rFonts w:cs="Arial"/>
          <w:b/>
          <w:color w:val="000000" w:themeColor="text1"/>
          <w:sz w:val="24"/>
          <w:szCs w:val="24"/>
        </w:rPr>
        <w:t xml:space="preserve">: </w:t>
      </w:r>
      <w:r>
        <w:rPr>
          <w:rFonts w:cs="Arial"/>
          <w:color w:val="000000" w:themeColor="text1"/>
          <w:sz w:val="24"/>
          <w:szCs w:val="24"/>
        </w:rPr>
        <w:t xml:space="preserve">No</w:t>
      </w:r>
      <w:r>
        <w:rPr>
          <w:rFonts w:cs="Arial"/>
          <w:color w:val="000000" w:themeColor="text1"/>
          <w:spacing w:val="1"/>
          <w:sz w:val="24"/>
          <w:szCs w:val="24"/>
        </w:rPr>
        <w:t xml:space="preserve"> </w:t>
      </w:r>
      <w:r>
        <w:rPr>
          <w:rFonts w:cs="Arial"/>
          <w:color w:val="000000" w:themeColor="text1"/>
          <w:sz w:val="24"/>
          <w:szCs w:val="24"/>
        </w:rPr>
        <w:t xml:space="preserve">julgamento</w:t>
      </w:r>
      <w:r>
        <w:rPr>
          <w:rFonts w:cs="Arial"/>
          <w:color w:val="000000" w:themeColor="text1"/>
          <w:spacing w:val="1"/>
          <w:sz w:val="24"/>
          <w:szCs w:val="24"/>
        </w:rPr>
        <w:t xml:space="preserve"> </w:t>
      </w:r>
      <w:r>
        <w:rPr>
          <w:rFonts w:cs="Arial"/>
          <w:color w:val="000000" w:themeColor="text1"/>
          <w:sz w:val="24"/>
          <w:szCs w:val="24"/>
        </w:rPr>
        <w:t xml:space="preserve">da</w:t>
      </w:r>
      <w:r>
        <w:rPr>
          <w:rFonts w:cs="Arial"/>
          <w:color w:val="000000" w:themeColor="text1"/>
          <w:spacing w:val="1"/>
          <w:sz w:val="24"/>
          <w:szCs w:val="24"/>
        </w:rPr>
        <w:t xml:space="preserve"> </w:t>
      </w:r>
      <w:r>
        <w:rPr>
          <w:rFonts w:cs="Arial"/>
          <w:color w:val="000000" w:themeColor="text1"/>
          <w:sz w:val="24"/>
          <w:szCs w:val="24"/>
        </w:rPr>
        <w:t xml:space="preserve">habilitação,</w:t>
      </w:r>
      <w:r>
        <w:rPr>
          <w:rFonts w:cs="Arial"/>
          <w:color w:val="000000" w:themeColor="text1"/>
          <w:spacing w:val="1"/>
          <w:sz w:val="24"/>
          <w:szCs w:val="24"/>
        </w:rPr>
        <w:t xml:space="preserve"> </w:t>
      </w:r>
      <w:r>
        <w:rPr>
          <w:rFonts w:cs="Arial"/>
          <w:color w:val="000000" w:themeColor="text1"/>
          <w:sz w:val="24"/>
          <w:szCs w:val="24"/>
        </w:rPr>
        <w:t xml:space="preserve">o Agente de Contratação/Comissão</w:t>
      </w:r>
      <w:r>
        <w:rPr>
          <w:rFonts w:cs="Arial"/>
          <w:color w:val="000000" w:themeColor="text1"/>
          <w:spacing w:val="61"/>
          <w:sz w:val="24"/>
          <w:szCs w:val="24"/>
        </w:rPr>
        <w:t xml:space="preserve"> </w:t>
      </w:r>
      <w:r>
        <w:rPr>
          <w:rFonts w:cs="Arial"/>
          <w:color w:val="000000" w:themeColor="text1"/>
          <w:sz w:val="24"/>
          <w:szCs w:val="24"/>
        </w:rPr>
        <w:t xml:space="preserve">poderá</w:t>
      </w:r>
      <w:r>
        <w:rPr>
          <w:rFonts w:cs="Arial"/>
          <w:color w:val="000000" w:themeColor="text1"/>
          <w:spacing w:val="61"/>
          <w:sz w:val="24"/>
          <w:szCs w:val="24"/>
        </w:rPr>
        <w:t xml:space="preserve"> </w:t>
      </w:r>
      <w:r>
        <w:rPr>
          <w:rFonts w:cs="Arial"/>
          <w:color w:val="000000" w:themeColor="text1"/>
          <w:sz w:val="24"/>
          <w:szCs w:val="24"/>
        </w:rPr>
        <w:t xml:space="preserve">sanar</w:t>
      </w:r>
      <w:r>
        <w:rPr>
          <w:rFonts w:cs="Arial"/>
          <w:color w:val="000000" w:themeColor="text1"/>
          <w:spacing w:val="61"/>
          <w:sz w:val="24"/>
          <w:szCs w:val="24"/>
        </w:rPr>
        <w:t xml:space="preserve"> </w:t>
      </w:r>
      <w:r>
        <w:rPr>
          <w:rFonts w:cs="Arial"/>
          <w:color w:val="000000" w:themeColor="text1"/>
          <w:sz w:val="24"/>
          <w:szCs w:val="24"/>
        </w:rPr>
        <w:t xml:space="preserve">erros</w:t>
      </w:r>
      <w:r>
        <w:rPr>
          <w:rFonts w:cs="Arial"/>
          <w:color w:val="000000" w:themeColor="text1"/>
          <w:spacing w:val="61"/>
          <w:sz w:val="24"/>
          <w:szCs w:val="24"/>
        </w:rPr>
        <w:t xml:space="preserve"> </w:t>
      </w:r>
      <w:r>
        <w:rPr>
          <w:rFonts w:cs="Arial"/>
          <w:color w:val="000000" w:themeColor="text1"/>
          <w:sz w:val="24"/>
          <w:szCs w:val="24"/>
        </w:rPr>
        <w:t xml:space="preserve">ou</w:t>
      </w:r>
      <w:r>
        <w:rPr>
          <w:rFonts w:cs="Arial"/>
          <w:color w:val="000000" w:themeColor="text1"/>
          <w:spacing w:val="61"/>
          <w:sz w:val="24"/>
          <w:szCs w:val="24"/>
        </w:rPr>
        <w:t xml:space="preserve"> </w:t>
      </w:r>
      <w:r>
        <w:rPr>
          <w:rFonts w:cs="Arial"/>
          <w:color w:val="000000" w:themeColor="text1"/>
          <w:sz w:val="24"/>
          <w:szCs w:val="24"/>
        </w:rPr>
        <w:t xml:space="preserve">falhas</w:t>
      </w:r>
      <w:r>
        <w:rPr>
          <w:rFonts w:cs="Arial"/>
          <w:color w:val="000000" w:themeColor="text1"/>
          <w:spacing w:val="1"/>
          <w:sz w:val="24"/>
          <w:szCs w:val="24"/>
        </w:rPr>
        <w:t xml:space="preserve"> </w:t>
      </w:r>
      <w:r>
        <w:rPr>
          <w:rFonts w:cs="Arial"/>
          <w:color w:val="000000" w:themeColor="text1"/>
          <w:sz w:val="24"/>
          <w:szCs w:val="24"/>
        </w:rPr>
        <w:t xml:space="preserve">que</w:t>
      </w:r>
      <w:r>
        <w:rPr>
          <w:rFonts w:cs="Arial"/>
          <w:color w:val="000000" w:themeColor="text1"/>
          <w:spacing w:val="1"/>
          <w:sz w:val="24"/>
          <w:szCs w:val="24"/>
        </w:rPr>
        <w:t xml:space="preserve"> </w:t>
      </w:r>
      <w:r>
        <w:rPr>
          <w:rFonts w:cs="Arial"/>
          <w:color w:val="000000" w:themeColor="text1"/>
          <w:sz w:val="24"/>
          <w:szCs w:val="24"/>
        </w:rPr>
        <w:t xml:space="preserve">não</w:t>
      </w:r>
      <w:r>
        <w:rPr>
          <w:rFonts w:cs="Arial"/>
          <w:color w:val="000000" w:themeColor="text1"/>
          <w:spacing w:val="1"/>
          <w:sz w:val="24"/>
          <w:szCs w:val="24"/>
        </w:rPr>
        <w:t xml:space="preserve"> </w:t>
      </w:r>
      <w:r>
        <w:rPr>
          <w:rFonts w:cs="Arial"/>
          <w:color w:val="000000" w:themeColor="text1"/>
          <w:sz w:val="24"/>
          <w:szCs w:val="24"/>
        </w:rPr>
        <w:t xml:space="preserve">alterem</w:t>
      </w:r>
      <w:r>
        <w:rPr>
          <w:rFonts w:cs="Arial"/>
          <w:color w:val="000000" w:themeColor="text1"/>
          <w:spacing w:val="1"/>
          <w:sz w:val="24"/>
          <w:szCs w:val="24"/>
        </w:rPr>
        <w:t xml:space="preserve"> </w:t>
      </w:r>
      <w:r>
        <w:rPr>
          <w:rFonts w:cs="Arial"/>
          <w:color w:val="000000" w:themeColor="text1"/>
          <w:sz w:val="24"/>
          <w:szCs w:val="24"/>
        </w:rPr>
        <w:t xml:space="preserve">a</w:t>
      </w:r>
      <w:r>
        <w:rPr>
          <w:rFonts w:cs="Arial"/>
          <w:color w:val="000000" w:themeColor="text1"/>
          <w:spacing w:val="1"/>
          <w:sz w:val="24"/>
          <w:szCs w:val="24"/>
        </w:rPr>
        <w:t xml:space="preserve"> </w:t>
      </w:r>
      <w:r>
        <w:rPr>
          <w:rFonts w:cs="Arial"/>
          <w:color w:val="000000" w:themeColor="text1"/>
          <w:sz w:val="24"/>
          <w:szCs w:val="24"/>
        </w:rPr>
        <w:t xml:space="preserve">substância</w:t>
      </w:r>
      <w:r>
        <w:rPr>
          <w:rFonts w:cs="Arial"/>
          <w:color w:val="000000" w:themeColor="text1"/>
          <w:spacing w:val="1"/>
          <w:sz w:val="24"/>
          <w:szCs w:val="24"/>
        </w:rPr>
        <w:t xml:space="preserve"> </w:t>
      </w:r>
      <w:r>
        <w:rPr>
          <w:rFonts w:cs="Arial"/>
          <w:color w:val="000000" w:themeColor="text1"/>
          <w:sz w:val="24"/>
          <w:szCs w:val="24"/>
        </w:rPr>
        <w:t xml:space="preserve">das</w:t>
      </w:r>
      <w:r>
        <w:rPr>
          <w:rFonts w:cs="Arial"/>
          <w:color w:val="000000" w:themeColor="text1"/>
          <w:spacing w:val="1"/>
          <w:sz w:val="24"/>
          <w:szCs w:val="24"/>
        </w:rPr>
        <w:t xml:space="preserve"> </w:t>
      </w:r>
      <w:r>
        <w:rPr>
          <w:rFonts w:cs="Arial"/>
          <w:color w:val="000000" w:themeColor="text1"/>
          <w:sz w:val="24"/>
          <w:szCs w:val="24"/>
        </w:rPr>
        <w:t xml:space="preserve">propostas,</w:t>
      </w:r>
      <w:r>
        <w:rPr>
          <w:rFonts w:cs="Arial"/>
          <w:color w:val="000000" w:themeColor="text1"/>
          <w:spacing w:val="1"/>
          <w:sz w:val="24"/>
          <w:szCs w:val="24"/>
        </w:rPr>
        <w:t xml:space="preserve"> </w:t>
      </w:r>
      <w:r>
        <w:rPr>
          <w:rFonts w:cs="Arial"/>
          <w:color w:val="000000" w:themeColor="text1"/>
          <w:sz w:val="24"/>
          <w:szCs w:val="24"/>
        </w:rPr>
        <w:t xml:space="preserve">dos</w:t>
      </w:r>
      <w:r>
        <w:rPr>
          <w:rFonts w:cs="Arial"/>
          <w:color w:val="000000" w:themeColor="text1"/>
          <w:spacing w:val="1"/>
          <w:sz w:val="24"/>
          <w:szCs w:val="24"/>
        </w:rPr>
        <w:t xml:space="preserve"> </w:t>
      </w:r>
      <w:r>
        <w:rPr>
          <w:rFonts w:cs="Arial"/>
          <w:color w:val="000000" w:themeColor="text1"/>
          <w:sz w:val="24"/>
          <w:szCs w:val="24"/>
        </w:rPr>
        <w:t xml:space="preserve">documentos</w:t>
      </w:r>
      <w:r>
        <w:rPr>
          <w:rFonts w:cs="Arial"/>
          <w:color w:val="000000" w:themeColor="text1"/>
          <w:spacing w:val="1"/>
          <w:sz w:val="24"/>
          <w:szCs w:val="24"/>
        </w:rPr>
        <w:t xml:space="preserve"> </w:t>
      </w:r>
      <w:r>
        <w:rPr>
          <w:rFonts w:cs="Arial"/>
          <w:color w:val="000000" w:themeColor="text1"/>
          <w:sz w:val="24"/>
          <w:szCs w:val="24"/>
        </w:rPr>
        <w:t xml:space="preserve">e</w:t>
      </w:r>
      <w:r>
        <w:rPr>
          <w:rFonts w:cs="Arial"/>
          <w:color w:val="000000" w:themeColor="text1"/>
          <w:spacing w:val="1"/>
          <w:sz w:val="24"/>
          <w:szCs w:val="24"/>
        </w:rPr>
        <w:t xml:space="preserve"> </w:t>
      </w:r>
      <w:r>
        <w:rPr>
          <w:rFonts w:cs="Arial"/>
          <w:color w:val="000000" w:themeColor="text1"/>
          <w:sz w:val="24"/>
          <w:szCs w:val="24"/>
        </w:rPr>
        <w:t xml:space="preserve">sua</w:t>
      </w:r>
      <w:r>
        <w:rPr>
          <w:rFonts w:cs="Arial"/>
          <w:color w:val="000000" w:themeColor="text1"/>
          <w:spacing w:val="1"/>
          <w:sz w:val="24"/>
          <w:szCs w:val="24"/>
        </w:rPr>
        <w:t xml:space="preserve"> </w:t>
      </w:r>
      <w:r>
        <w:rPr>
          <w:rFonts w:cs="Arial"/>
          <w:color w:val="000000" w:themeColor="text1"/>
          <w:sz w:val="24"/>
          <w:szCs w:val="24"/>
        </w:rPr>
        <w:t xml:space="preserve">validade</w:t>
      </w:r>
      <w:r>
        <w:rPr>
          <w:rFonts w:cs="Arial"/>
          <w:color w:val="000000" w:themeColor="text1"/>
          <w:spacing w:val="-58"/>
          <w:sz w:val="24"/>
          <w:szCs w:val="24"/>
        </w:rPr>
        <w:t xml:space="preserve"> </w:t>
      </w:r>
      <w:r>
        <w:rPr>
          <w:rFonts w:cs="Arial"/>
          <w:color w:val="000000" w:themeColor="text1"/>
          <w:sz w:val="24"/>
          <w:szCs w:val="24"/>
        </w:rPr>
        <w:t xml:space="preserve">jurídica,</w:t>
      </w:r>
      <w:r>
        <w:rPr>
          <w:rFonts w:cs="Arial"/>
          <w:color w:val="000000" w:themeColor="text1"/>
          <w:spacing w:val="1"/>
          <w:sz w:val="24"/>
          <w:szCs w:val="24"/>
        </w:rPr>
        <w:t xml:space="preserve"> </w:t>
      </w:r>
      <w:r>
        <w:rPr>
          <w:rFonts w:cs="Arial"/>
          <w:color w:val="000000" w:themeColor="text1"/>
          <w:sz w:val="24"/>
          <w:szCs w:val="24"/>
        </w:rPr>
        <w:t xml:space="preserve">mediante</w:t>
      </w:r>
      <w:r>
        <w:rPr>
          <w:rFonts w:cs="Arial"/>
          <w:color w:val="000000" w:themeColor="text1"/>
          <w:spacing w:val="1"/>
          <w:sz w:val="24"/>
          <w:szCs w:val="24"/>
        </w:rPr>
        <w:t xml:space="preserve"> </w:t>
      </w:r>
      <w:r>
        <w:rPr>
          <w:rFonts w:cs="Arial"/>
          <w:color w:val="000000" w:themeColor="text1"/>
          <w:sz w:val="24"/>
          <w:szCs w:val="24"/>
        </w:rPr>
        <w:t xml:space="preserve">despacho</w:t>
      </w:r>
      <w:r>
        <w:rPr>
          <w:rFonts w:cs="Arial"/>
          <w:color w:val="000000" w:themeColor="text1"/>
          <w:spacing w:val="1"/>
          <w:sz w:val="24"/>
          <w:szCs w:val="24"/>
        </w:rPr>
        <w:t xml:space="preserve"> </w:t>
      </w:r>
      <w:r>
        <w:rPr>
          <w:rFonts w:cs="Arial"/>
          <w:color w:val="000000" w:themeColor="text1"/>
          <w:sz w:val="24"/>
          <w:szCs w:val="24"/>
        </w:rPr>
        <w:t xml:space="preserve">fundamentado,</w:t>
      </w:r>
      <w:r>
        <w:rPr>
          <w:rFonts w:cs="Arial"/>
          <w:color w:val="000000" w:themeColor="text1"/>
          <w:spacing w:val="1"/>
          <w:sz w:val="24"/>
          <w:szCs w:val="24"/>
        </w:rPr>
        <w:t xml:space="preserve"> </w:t>
      </w:r>
      <w:r>
        <w:rPr>
          <w:rFonts w:cs="Arial"/>
          <w:color w:val="000000" w:themeColor="text1"/>
          <w:sz w:val="24"/>
          <w:szCs w:val="24"/>
        </w:rPr>
        <w:t xml:space="preserve">registrado</w:t>
      </w:r>
      <w:r>
        <w:rPr>
          <w:rFonts w:cs="Arial"/>
          <w:color w:val="000000" w:themeColor="text1"/>
          <w:spacing w:val="1"/>
          <w:sz w:val="24"/>
          <w:szCs w:val="24"/>
        </w:rPr>
        <w:t xml:space="preserve"> </w:t>
      </w:r>
      <w:r>
        <w:rPr>
          <w:rFonts w:cs="Arial"/>
          <w:color w:val="000000" w:themeColor="text1"/>
          <w:sz w:val="24"/>
          <w:szCs w:val="24"/>
        </w:rPr>
        <w:t xml:space="preserve">em</w:t>
      </w:r>
      <w:r>
        <w:rPr>
          <w:rFonts w:cs="Arial"/>
          <w:color w:val="000000" w:themeColor="text1"/>
          <w:spacing w:val="1"/>
          <w:sz w:val="24"/>
          <w:szCs w:val="24"/>
        </w:rPr>
        <w:t xml:space="preserve"> </w:t>
      </w:r>
      <w:r>
        <w:rPr>
          <w:rFonts w:cs="Arial"/>
          <w:color w:val="000000" w:themeColor="text1"/>
          <w:sz w:val="24"/>
          <w:szCs w:val="24"/>
        </w:rPr>
        <w:t xml:space="preserve">ata</w:t>
      </w:r>
      <w:r>
        <w:rPr>
          <w:rFonts w:cs="Arial"/>
          <w:color w:val="000000" w:themeColor="text1"/>
          <w:spacing w:val="60"/>
          <w:sz w:val="24"/>
          <w:szCs w:val="24"/>
        </w:rPr>
        <w:t xml:space="preserve"> </w:t>
      </w:r>
      <w:r>
        <w:rPr>
          <w:rFonts w:cs="Arial"/>
          <w:color w:val="000000" w:themeColor="text1"/>
          <w:sz w:val="24"/>
          <w:szCs w:val="24"/>
        </w:rPr>
        <w:t xml:space="preserve">e</w:t>
      </w:r>
      <w:r>
        <w:rPr>
          <w:rFonts w:cs="Arial"/>
          <w:color w:val="000000" w:themeColor="text1"/>
          <w:spacing w:val="61"/>
          <w:sz w:val="24"/>
          <w:szCs w:val="24"/>
        </w:rPr>
        <w:t xml:space="preserve"> </w:t>
      </w:r>
      <w:r>
        <w:rPr>
          <w:rFonts w:cs="Arial"/>
          <w:color w:val="000000" w:themeColor="text1"/>
          <w:sz w:val="24"/>
          <w:szCs w:val="24"/>
        </w:rPr>
        <w:t xml:space="preserve">acessível</w:t>
      </w:r>
      <w:r>
        <w:rPr>
          <w:rFonts w:cs="Arial"/>
          <w:color w:val="000000" w:themeColor="text1"/>
          <w:spacing w:val="61"/>
          <w:sz w:val="24"/>
          <w:szCs w:val="24"/>
        </w:rPr>
        <w:t xml:space="preserve"> </w:t>
      </w:r>
      <w:r>
        <w:rPr>
          <w:rFonts w:cs="Arial"/>
          <w:color w:val="000000" w:themeColor="text1"/>
          <w:sz w:val="24"/>
          <w:szCs w:val="24"/>
        </w:rPr>
        <w:t xml:space="preserve">a</w:t>
      </w:r>
      <w:r>
        <w:rPr>
          <w:rFonts w:cs="Arial"/>
          <w:color w:val="000000" w:themeColor="text1"/>
          <w:spacing w:val="1"/>
          <w:sz w:val="24"/>
          <w:szCs w:val="24"/>
        </w:rPr>
        <w:t xml:space="preserve"> </w:t>
      </w:r>
      <w:r>
        <w:rPr>
          <w:rFonts w:cs="Arial"/>
          <w:color w:val="000000" w:themeColor="text1"/>
          <w:sz w:val="24"/>
          <w:szCs w:val="24"/>
        </w:rPr>
        <w:t xml:space="preserve">todos,</w:t>
      </w:r>
      <w:r>
        <w:rPr>
          <w:rFonts w:cs="Arial"/>
          <w:color w:val="000000" w:themeColor="text1"/>
          <w:spacing w:val="1"/>
          <w:sz w:val="24"/>
          <w:szCs w:val="24"/>
        </w:rPr>
        <w:t xml:space="preserve"> </w:t>
      </w:r>
      <w:r>
        <w:rPr>
          <w:rFonts w:cs="Arial"/>
          <w:color w:val="000000" w:themeColor="text1"/>
          <w:sz w:val="24"/>
          <w:szCs w:val="24"/>
        </w:rPr>
        <w:t xml:space="preserve">atribuindo-lhes</w:t>
      </w:r>
      <w:r>
        <w:rPr>
          <w:rFonts w:cs="Arial"/>
          <w:color w:val="000000" w:themeColor="text1"/>
          <w:spacing w:val="1"/>
          <w:sz w:val="24"/>
          <w:szCs w:val="24"/>
        </w:rPr>
        <w:t xml:space="preserve"> </w:t>
      </w:r>
      <w:r>
        <w:rPr>
          <w:rFonts w:cs="Arial"/>
          <w:color w:val="000000" w:themeColor="text1"/>
          <w:sz w:val="24"/>
          <w:szCs w:val="24"/>
        </w:rPr>
        <w:t xml:space="preserve">validade</w:t>
      </w:r>
      <w:r>
        <w:rPr>
          <w:rFonts w:cs="Arial"/>
          <w:color w:val="000000" w:themeColor="text1"/>
          <w:spacing w:val="1"/>
          <w:sz w:val="24"/>
          <w:szCs w:val="24"/>
        </w:rPr>
        <w:t xml:space="preserve"> </w:t>
      </w:r>
      <w:r>
        <w:rPr>
          <w:rFonts w:cs="Arial"/>
          <w:color w:val="000000" w:themeColor="text1"/>
          <w:sz w:val="24"/>
          <w:szCs w:val="24"/>
        </w:rPr>
        <w:t xml:space="preserve">e</w:t>
      </w:r>
      <w:r>
        <w:rPr>
          <w:rFonts w:cs="Arial"/>
          <w:color w:val="000000" w:themeColor="text1"/>
          <w:spacing w:val="61"/>
          <w:sz w:val="24"/>
          <w:szCs w:val="24"/>
        </w:rPr>
        <w:t xml:space="preserve"> </w:t>
      </w:r>
      <w:r>
        <w:rPr>
          <w:rFonts w:cs="Arial"/>
          <w:color w:val="000000" w:themeColor="text1"/>
          <w:sz w:val="24"/>
          <w:szCs w:val="24"/>
        </w:rPr>
        <w:t xml:space="preserve">eficácia</w:t>
      </w:r>
      <w:r>
        <w:rPr>
          <w:rFonts w:cs="Arial"/>
          <w:color w:val="000000" w:themeColor="text1"/>
          <w:spacing w:val="61"/>
          <w:sz w:val="24"/>
          <w:szCs w:val="24"/>
        </w:rPr>
        <w:t xml:space="preserve"> </w:t>
      </w:r>
      <w:r>
        <w:rPr>
          <w:rFonts w:cs="Arial"/>
          <w:color w:val="000000" w:themeColor="text1"/>
          <w:sz w:val="24"/>
          <w:szCs w:val="24"/>
        </w:rPr>
        <w:t xml:space="preserve">para</w:t>
      </w:r>
      <w:r>
        <w:rPr>
          <w:rFonts w:cs="Arial"/>
          <w:color w:val="000000" w:themeColor="text1"/>
          <w:spacing w:val="61"/>
          <w:sz w:val="24"/>
          <w:szCs w:val="24"/>
        </w:rPr>
        <w:t xml:space="preserve"> </w:t>
      </w:r>
      <w:r>
        <w:rPr>
          <w:rFonts w:cs="Arial"/>
          <w:color w:val="000000" w:themeColor="text1"/>
          <w:sz w:val="24"/>
          <w:szCs w:val="24"/>
        </w:rPr>
        <w:t xml:space="preserve">fins</w:t>
      </w:r>
      <w:r>
        <w:rPr>
          <w:rFonts w:cs="Arial"/>
          <w:color w:val="000000" w:themeColor="text1"/>
          <w:spacing w:val="61"/>
          <w:sz w:val="24"/>
          <w:szCs w:val="24"/>
        </w:rPr>
        <w:t xml:space="preserve"> </w:t>
      </w:r>
      <w:r>
        <w:rPr>
          <w:rFonts w:cs="Arial"/>
          <w:color w:val="000000" w:themeColor="text1"/>
          <w:sz w:val="24"/>
          <w:szCs w:val="24"/>
        </w:rPr>
        <w:t xml:space="preserve">de</w:t>
      </w:r>
      <w:r>
        <w:rPr>
          <w:rFonts w:cs="Arial"/>
          <w:color w:val="000000" w:themeColor="text1"/>
          <w:spacing w:val="61"/>
          <w:sz w:val="24"/>
          <w:szCs w:val="24"/>
        </w:rPr>
        <w:t xml:space="preserve"> </w:t>
      </w:r>
      <w:r>
        <w:rPr>
          <w:rFonts w:cs="Arial"/>
          <w:color w:val="000000" w:themeColor="text1"/>
          <w:sz w:val="24"/>
          <w:szCs w:val="24"/>
        </w:rPr>
        <w:t xml:space="preserve">habilitação</w:t>
      </w:r>
      <w:r>
        <w:rPr>
          <w:rFonts w:cs="Arial"/>
          <w:color w:val="000000" w:themeColor="text1"/>
          <w:spacing w:val="61"/>
          <w:sz w:val="24"/>
          <w:szCs w:val="24"/>
        </w:rPr>
        <w:t xml:space="preserve"> </w:t>
      </w:r>
      <w:r>
        <w:rPr>
          <w:rFonts w:cs="Arial"/>
          <w:color w:val="000000" w:themeColor="text1"/>
          <w:sz w:val="24"/>
          <w:szCs w:val="24"/>
        </w:rPr>
        <w:t xml:space="preserve">e</w:t>
      </w:r>
      <w:r>
        <w:rPr>
          <w:rFonts w:cs="Arial"/>
          <w:color w:val="000000" w:themeColor="text1"/>
          <w:spacing w:val="1"/>
          <w:sz w:val="24"/>
          <w:szCs w:val="24"/>
        </w:rPr>
        <w:t xml:space="preserve"> </w:t>
      </w:r>
      <w:r>
        <w:rPr>
          <w:rFonts w:cs="Arial"/>
          <w:color w:val="000000" w:themeColor="text1"/>
          <w:sz w:val="24"/>
          <w:szCs w:val="24"/>
        </w:rPr>
        <w:t xml:space="preserve">classificação.</w:t>
      </w:r>
      <w:r>
        <w:rPr>
          <w:rFonts w:cs="Arial"/>
          <w:color w:val="000000" w:themeColor="text1"/>
          <w:sz w:val="24"/>
          <w:szCs w:val="24"/>
        </w:rPr>
      </w:r>
    </w:p>
    <w:p>
      <w:pPr>
        <w:pStyle w:val="1422"/>
        <w:pBdr/>
        <w:tabs>
          <w:tab w:val="left" w:leader="none" w:pos="1418"/>
          <w:tab w:val="left" w:leader="none" w:pos="2410"/>
        </w:tabs>
        <w:spacing/>
        <w:ind w:right="-1"/>
        <w:rPr>
          <w:rFonts w:cs="Arial"/>
          <w:color w:val="000000" w:themeColor="text1"/>
          <w:sz w:val="24"/>
          <w:szCs w:val="24"/>
        </w:rPr>
      </w:pPr>
      <w:r>
        <w:rPr>
          <w:rFonts w:cs="Arial"/>
          <w:b/>
          <w:color w:val="000000" w:themeColor="text1"/>
          <w:sz w:val="24"/>
          <w:szCs w:val="24"/>
        </w:rPr>
        <w:t xml:space="preserve">Obs</w:t>
      </w:r>
      <w:r>
        <w:rPr>
          <w:rFonts w:cs="Arial"/>
          <w:b/>
          <w:color w:val="000000" w:themeColor="text1"/>
          <w:sz w:val="24"/>
          <w:szCs w:val="24"/>
          <w:vertAlign w:val="superscript"/>
        </w:rPr>
        <w:t xml:space="preserve">11</w:t>
      </w:r>
      <w:r>
        <w:rPr>
          <w:rFonts w:cs="Arial"/>
          <w:b/>
          <w:color w:val="000000" w:themeColor="text1"/>
          <w:sz w:val="24"/>
          <w:szCs w:val="24"/>
        </w:rPr>
        <w:t xml:space="preserve">: O</w:t>
      </w:r>
      <w:r>
        <w:rPr>
          <w:rFonts w:cs="Arial"/>
          <w:b/>
          <w:color w:val="000000" w:themeColor="text1"/>
          <w:spacing w:val="1"/>
          <w:sz w:val="24"/>
          <w:szCs w:val="24"/>
        </w:rPr>
        <w:t xml:space="preserve"> </w:t>
      </w:r>
      <w:r>
        <w:rPr>
          <w:rFonts w:cs="Arial"/>
          <w:b/>
          <w:color w:val="000000" w:themeColor="text1"/>
          <w:sz w:val="24"/>
          <w:szCs w:val="24"/>
        </w:rPr>
        <w:t xml:space="preserve">não</w:t>
      </w:r>
      <w:r>
        <w:rPr>
          <w:rFonts w:cs="Arial"/>
          <w:b/>
          <w:color w:val="000000" w:themeColor="text1"/>
          <w:spacing w:val="1"/>
          <w:sz w:val="24"/>
          <w:szCs w:val="24"/>
        </w:rPr>
        <w:t xml:space="preserve"> </w:t>
      </w:r>
      <w:r>
        <w:rPr>
          <w:rFonts w:cs="Arial"/>
          <w:b/>
          <w:color w:val="000000" w:themeColor="text1"/>
          <w:sz w:val="24"/>
          <w:szCs w:val="24"/>
        </w:rPr>
        <w:t xml:space="preserve">atendimento</w:t>
      </w:r>
      <w:r>
        <w:rPr>
          <w:rFonts w:cs="Arial"/>
          <w:b/>
          <w:color w:val="000000" w:themeColor="text1"/>
          <w:spacing w:val="1"/>
          <w:sz w:val="24"/>
          <w:szCs w:val="24"/>
        </w:rPr>
        <w:t xml:space="preserve"> </w:t>
      </w:r>
      <w:r>
        <w:rPr>
          <w:rFonts w:cs="Arial"/>
          <w:b/>
          <w:color w:val="000000" w:themeColor="text1"/>
          <w:sz w:val="24"/>
          <w:szCs w:val="24"/>
        </w:rPr>
        <w:t xml:space="preserve">das</w:t>
      </w:r>
      <w:r>
        <w:rPr>
          <w:rFonts w:cs="Arial"/>
          <w:b/>
          <w:color w:val="000000" w:themeColor="text1"/>
          <w:spacing w:val="1"/>
          <w:sz w:val="24"/>
          <w:szCs w:val="24"/>
        </w:rPr>
        <w:t xml:space="preserve"> </w:t>
      </w:r>
      <w:r>
        <w:rPr>
          <w:rFonts w:cs="Arial"/>
          <w:b/>
          <w:color w:val="000000" w:themeColor="text1"/>
          <w:sz w:val="24"/>
          <w:szCs w:val="24"/>
        </w:rPr>
        <w:t xml:space="preserve">exigências</w:t>
      </w:r>
      <w:r>
        <w:rPr>
          <w:rFonts w:cs="Arial"/>
          <w:b/>
          <w:color w:val="000000" w:themeColor="text1"/>
          <w:spacing w:val="1"/>
          <w:sz w:val="24"/>
          <w:szCs w:val="24"/>
        </w:rPr>
        <w:t xml:space="preserve"> </w:t>
      </w:r>
      <w:r>
        <w:rPr>
          <w:rFonts w:cs="Arial"/>
          <w:b/>
          <w:color w:val="000000" w:themeColor="text1"/>
          <w:sz w:val="24"/>
          <w:szCs w:val="24"/>
        </w:rPr>
        <w:t xml:space="preserve">constantes</w:t>
      </w:r>
      <w:r>
        <w:rPr>
          <w:rFonts w:cs="Arial"/>
          <w:b/>
          <w:color w:val="000000" w:themeColor="text1"/>
          <w:spacing w:val="1"/>
          <w:sz w:val="24"/>
          <w:szCs w:val="24"/>
        </w:rPr>
        <w:t xml:space="preserve"> n</w:t>
      </w:r>
      <w:r>
        <w:rPr>
          <w:rFonts w:cs="Arial"/>
          <w:b/>
          <w:color w:val="000000" w:themeColor="text1"/>
          <w:sz w:val="24"/>
          <w:szCs w:val="24"/>
        </w:rPr>
        <w:t xml:space="preserve">o</w:t>
      </w:r>
      <w:r>
        <w:rPr>
          <w:rFonts w:cs="Arial"/>
          <w:b/>
          <w:color w:val="000000" w:themeColor="text1"/>
          <w:spacing w:val="60"/>
          <w:sz w:val="24"/>
          <w:szCs w:val="24"/>
        </w:rPr>
        <w:t xml:space="preserve"> </w:t>
      </w:r>
      <w:r>
        <w:rPr>
          <w:rFonts w:cs="Arial"/>
          <w:b/>
          <w:color w:val="000000" w:themeColor="text1"/>
          <w:sz w:val="24"/>
          <w:szCs w:val="24"/>
        </w:rPr>
        <w:t xml:space="preserve">Edital</w:t>
      </w:r>
      <w:r>
        <w:rPr>
          <w:rFonts w:cs="Arial"/>
          <w:color w:val="000000" w:themeColor="text1"/>
          <w:spacing w:val="1"/>
          <w:sz w:val="24"/>
          <w:szCs w:val="24"/>
        </w:rPr>
        <w:t xml:space="preserve"> </w:t>
      </w:r>
      <w:r>
        <w:rPr>
          <w:rFonts w:cs="Arial"/>
          <w:b/>
          <w:color w:val="000000" w:themeColor="text1"/>
          <w:sz w:val="24"/>
          <w:szCs w:val="24"/>
        </w:rPr>
        <w:t xml:space="preserve">implicará</w:t>
      </w:r>
      <w:r>
        <w:rPr>
          <w:rFonts w:cs="Arial"/>
          <w:b/>
          <w:color w:val="000000" w:themeColor="text1"/>
          <w:spacing w:val="7"/>
          <w:sz w:val="24"/>
          <w:szCs w:val="24"/>
        </w:rPr>
        <w:t xml:space="preserve"> </w:t>
      </w:r>
      <w:r>
        <w:rPr>
          <w:rFonts w:cs="Arial"/>
          <w:b/>
          <w:color w:val="000000" w:themeColor="text1"/>
          <w:sz w:val="24"/>
          <w:szCs w:val="24"/>
        </w:rPr>
        <w:t xml:space="preserve">a</w:t>
      </w:r>
      <w:r>
        <w:rPr>
          <w:rFonts w:cs="Arial"/>
          <w:b/>
          <w:color w:val="000000" w:themeColor="text1"/>
          <w:spacing w:val="7"/>
          <w:sz w:val="24"/>
          <w:szCs w:val="24"/>
        </w:rPr>
        <w:t xml:space="preserve"> </w:t>
      </w:r>
      <w:r>
        <w:rPr>
          <w:rFonts w:cs="Arial"/>
          <w:b/>
          <w:color w:val="000000" w:themeColor="text1"/>
          <w:sz w:val="24"/>
          <w:szCs w:val="24"/>
        </w:rPr>
        <w:t xml:space="preserve">inabilitação</w:t>
      </w:r>
      <w:r>
        <w:rPr>
          <w:rFonts w:cs="Arial"/>
          <w:b/>
          <w:color w:val="000000" w:themeColor="text1"/>
          <w:spacing w:val="7"/>
          <w:sz w:val="24"/>
          <w:szCs w:val="24"/>
        </w:rPr>
        <w:t xml:space="preserve"> </w:t>
      </w:r>
      <w:r>
        <w:rPr>
          <w:rFonts w:cs="Arial"/>
          <w:b/>
          <w:color w:val="000000" w:themeColor="text1"/>
          <w:sz w:val="24"/>
          <w:szCs w:val="24"/>
        </w:rPr>
        <w:t xml:space="preserve">do</w:t>
      </w:r>
      <w:r>
        <w:rPr>
          <w:rFonts w:cs="Arial"/>
          <w:b/>
          <w:color w:val="000000" w:themeColor="text1"/>
          <w:spacing w:val="6"/>
          <w:sz w:val="24"/>
          <w:szCs w:val="24"/>
        </w:rPr>
        <w:t xml:space="preserve"> </w:t>
      </w:r>
      <w:r>
        <w:rPr>
          <w:rFonts w:cs="Arial"/>
          <w:b/>
          <w:color w:val="000000" w:themeColor="text1"/>
          <w:sz w:val="24"/>
          <w:szCs w:val="24"/>
        </w:rPr>
        <w:t xml:space="preserve">licitante.</w:t>
      </w:r>
      <w:r>
        <w:rPr>
          <w:rFonts w:cs="Arial"/>
          <w:color w:val="000000" w:themeColor="text1"/>
          <w:sz w:val="24"/>
          <w:szCs w:val="24"/>
        </w:rPr>
      </w:r>
    </w:p>
    <w:p>
      <w:pPr>
        <w:pStyle w:val="1422"/>
        <w:pBdr/>
        <w:tabs>
          <w:tab w:val="left" w:leader="none" w:pos="1418"/>
          <w:tab w:val="left" w:leader="none" w:pos="2410"/>
          <w:tab w:val="left" w:leader="none" w:pos="8080"/>
          <w:tab w:val="left" w:leader="none" w:pos="8222"/>
        </w:tabs>
        <w:spacing/>
        <w:ind w:right="-1"/>
        <w:rPr>
          <w:rFonts w:cs="Arial"/>
          <w:color w:val="000000" w:themeColor="text1"/>
          <w:sz w:val="24"/>
          <w:szCs w:val="24"/>
        </w:rPr>
      </w:pPr>
      <w:r>
        <w:rPr>
          <w:rFonts w:cs="Arial"/>
          <w:b/>
          <w:color w:val="000000" w:themeColor="text1"/>
          <w:sz w:val="24"/>
          <w:szCs w:val="24"/>
        </w:rPr>
        <w:t xml:space="preserve">Obs</w:t>
      </w:r>
      <w:r>
        <w:rPr>
          <w:rFonts w:cs="Arial"/>
          <w:b/>
          <w:color w:val="000000" w:themeColor="text1"/>
          <w:sz w:val="24"/>
          <w:szCs w:val="24"/>
          <w:vertAlign w:val="superscript"/>
        </w:rPr>
        <w:t xml:space="preserve">12</w:t>
      </w:r>
      <w:r>
        <w:rPr>
          <w:rFonts w:cs="Arial"/>
          <w:b/>
          <w:color w:val="000000" w:themeColor="text1"/>
          <w:sz w:val="24"/>
          <w:szCs w:val="24"/>
        </w:rPr>
        <w:t xml:space="preserve">: </w:t>
      </w:r>
      <w:r>
        <w:rPr>
          <w:rFonts w:cs="Arial"/>
          <w:color w:val="000000" w:themeColor="text1"/>
          <w:sz w:val="24"/>
          <w:szCs w:val="24"/>
        </w:rPr>
        <w:t xml:space="preserve">O</w:t>
      </w:r>
      <w:r>
        <w:rPr>
          <w:rFonts w:cs="Arial"/>
          <w:color w:val="000000" w:themeColor="text1"/>
          <w:spacing w:val="34"/>
          <w:sz w:val="24"/>
          <w:szCs w:val="24"/>
        </w:rPr>
        <w:t xml:space="preserve"> </w:t>
      </w:r>
      <w:r>
        <w:rPr>
          <w:rFonts w:cs="Arial"/>
          <w:color w:val="000000" w:themeColor="text1"/>
          <w:sz w:val="24"/>
          <w:szCs w:val="24"/>
        </w:rPr>
        <w:t xml:space="preserve">licitante</w:t>
      </w:r>
      <w:r>
        <w:rPr>
          <w:rFonts w:cs="Arial"/>
          <w:color w:val="000000" w:themeColor="text1"/>
          <w:spacing w:val="37"/>
          <w:sz w:val="24"/>
          <w:szCs w:val="24"/>
        </w:rPr>
        <w:t xml:space="preserve"> </w:t>
      </w:r>
      <w:r>
        <w:rPr>
          <w:rFonts w:cs="Arial"/>
          <w:color w:val="000000" w:themeColor="text1"/>
          <w:sz w:val="24"/>
          <w:szCs w:val="24"/>
        </w:rPr>
        <w:t xml:space="preserve">provisoriamente</w:t>
      </w:r>
      <w:r>
        <w:rPr>
          <w:rFonts w:cs="Arial"/>
          <w:color w:val="000000" w:themeColor="text1"/>
          <w:spacing w:val="38"/>
          <w:sz w:val="24"/>
          <w:szCs w:val="24"/>
        </w:rPr>
        <w:t xml:space="preserve"> </w:t>
      </w:r>
      <w:r>
        <w:rPr>
          <w:rFonts w:cs="Arial"/>
          <w:color w:val="000000" w:themeColor="text1"/>
          <w:sz w:val="24"/>
          <w:szCs w:val="24"/>
        </w:rPr>
        <w:t xml:space="preserve">vencedor</w:t>
      </w:r>
      <w:r>
        <w:rPr>
          <w:rFonts w:cs="Arial"/>
          <w:color w:val="000000" w:themeColor="text1"/>
          <w:spacing w:val="37"/>
          <w:sz w:val="24"/>
          <w:szCs w:val="24"/>
        </w:rPr>
        <w:t xml:space="preserve"> </w:t>
      </w:r>
      <w:r>
        <w:rPr>
          <w:rFonts w:cs="Arial"/>
          <w:color w:val="000000" w:themeColor="text1"/>
          <w:sz w:val="24"/>
          <w:szCs w:val="24"/>
        </w:rPr>
        <w:t xml:space="preserve">em</w:t>
      </w:r>
      <w:r>
        <w:rPr>
          <w:rFonts w:cs="Arial"/>
          <w:color w:val="000000" w:themeColor="text1"/>
          <w:spacing w:val="36"/>
          <w:sz w:val="24"/>
          <w:szCs w:val="24"/>
        </w:rPr>
        <w:t xml:space="preserve"> </w:t>
      </w:r>
      <w:r>
        <w:rPr>
          <w:rFonts w:cs="Arial"/>
          <w:color w:val="000000" w:themeColor="text1"/>
          <w:sz w:val="24"/>
          <w:szCs w:val="24"/>
        </w:rPr>
        <w:t xml:space="preserve">um</w:t>
      </w:r>
      <w:r>
        <w:rPr>
          <w:rFonts w:cs="Arial"/>
          <w:color w:val="000000" w:themeColor="text1"/>
          <w:spacing w:val="36"/>
          <w:sz w:val="24"/>
          <w:szCs w:val="24"/>
        </w:rPr>
        <w:t xml:space="preserve"> </w:t>
      </w:r>
      <w:r>
        <w:rPr>
          <w:rFonts w:cs="Arial"/>
          <w:color w:val="000000" w:themeColor="text1"/>
          <w:sz w:val="24"/>
          <w:szCs w:val="24"/>
        </w:rPr>
        <w:t xml:space="preserve">item,</w:t>
      </w:r>
      <w:r>
        <w:rPr>
          <w:rFonts w:cs="Arial"/>
          <w:color w:val="000000" w:themeColor="text1"/>
          <w:spacing w:val="35"/>
          <w:sz w:val="24"/>
          <w:szCs w:val="24"/>
        </w:rPr>
        <w:t xml:space="preserve"> </w:t>
      </w:r>
      <w:r>
        <w:rPr>
          <w:rFonts w:cs="Arial"/>
          <w:color w:val="000000" w:themeColor="text1"/>
          <w:sz w:val="24"/>
          <w:szCs w:val="24"/>
        </w:rPr>
        <w:t xml:space="preserve">que</w:t>
      </w:r>
      <w:r>
        <w:rPr>
          <w:rFonts w:cs="Arial"/>
          <w:color w:val="000000" w:themeColor="text1"/>
          <w:spacing w:val="38"/>
          <w:sz w:val="24"/>
          <w:szCs w:val="24"/>
        </w:rPr>
        <w:t xml:space="preserve"> </w:t>
      </w:r>
      <w:r>
        <w:rPr>
          <w:rFonts w:cs="Arial"/>
          <w:color w:val="000000" w:themeColor="text1"/>
          <w:sz w:val="24"/>
          <w:szCs w:val="24"/>
        </w:rPr>
        <w:t xml:space="preserve">estiver</w:t>
      </w:r>
      <w:r>
        <w:rPr>
          <w:rFonts w:cs="Arial"/>
          <w:color w:val="000000" w:themeColor="text1"/>
          <w:spacing w:val="37"/>
          <w:sz w:val="24"/>
          <w:szCs w:val="24"/>
        </w:rPr>
        <w:t xml:space="preserve"> </w:t>
      </w:r>
      <w:r>
        <w:rPr>
          <w:rFonts w:cs="Arial"/>
          <w:color w:val="000000" w:themeColor="text1"/>
          <w:sz w:val="24"/>
          <w:szCs w:val="24"/>
        </w:rPr>
        <w:t xml:space="preserve">concorrendo</w:t>
      </w:r>
      <w:r>
        <w:rPr>
          <w:rFonts w:cs="Arial"/>
          <w:color w:val="000000" w:themeColor="text1"/>
          <w:spacing w:val="-59"/>
          <w:sz w:val="24"/>
          <w:szCs w:val="24"/>
        </w:rPr>
        <w:t xml:space="preserve"> </w:t>
      </w:r>
      <w:r>
        <w:rPr>
          <w:rFonts w:cs="Arial"/>
          <w:color w:val="000000" w:themeColor="text1"/>
          <w:sz w:val="24"/>
          <w:szCs w:val="24"/>
        </w:rPr>
        <w:t xml:space="preserve">em</w:t>
      </w:r>
      <w:r>
        <w:rPr>
          <w:rFonts w:cs="Arial"/>
          <w:color w:val="000000" w:themeColor="text1"/>
          <w:spacing w:val="1"/>
          <w:sz w:val="24"/>
          <w:szCs w:val="24"/>
        </w:rPr>
        <w:t xml:space="preserve"> </w:t>
      </w:r>
      <w:r>
        <w:rPr>
          <w:rFonts w:cs="Arial"/>
          <w:color w:val="000000" w:themeColor="text1"/>
          <w:sz w:val="24"/>
          <w:szCs w:val="24"/>
        </w:rPr>
        <w:t xml:space="preserve">outro</w:t>
      </w:r>
      <w:r>
        <w:rPr>
          <w:rFonts w:cs="Arial"/>
          <w:color w:val="000000" w:themeColor="text1"/>
          <w:spacing w:val="1"/>
          <w:sz w:val="24"/>
          <w:szCs w:val="24"/>
        </w:rPr>
        <w:t xml:space="preserve"> </w:t>
      </w:r>
      <w:r>
        <w:rPr>
          <w:rFonts w:cs="Arial"/>
          <w:color w:val="000000" w:themeColor="text1"/>
          <w:sz w:val="24"/>
          <w:szCs w:val="24"/>
        </w:rPr>
        <w:t xml:space="preserve">item,</w:t>
      </w:r>
      <w:r>
        <w:rPr>
          <w:rFonts w:cs="Arial"/>
          <w:color w:val="000000" w:themeColor="text1"/>
          <w:spacing w:val="1"/>
          <w:sz w:val="24"/>
          <w:szCs w:val="24"/>
        </w:rPr>
        <w:t xml:space="preserve"> </w:t>
      </w:r>
      <w:r>
        <w:rPr>
          <w:rFonts w:cs="Arial"/>
          <w:color w:val="000000" w:themeColor="text1"/>
          <w:sz w:val="24"/>
          <w:szCs w:val="24"/>
        </w:rPr>
        <w:t xml:space="preserve">ficará</w:t>
      </w:r>
      <w:r>
        <w:rPr>
          <w:rFonts w:cs="Arial"/>
          <w:color w:val="000000" w:themeColor="text1"/>
          <w:spacing w:val="1"/>
          <w:sz w:val="24"/>
          <w:szCs w:val="24"/>
        </w:rPr>
        <w:t xml:space="preserve"> </w:t>
      </w:r>
      <w:r>
        <w:rPr>
          <w:rFonts w:cs="Arial"/>
          <w:color w:val="000000" w:themeColor="text1"/>
          <w:sz w:val="24"/>
          <w:szCs w:val="24"/>
        </w:rPr>
        <w:t xml:space="preserve">obrigado</w:t>
      </w:r>
      <w:r>
        <w:rPr>
          <w:rFonts w:cs="Arial"/>
          <w:color w:val="000000" w:themeColor="text1"/>
          <w:spacing w:val="1"/>
          <w:sz w:val="24"/>
          <w:szCs w:val="24"/>
        </w:rPr>
        <w:t xml:space="preserve"> </w:t>
      </w:r>
      <w:r>
        <w:rPr>
          <w:rFonts w:cs="Arial"/>
          <w:color w:val="000000" w:themeColor="text1"/>
          <w:sz w:val="24"/>
          <w:szCs w:val="24"/>
        </w:rPr>
        <w:t xml:space="preserve">a</w:t>
      </w:r>
      <w:r>
        <w:rPr>
          <w:rFonts w:cs="Arial"/>
          <w:color w:val="000000" w:themeColor="text1"/>
          <w:spacing w:val="1"/>
          <w:sz w:val="24"/>
          <w:szCs w:val="24"/>
        </w:rPr>
        <w:t xml:space="preserve"> </w:t>
      </w:r>
      <w:r>
        <w:rPr>
          <w:rFonts w:cs="Arial"/>
          <w:color w:val="000000" w:themeColor="text1"/>
          <w:sz w:val="24"/>
          <w:szCs w:val="24"/>
        </w:rPr>
        <w:t xml:space="preserve">comprovar</w:t>
      </w:r>
      <w:r>
        <w:rPr>
          <w:rFonts w:cs="Arial"/>
          <w:color w:val="000000" w:themeColor="text1"/>
          <w:spacing w:val="1"/>
          <w:sz w:val="24"/>
          <w:szCs w:val="24"/>
        </w:rPr>
        <w:t xml:space="preserve"> </w:t>
      </w:r>
      <w:r>
        <w:rPr>
          <w:rFonts w:cs="Arial"/>
          <w:color w:val="000000" w:themeColor="text1"/>
          <w:sz w:val="24"/>
          <w:szCs w:val="24"/>
        </w:rPr>
        <w:t xml:space="preserve">os</w:t>
      </w:r>
      <w:r>
        <w:rPr>
          <w:rFonts w:cs="Arial"/>
          <w:color w:val="000000" w:themeColor="text1"/>
          <w:spacing w:val="1"/>
          <w:sz w:val="24"/>
          <w:szCs w:val="24"/>
        </w:rPr>
        <w:t xml:space="preserve"> </w:t>
      </w:r>
      <w:r>
        <w:rPr>
          <w:rFonts w:cs="Arial"/>
          <w:color w:val="000000" w:themeColor="text1"/>
          <w:sz w:val="24"/>
          <w:szCs w:val="24"/>
        </w:rPr>
        <w:t xml:space="preserve">requisitos</w:t>
      </w:r>
      <w:r>
        <w:rPr>
          <w:rFonts w:cs="Arial"/>
          <w:color w:val="000000" w:themeColor="text1"/>
          <w:spacing w:val="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color w:val="000000" w:themeColor="text1"/>
          <w:sz w:val="24"/>
          <w:szCs w:val="24"/>
        </w:rPr>
        <w:t xml:space="preserve">habilitação</w:t>
      </w:r>
      <w:r>
        <w:rPr>
          <w:rFonts w:cs="Arial"/>
          <w:color w:val="000000" w:themeColor="text1"/>
          <w:spacing w:val="1"/>
          <w:sz w:val="24"/>
          <w:szCs w:val="24"/>
        </w:rPr>
        <w:t xml:space="preserve"> </w:t>
      </w:r>
      <w:r>
        <w:rPr>
          <w:rFonts w:cs="Arial"/>
          <w:color w:val="000000" w:themeColor="text1"/>
          <w:sz w:val="24"/>
          <w:szCs w:val="24"/>
        </w:rPr>
        <w:t xml:space="preserve">cumulativamente, isto</w:t>
      </w:r>
      <w:r>
        <w:rPr>
          <w:rFonts w:cs="Arial"/>
          <w:color w:val="000000" w:themeColor="text1"/>
          <w:spacing w:val="60"/>
          <w:sz w:val="24"/>
          <w:szCs w:val="24"/>
        </w:rPr>
        <w:t xml:space="preserve"> </w:t>
      </w:r>
      <w:r>
        <w:rPr>
          <w:rFonts w:cs="Arial"/>
          <w:color w:val="000000" w:themeColor="text1"/>
          <w:sz w:val="24"/>
          <w:szCs w:val="24"/>
        </w:rPr>
        <w:t xml:space="preserve">é, somando as exigências</w:t>
      </w:r>
      <w:r>
        <w:rPr>
          <w:rFonts w:cs="Arial"/>
          <w:color w:val="000000" w:themeColor="text1"/>
          <w:spacing w:val="61"/>
          <w:sz w:val="24"/>
          <w:szCs w:val="24"/>
        </w:rPr>
        <w:t xml:space="preserve"> </w:t>
      </w:r>
      <w:r>
        <w:rPr>
          <w:rFonts w:cs="Arial"/>
          <w:color w:val="000000" w:themeColor="text1"/>
          <w:sz w:val="24"/>
          <w:szCs w:val="24"/>
        </w:rPr>
        <w:t xml:space="preserve">do item em que venceu às do</w:t>
      </w:r>
      <w:r>
        <w:rPr>
          <w:rFonts w:cs="Arial"/>
          <w:color w:val="000000" w:themeColor="text1"/>
          <w:spacing w:val="1"/>
          <w:sz w:val="24"/>
          <w:szCs w:val="24"/>
        </w:rPr>
        <w:t xml:space="preserve"> </w:t>
      </w:r>
      <w:r>
        <w:rPr>
          <w:rFonts w:cs="Arial"/>
          <w:color w:val="000000" w:themeColor="text1"/>
          <w:sz w:val="24"/>
          <w:szCs w:val="24"/>
        </w:rPr>
        <w:t xml:space="preserve">item</w:t>
      </w:r>
      <w:r>
        <w:rPr>
          <w:rFonts w:cs="Arial"/>
          <w:color w:val="000000" w:themeColor="text1"/>
          <w:spacing w:val="1"/>
          <w:sz w:val="24"/>
          <w:szCs w:val="24"/>
        </w:rPr>
        <w:t xml:space="preserve"> </w:t>
      </w:r>
      <w:r>
        <w:rPr>
          <w:rFonts w:cs="Arial"/>
          <w:color w:val="000000" w:themeColor="text1"/>
          <w:sz w:val="24"/>
          <w:szCs w:val="24"/>
        </w:rPr>
        <w:t xml:space="preserve">em</w:t>
      </w:r>
      <w:r>
        <w:rPr>
          <w:rFonts w:cs="Arial"/>
          <w:color w:val="000000" w:themeColor="text1"/>
          <w:spacing w:val="1"/>
          <w:sz w:val="24"/>
          <w:szCs w:val="24"/>
        </w:rPr>
        <w:t xml:space="preserve"> </w:t>
      </w:r>
      <w:r>
        <w:rPr>
          <w:rFonts w:cs="Arial"/>
          <w:color w:val="000000" w:themeColor="text1"/>
          <w:sz w:val="24"/>
          <w:szCs w:val="24"/>
        </w:rPr>
        <w:t xml:space="preserve">que</w:t>
      </w:r>
      <w:r>
        <w:rPr>
          <w:rFonts w:cs="Arial"/>
          <w:color w:val="000000" w:themeColor="text1"/>
          <w:spacing w:val="1"/>
          <w:sz w:val="24"/>
          <w:szCs w:val="24"/>
        </w:rPr>
        <w:t xml:space="preserve"> </w:t>
      </w:r>
      <w:r>
        <w:rPr>
          <w:rFonts w:cs="Arial"/>
          <w:color w:val="000000" w:themeColor="text1"/>
          <w:sz w:val="24"/>
          <w:szCs w:val="24"/>
        </w:rPr>
        <w:t xml:space="preserve">estiver</w:t>
      </w:r>
      <w:r>
        <w:rPr>
          <w:rFonts w:cs="Arial"/>
          <w:color w:val="000000" w:themeColor="text1"/>
          <w:spacing w:val="1"/>
          <w:sz w:val="24"/>
          <w:szCs w:val="24"/>
        </w:rPr>
        <w:t xml:space="preserve"> </w:t>
      </w:r>
      <w:r>
        <w:rPr>
          <w:rFonts w:cs="Arial"/>
          <w:color w:val="000000" w:themeColor="text1"/>
          <w:sz w:val="24"/>
          <w:szCs w:val="24"/>
        </w:rPr>
        <w:t xml:space="preserve">concorrendo,</w:t>
      </w:r>
      <w:r>
        <w:rPr>
          <w:rFonts w:cs="Arial"/>
          <w:color w:val="000000" w:themeColor="text1"/>
          <w:spacing w:val="1"/>
          <w:sz w:val="24"/>
          <w:szCs w:val="24"/>
        </w:rPr>
        <w:t xml:space="preserve"> </w:t>
      </w:r>
      <w:r>
        <w:rPr>
          <w:rFonts w:cs="Arial"/>
          <w:color w:val="000000" w:themeColor="text1"/>
          <w:sz w:val="24"/>
          <w:szCs w:val="24"/>
        </w:rPr>
        <w:t xml:space="preserve">e</w:t>
      </w:r>
      <w:r>
        <w:rPr>
          <w:rFonts w:cs="Arial"/>
          <w:color w:val="000000" w:themeColor="text1"/>
          <w:spacing w:val="1"/>
          <w:sz w:val="24"/>
          <w:szCs w:val="24"/>
        </w:rPr>
        <w:t xml:space="preserve"> </w:t>
      </w:r>
      <w:r>
        <w:rPr>
          <w:rFonts w:cs="Arial"/>
          <w:color w:val="000000" w:themeColor="text1"/>
          <w:sz w:val="24"/>
          <w:szCs w:val="24"/>
        </w:rPr>
        <w:t xml:space="preserve">assim</w:t>
      </w:r>
      <w:r>
        <w:rPr>
          <w:rFonts w:cs="Arial"/>
          <w:color w:val="000000" w:themeColor="text1"/>
          <w:spacing w:val="1"/>
          <w:sz w:val="24"/>
          <w:szCs w:val="24"/>
        </w:rPr>
        <w:t xml:space="preserve"> </w:t>
      </w:r>
      <w:r>
        <w:rPr>
          <w:rFonts w:cs="Arial"/>
          <w:color w:val="000000" w:themeColor="text1"/>
          <w:sz w:val="24"/>
          <w:szCs w:val="24"/>
        </w:rPr>
        <w:t xml:space="preserve">sucessivamente,</w:t>
      </w:r>
      <w:r>
        <w:rPr>
          <w:rFonts w:cs="Arial"/>
          <w:color w:val="000000" w:themeColor="text1"/>
          <w:spacing w:val="1"/>
          <w:sz w:val="24"/>
          <w:szCs w:val="24"/>
        </w:rPr>
        <w:t xml:space="preserve"> </w:t>
      </w:r>
      <w:r>
        <w:rPr>
          <w:rFonts w:cs="Arial"/>
          <w:color w:val="000000" w:themeColor="text1"/>
          <w:sz w:val="24"/>
          <w:szCs w:val="24"/>
        </w:rPr>
        <w:t xml:space="preserve">sob</w:t>
      </w:r>
      <w:r>
        <w:rPr>
          <w:rFonts w:cs="Arial"/>
          <w:color w:val="000000" w:themeColor="text1"/>
          <w:spacing w:val="1"/>
          <w:sz w:val="24"/>
          <w:szCs w:val="24"/>
        </w:rPr>
        <w:t xml:space="preserve"> </w:t>
      </w:r>
      <w:r>
        <w:rPr>
          <w:rFonts w:cs="Arial"/>
          <w:color w:val="000000" w:themeColor="text1"/>
          <w:sz w:val="24"/>
          <w:szCs w:val="24"/>
        </w:rPr>
        <w:t xml:space="preserve">pena</w:t>
      </w:r>
      <w:r>
        <w:rPr>
          <w:rFonts w:cs="Arial"/>
          <w:color w:val="000000" w:themeColor="text1"/>
          <w:spacing w:val="6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color w:val="000000" w:themeColor="text1"/>
          <w:sz w:val="24"/>
          <w:szCs w:val="24"/>
        </w:rPr>
        <w:t xml:space="preserve">inabilitação,</w:t>
      </w:r>
      <w:r>
        <w:rPr>
          <w:rFonts w:cs="Arial"/>
          <w:color w:val="000000" w:themeColor="text1"/>
          <w:spacing w:val="8"/>
          <w:sz w:val="24"/>
          <w:szCs w:val="24"/>
        </w:rPr>
        <w:t xml:space="preserve"> </w:t>
      </w:r>
      <w:r>
        <w:rPr>
          <w:rFonts w:cs="Arial"/>
          <w:color w:val="000000" w:themeColor="text1"/>
          <w:sz w:val="24"/>
          <w:szCs w:val="24"/>
        </w:rPr>
        <w:t xml:space="preserve">além</w:t>
      </w:r>
      <w:r>
        <w:rPr>
          <w:rFonts w:cs="Arial"/>
          <w:color w:val="000000" w:themeColor="text1"/>
          <w:spacing w:val="10"/>
          <w:sz w:val="24"/>
          <w:szCs w:val="24"/>
        </w:rPr>
        <w:t xml:space="preserve"> </w:t>
      </w:r>
      <w:r>
        <w:rPr>
          <w:rFonts w:cs="Arial"/>
          <w:color w:val="000000" w:themeColor="text1"/>
          <w:sz w:val="24"/>
          <w:szCs w:val="24"/>
        </w:rPr>
        <w:t xml:space="preserve">da</w:t>
      </w:r>
      <w:r>
        <w:rPr>
          <w:rFonts w:cs="Arial"/>
          <w:color w:val="000000" w:themeColor="text1"/>
          <w:spacing w:val="9"/>
          <w:sz w:val="24"/>
          <w:szCs w:val="24"/>
        </w:rPr>
        <w:t xml:space="preserve"> </w:t>
      </w:r>
      <w:r>
        <w:rPr>
          <w:rFonts w:cs="Arial"/>
          <w:color w:val="000000" w:themeColor="text1"/>
          <w:sz w:val="24"/>
          <w:szCs w:val="24"/>
        </w:rPr>
        <w:t xml:space="preserve">aplicação</w:t>
      </w:r>
      <w:r>
        <w:rPr>
          <w:rFonts w:cs="Arial"/>
          <w:color w:val="000000" w:themeColor="text1"/>
          <w:spacing w:val="7"/>
          <w:sz w:val="24"/>
          <w:szCs w:val="24"/>
        </w:rPr>
        <w:t xml:space="preserve"> </w:t>
      </w:r>
      <w:r>
        <w:rPr>
          <w:rFonts w:cs="Arial"/>
          <w:color w:val="000000" w:themeColor="text1"/>
          <w:sz w:val="24"/>
          <w:szCs w:val="24"/>
        </w:rPr>
        <w:t xml:space="preserve">das</w:t>
      </w:r>
      <w:r>
        <w:rPr>
          <w:rFonts w:cs="Arial"/>
          <w:color w:val="000000" w:themeColor="text1"/>
          <w:spacing w:val="9"/>
          <w:sz w:val="24"/>
          <w:szCs w:val="24"/>
        </w:rPr>
        <w:t xml:space="preserve"> </w:t>
      </w:r>
      <w:r>
        <w:rPr>
          <w:rFonts w:cs="Arial"/>
          <w:color w:val="000000" w:themeColor="text1"/>
          <w:sz w:val="24"/>
          <w:szCs w:val="24"/>
        </w:rPr>
        <w:t xml:space="preserve">sanções</w:t>
      </w:r>
      <w:r>
        <w:rPr>
          <w:rFonts w:cs="Arial"/>
          <w:color w:val="000000" w:themeColor="text1"/>
          <w:spacing w:val="11"/>
          <w:sz w:val="24"/>
          <w:szCs w:val="24"/>
        </w:rPr>
        <w:t xml:space="preserve"> </w:t>
      </w:r>
      <w:r>
        <w:rPr>
          <w:rFonts w:cs="Arial"/>
          <w:color w:val="000000" w:themeColor="text1"/>
          <w:sz w:val="24"/>
          <w:szCs w:val="24"/>
        </w:rPr>
        <w:t xml:space="preserve">cabíveis.</w:t>
      </w:r>
      <w:r>
        <w:rPr>
          <w:rFonts w:cs="Arial"/>
          <w:color w:val="000000" w:themeColor="text1"/>
          <w:sz w:val="24"/>
          <w:szCs w:val="24"/>
        </w:rPr>
      </w:r>
    </w:p>
    <w:p>
      <w:pPr>
        <w:pStyle w:val="1422"/>
        <w:pBdr/>
        <w:tabs>
          <w:tab w:val="left" w:leader="none" w:pos="1418"/>
          <w:tab w:val="left" w:leader="none" w:pos="2410"/>
          <w:tab w:val="left" w:leader="none" w:pos="8080"/>
          <w:tab w:val="left" w:leader="none" w:pos="8222"/>
        </w:tabs>
        <w:spacing/>
        <w:ind w:right="-1"/>
        <w:rPr>
          <w:rFonts w:cs="Arial"/>
          <w:color w:val="000000" w:themeColor="text1"/>
          <w:sz w:val="24"/>
          <w:szCs w:val="24"/>
        </w:rPr>
      </w:pPr>
      <w:r>
        <w:rPr>
          <w:rFonts w:cs="Arial"/>
          <w:b/>
          <w:color w:val="000000" w:themeColor="text1"/>
          <w:sz w:val="24"/>
          <w:szCs w:val="24"/>
        </w:rPr>
        <w:t xml:space="preserve">Obs</w:t>
      </w:r>
      <w:r>
        <w:rPr>
          <w:rFonts w:cs="Arial"/>
          <w:b/>
          <w:color w:val="000000" w:themeColor="text1"/>
          <w:sz w:val="24"/>
          <w:szCs w:val="24"/>
          <w:vertAlign w:val="superscript"/>
        </w:rPr>
        <w:t xml:space="preserve">13</w:t>
      </w:r>
      <w:r>
        <w:rPr>
          <w:rFonts w:cs="Arial"/>
          <w:b/>
          <w:color w:val="000000" w:themeColor="text1"/>
          <w:sz w:val="24"/>
          <w:szCs w:val="24"/>
        </w:rPr>
        <w:t xml:space="preserve">: </w:t>
      </w:r>
      <w:r>
        <w:rPr>
          <w:rFonts w:cs="Arial"/>
          <w:color w:val="000000" w:themeColor="text1"/>
          <w:sz w:val="24"/>
          <w:szCs w:val="24"/>
        </w:rPr>
        <w:t xml:space="preserve">Não havendo a comprovação cumulativa dos requisitos de habilitação, a</w:t>
      </w:r>
      <w:r>
        <w:rPr>
          <w:rFonts w:cs="Arial"/>
          <w:color w:val="000000" w:themeColor="text1"/>
          <w:spacing w:val="1"/>
          <w:sz w:val="24"/>
          <w:szCs w:val="24"/>
        </w:rPr>
        <w:t xml:space="preserve"> </w:t>
      </w:r>
      <w:r>
        <w:rPr>
          <w:rFonts w:cs="Arial"/>
          <w:color w:val="000000" w:themeColor="text1"/>
          <w:sz w:val="24"/>
          <w:szCs w:val="24"/>
        </w:rPr>
        <w:t xml:space="preserve">inabilitação</w:t>
      </w:r>
      <w:r>
        <w:rPr>
          <w:rFonts w:cs="Arial"/>
          <w:color w:val="000000" w:themeColor="text1"/>
          <w:spacing w:val="1"/>
          <w:sz w:val="24"/>
          <w:szCs w:val="24"/>
        </w:rPr>
        <w:t xml:space="preserve"> </w:t>
      </w:r>
      <w:r>
        <w:rPr>
          <w:rFonts w:cs="Arial"/>
          <w:color w:val="000000" w:themeColor="text1"/>
          <w:sz w:val="24"/>
          <w:szCs w:val="24"/>
        </w:rPr>
        <w:t xml:space="preserve">recairá</w:t>
      </w:r>
      <w:r>
        <w:rPr>
          <w:rFonts w:cs="Arial"/>
          <w:color w:val="000000" w:themeColor="text1"/>
          <w:spacing w:val="1"/>
          <w:sz w:val="24"/>
          <w:szCs w:val="24"/>
        </w:rPr>
        <w:t xml:space="preserve"> </w:t>
      </w:r>
      <w:r>
        <w:rPr>
          <w:rFonts w:cs="Arial"/>
          <w:color w:val="000000" w:themeColor="text1"/>
          <w:sz w:val="24"/>
          <w:szCs w:val="24"/>
        </w:rPr>
        <w:t xml:space="preserve">sobre</w:t>
      </w:r>
      <w:r>
        <w:rPr>
          <w:rFonts w:cs="Arial"/>
          <w:color w:val="000000" w:themeColor="text1"/>
          <w:spacing w:val="1"/>
          <w:sz w:val="24"/>
          <w:szCs w:val="24"/>
        </w:rPr>
        <w:t xml:space="preserve"> </w:t>
      </w:r>
      <w:r>
        <w:rPr>
          <w:rFonts w:cs="Arial"/>
          <w:color w:val="000000" w:themeColor="text1"/>
          <w:sz w:val="24"/>
          <w:szCs w:val="24"/>
        </w:rPr>
        <w:t xml:space="preserve">o(s)</w:t>
      </w:r>
      <w:r>
        <w:rPr>
          <w:rFonts w:cs="Arial"/>
          <w:color w:val="000000" w:themeColor="text1"/>
          <w:spacing w:val="1"/>
          <w:sz w:val="24"/>
          <w:szCs w:val="24"/>
        </w:rPr>
        <w:t xml:space="preserve"> </w:t>
      </w:r>
      <w:r>
        <w:rPr>
          <w:rFonts w:cs="Arial"/>
          <w:color w:val="000000" w:themeColor="text1"/>
          <w:sz w:val="24"/>
          <w:szCs w:val="24"/>
        </w:rPr>
        <w:t xml:space="preserve">item(ns)</w:t>
      </w:r>
      <w:r>
        <w:rPr>
          <w:rFonts w:cs="Arial"/>
          <w:color w:val="000000" w:themeColor="text1"/>
          <w:spacing w:val="1"/>
          <w:sz w:val="24"/>
          <w:szCs w:val="24"/>
        </w:rPr>
        <w:t xml:space="preserve"> </w:t>
      </w:r>
      <w:r>
        <w:rPr>
          <w:rFonts w:cs="Arial"/>
          <w:color w:val="000000" w:themeColor="text1"/>
          <w:sz w:val="24"/>
          <w:szCs w:val="24"/>
        </w:rPr>
        <w:t xml:space="preserve">de</w:t>
      </w:r>
      <w:r>
        <w:rPr>
          <w:rFonts w:cs="Arial"/>
          <w:color w:val="000000" w:themeColor="text1"/>
          <w:spacing w:val="1"/>
          <w:sz w:val="24"/>
          <w:szCs w:val="24"/>
        </w:rPr>
        <w:t xml:space="preserve"> </w:t>
      </w:r>
      <w:r>
        <w:rPr>
          <w:rFonts w:cs="Arial"/>
          <w:color w:val="000000" w:themeColor="text1"/>
          <w:sz w:val="24"/>
          <w:szCs w:val="24"/>
        </w:rPr>
        <w:t xml:space="preserve">menor(es)</w:t>
      </w:r>
      <w:r>
        <w:rPr>
          <w:rFonts w:cs="Arial"/>
          <w:color w:val="000000" w:themeColor="text1"/>
          <w:spacing w:val="1"/>
          <w:sz w:val="24"/>
          <w:szCs w:val="24"/>
        </w:rPr>
        <w:t xml:space="preserve"> </w:t>
      </w:r>
      <w:r>
        <w:rPr>
          <w:rFonts w:cs="Arial"/>
          <w:color w:val="000000" w:themeColor="text1"/>
          <w:sz w:val="24"/>
          <w:szCs w:val="24"/>
        </w:rPr>
        <w:t xml:space="preserve">valor(es)</w:t>
      </w:r>
      <w:r>
        <w:rPr>
          <w:rFonts w:cs="Arial"/>
          <w:color w:val="000000" w:themeColor="text1"/>
          <w:spacing w:val="1"/>
          <w:sz w:val="24"/>
          <w:szCs w:val="24"/>
        </w:rPr>
        <w:t xml:space="preserve"> </w:t>
      </w:r>
      <w:r>
        <w:rPr>
          <w:rFonts w:cs="Arial"/>
          <w:color w:val="000000" w:themeColor="text1"/>
          <w:sz w:val="24"/>
          <w:szCs w:val="24"/>
        </w:rPr>
        <w:t xml:space="preserve">cuja</w:t>
      </w:r>
      <w:r>
        <w:rPr>
          <w:rFonts w:cs="Arial"/>
          <w:color w:val="000000" w:themeColor="text1"/>
          <w:spacing w:val="60"/>
          <w:sz w:val="24"/>
          <w:szCs w:val="24"/>
        </w:rPr>
        <w:t xml:space="preserve"> </w:t>
      </w:r>
      <w:r>
        <w:rPr>
          <w:rFonts w:cs="Arial"/>
          <w:color w:val="000000" w:themeColor="text1"/>
          <w:sz w:val="24"/>
          <w:szCs w:val="24"/>
        </w:rPr>
        <w:t xml:space="preserve">retirada(s)</w:t>
      </w:r>
      <w:r>
        <w:rPr>
          <w:rFonts w:cs="Arial"/>
          <w:color w:val="000000" w:themeColor="text1"/>
          <w:spacing w:val="1"/>
          <w:sz w:val="24"/>
          <w:szCs w:val="24"/>
        </w:rPr>
        <w:t xml:space="preserve"> </w:t>
      </w:r>
      <w:r>
        <w:rPr>
          <w:rFonts w:cs="Arial"/>
          <w:color w:val="000000" w:themeColor="text1"/>
          <w:sz w:val="24"/>
          <w:szCs w:val="24"/>
        </w:rPr>
        <w:t xml:space="preserve">seja(m)</w:t>
      </w:r>
      <w:r>
        <w:rPr>
          <w:rFonts w:cs="Arial"/>
          <w:color w:val="000000" w:themeColor="text1"/>
          <w:spacing w:val="12"/>
          <w:sz w:val="24"/>
          <w:szCs w:val="24"/>
        </w:rPr>
        <w:t xml:space="preserve"> </w:t>
      </w:r>
      <w:r>
        <w:rPr>
          <w:rFonts w:cs="Arial"/>
          <w:color w:val="000000" w:themeColor="text1"/>
          <w:sz w:val="24"/>
          <w:szCs w:val="24"/>
        </w:rPr>
        <w:t xml:space="preserve">suficiente(s)</w:t>
      </w:r>
      <w:r>
        <w:rPr>
          <w:rFonts w:cs="Arial"/>
          <w:color w:val="000000" w:themeColor="text1"/>
          <w:spacing w:val="12"/>
          <w:sz w:val="24"/>
          <w:szCs w:val="24"/>
        </w:rPr>
        <w:t xml:space="preserve"> </w:t>
      </w:r>
      <w:r>
        <w:rPr>
          <w:rFonts w:cs="Arial"/>
          <w:color w:val="000000" w:themeColor="text1"/>
          <w:sz w:val="24"/>
          <w:szCs w:val="24"/>
        </w:rPr>
        <w:t xml:space="preserve">para</w:t>
      </w:r>
      <w:r>
        <w:rPr>
          <w:rFonts w:cs="Arial"/>
          <w:color w:val="000000" w:themeColor="text1"/>
          <w:spacing w:val="14"/>
          <w:sz w:val="24"/>
          <w:szCs w:val="24"/>
        </w:rPr>
        <w:t xml:space="preserve"> </w:t>
      </w:r>
      <w:r>
        <w:rPr>
          <w:rFonts w:cs="Arial"/>
          <w:color w:val="000000" w:themeColor="text1"/>
          <w:sz w:val="24"/>
          <w:szCs w:val="24"/>
        </w:rPr>
        <w:t xml:space="preserve">a</w:t>
      </w:r>
      <w:r>
        <w:rPr>
          <w:rFonts w:cs="Arial"/>
          <w:color w:val="000000" w:themeColor="text1"/>
          <w:spacing w:val="16"/>
          <w:sz w:val="24"/>
          <w:szCs w:val="24"/>
        </w:rPr>
        <w:t xml:space="preserve"> </w:t>
      </w:r>
      <w:r>
        <w:rPr>
          <w:rFonts w:cs="Arial"/>
          <w:color w:val="000000" w:themeColor="text1"/>
          <w:sz w:val="24"/>
          <w:szCs w:val="24"/>
        </w:rPr>
        <w:t xml:space="preserve">habilitação</w:t>
      </w:r>
      <w:r>
        <w:rPr>
          <w:rFonts w:cs="Arial"/>
          <w:color w:val="000000" w:themeColor="text1"/>
          <w:spacing w:val="15"/>
          <w:sz w:val="24"/>
          <w:szCs w:val="24"/>
        </w:rPr>
        <w:t xml:space="preserve"> </w:t>
      </w:r>
      <w:r>
        <w:rPr>
          <w:rFonts w:cs="Arial"/>
          <w:color w:val="000000" w:themeColor="text1"/>
          <w:sz w:val="24"/>
          <w:szCs w:val="24"/>
        </w:rPr>
        <w:t xml:space="preserve">do</w:t>
      </w:r>
      <w:r>
        <w:rPr>
          <w:rFonts w:cs="Arial"/>
          <w:color w:val="000000" w:themeColor="text1"/>
          <w:spacing w:val="12"/>
          <w:sz w:val="24"/>
          <w:szCs w:val="24"/>
        </w:rPr>
        <w:t xml:space="preserve"> </w:t>
      </w:r>
      <w:r>
        <w:rPr>
          <w:rFonts w:cs="Arial"/>
          <w:color w:val="000000" w:themeColor="text1"/>
          <w:sz w:val="24"/>
          <w:szCs w:val="24"/>
        </w:rPr>
        <w:t xml:space="preserve">licitante</w:t>
      </w:r>
      <w:r>
        <w:rPr>
          <w:rFonts w:cs="Arial"/>
          <w:color w:val="000000" w:themeColor="text1"/>
          <w:spacing w:val="14"/>
          <w:sz w:val="24"/>
          <w:szCs w:val="24"/>
        </w:rPr>
        <w:t xml:space="preserve"> </w:t>
      </w:r>
      <w:r>
        <w:rPr>
          <w:rFonts w:cs="Arial"/>
          <w:color w:val="000000" w:themeColor="text1"/>
          <w:sz w:val="24"/>
          <w:szCs w:val="24"/>
        </w:rPr>
        <w:t xml:space="preserve">nos</w:t>
      </w:r>
      <w:r>
        <w:rPr>
          <w:rFonts w:cs="Arial"/>
          <w:color w:val="000000" w:themeColor="text1"/>
          <w:spacing w:val="13"/>
          <w:sz w:val="24"/>
          <w:szCs w:val="24"/>
        </w:rPr>
        <w:t xml:space="preserve"> </w:t>
      </w:r>
      <w:r>
        <w:rPr>
          <w:rFonts w:cs="Arial"/>
          <w:color w:val="000000" w:themeColor="text1"/>
          <w:sz w:val="24"/>
          <w:szCs w:val="24"/>
        </w:rPr>
        <w:t xml:space="preserve">remanescentes.</w:t>
      </w:r>
      <w:r>
        <w:rPr>
          <w:rFonts w:cs="Arial"/>
          <w:color w:val="000000" w:themeColor="text1"/>
          <w:sz w:val="24"/>
          <w:szCs w:val="24"/>
        </w:rPr>
      </w:r>
    </w:p>
    <w:p>
      <w:pPr>
        <w:pStyle w:val="1422"/>
        <w:pBdr/>
        <w:tabs>
          <w:tab w:val="left" w:leader="none" w:pos="1418"/>
          <w:tab w:val="left" w:leader="none" w:pos="2410"/>
          <w:tab w:val="left" w:leader="none" w:pos="8080"/>
          <w:tab w:val="left" w:leader="none" w:pos="8222"/>
        </w:tabs>
        <w:spacing/>
        <w:ind w:right="-1"/>
        <w:rPr>
          <w:rFonts w:cs="Arial"/>
          <w:color w:val="000000" w:themeColor="text1"/>
          <w:sz w:val="24"/>
          <w:szCs w:val="24"/>
        </w:rPr>
      </w:pPr>
      <w:r>
        <w:rPr>
          <w:rFonts w:cs="Arial"/>
          <w:b/>
          <w:color w:val="000000" w:themeColor="text1"/>
          <w:sz w:val="24"/>
          <w:szCs w:val="24"/>
        </w:rPr>
        <w:t xml:space="preserve">Obs</w:t>
      </w:r>
      <w:r>
        <w:rPr>
          <w:rFonts w:cs="Arial"/>
          <w:b/>
          <w:color w:val="000000" w:themeColor="text1"/>
          <w:sz w:val="24"/>
          <w:szCs w:val="24"/>
          <w:vertAlign w:val="superscript"/>
        </w:rPr>
        <w:t xml:space="preserve">14</w:t>
      </w:r>
      <w:r>
        <w:rPr>
          <w:rFonts w:cs="Arial"/>
          <w:b/>
          <w:color w:val="000000" w:themeColor="text1"/>
          <w:sz w:val="24"/>
          <w:szCs w:val="24"/>
        </w:rPr>
        <w:t xml:space="preserve">: </w:t>
      </w:r>
      <w:r>
        <w:rPr>
          <w:rFonts w:cs="Arial"/>
          <w:color w:val="000000" w:themeColor="text1"/>
          <w:sz w:val="24"/>
          <w:szCs w:val="24"/>
        </w:rPr>
        <w:t xml:space="preserve">Constatado</w:t>
      </w:r>
      <w:r>
        <w:rPr>
          <w:rFonts w:cs="Arial"/>
          <w:color w:val="000000" w:themeColor="text1"/>
          <w:spacing w:val="38"/>
          <w:sz w:val="24"/>
          <w:szCs w:val="24"/>
        </w:rPr>
        <w:t xml:space="preserve"> </w:t>
      </w:r>
      <w:r>
        <w:rPr>
          <w:rFonts w:cs="Arial"/>
          <w:color w:val="000000" w:themeColor="text1"/>
          <w:sz w:val="24"/>
          <w:szCs w:val="24"/>
        </w:rPr>
        <w:t xml:space="preserve">o</w:t>
      </w:r>
      <w:r>
        <w:rPr>
          <w:rFonts w:cs="Arial"/>
          <w:color w:val="000000" w:themeColor="text1"/>
          <w:spacing w:val="36"/>
          <w:sz w:val="24"/>
          <w:szCs w:val="24"/>
        </w:rPr>
        <w:t xml:space="preserve"> </w:t>
      </w:r>
      <w:r>
        <w:rPr>
          <w:rFonts w:cs="Arial"/>
          <w:color w:val="000000" w:themeColor="text1"/>
          <w:sz w:val="24"/>
          <w:szCs w:val="24"/>
        </w:rPr>
        <w:t xml:space="preserve">atendimento</w:t>
      </w:r>
      <w:r>
        <w:rPr>
          <w:rFonts w:cs="Arial"/>
          <w:color w:val="000000" w:themeColor="text1"/>
          <w:spacing w:val="37"/>
          <w:sz w:val="24"/>
          <w:szCs w:val="24"/>
        </w:rPr>
        <w:t xml:space="preserve"> </w:t>
      </w:r>
      <w:r>
        <w:rPr>
          <w:rFonts w:cs="Arial"/>
          <w:color w:val="000000" w:themeColor="text1"/>
          <w:sz w:val="24"/>
          <w:szCs w:val="24"/>
        </w:rPr>
        <w:t xml:space="preserve">às</w:t>
      </w:r>
      <w:r>
        <w:rPr>
          <w:rFonts w:cs="Arial"/>
          <w:color w:val="000000" w:themeColor="text1"/>
          <w:spacing w:val="37"/>
          <w:sz w:val="24"/>
          <w:szCs w:val="24"/>
        </w:rPr>
        <w:t xml:space="preserve"> </w:t>
      </w:r>
      <w:r>
        <w:rPr>
          <w:rFonts w:cs="Arial"/>
          <w:color w:val="000000" w:themeColor="text1"/>
          <w:sz w:val="24"/>
          <w:szCs w:val="24"/>
        </w:rPr>
        <w:t xml:space="preserve">exigências</w:t>
      </w:r>
      <w:r>
        <w:rPr>
          <w:rFonts w:cs="Arial"/>
          <w:color w:val="000000" w:themeColor="text1"/>
          <w:spacing w:val="39"/>
          <w:sz w:val="24"/>
          <w:szCs w:val="24"/>
        </w:rPr>
        <w:t xml:space="preserve"> </w:t>
      </w:r>
      <w:r>
        <w:rPr>
          <w:rFonts w:cs="Arial"/>
          <w:color w:val="000000" w:themeColor="text1"/>
          <w:sz w:val="24"/>
          <w:szCs w:val="24"/>
        </w:rPr>
        <w:t xml:space="preserve">de</w:t>
      </w:r>
      <w:r>
        <w:rPr>
          <w:rFonts w:cs="Arial"/>
          <w:color w:val="000000" w:themeColor="text1"/>
          <w:spacing w:val="39"/>
          <w:sz w:val="24"/>
          <w:szCs w:val="24"/>
        </w:rPr>
        <w:t xml:space="preserve"> </w:t>
      </w:r>
      <w:r>
        <w:rPr>
          <w:rFonts w:cs="Arial"/>
          <w:color w:val="000000" w:themeColor="text1"/>
          <w:sz w:val="24"/>
          <w:szCs w:val="24"/>
        </w:rPr>
        <w:t xml:space="preserve">habilitação</w:t>
      </w:r>
      <w:r>
        <w:rPr>
          <w:rFonts w:cs="Arial"/>
          <w:color w:val="000000" w:themeColor="text1"/>
          <w:spacing w:val="38"/>
          <w:sz w:val="24"/>
          <w:szCs w:val="24"/>
        </w:rPr>
        <w:t xml:space="preserve"> </w:t>
      </w:r>
      <w:r>
        <w:rPr>
          <w:rFonts w:cs="Arial"/>
          <w:color w:val="000000" w:themeColor="text1"/>
          <w:sz w:val="24"/>
          <w:szCs w:val="24"/>
        </w:rPr>
        <w:t xml:space="preserve">fixadas</w:t>
      </w:r>
      <w:r>
        <w:rPr>
          <w:rFonts w:cs="Arial"/>
          <w:color w:val="000000" w:themeColor="text1"/>
          <w:spacing w:val="39"/>
          <w:sz w:val="24"/>
          <w:szCs w:val="24"/>
        </w:rPr>
        <w:t xml:space="preserve"> </w:t>
      </w:r>
      <w:r>
        <w:rPr>
          <w:rFonts w:cs="Arial"/>
          <w:color w:val="000000" w:themeColor="text1"/>
          <w:sz w:val="24"/>
          <w:szCs w:val="24"/>
        </w:rPr>
        <w:t xml:space="preserve">no</w:t>
      </w:r>
      <w:r>
        <w:rPr>
          <w:rFonts w:cs="Arial"/>
          <w:color w:val="000000" w:themeColor="text1"/>
          <w:spacing w:val="38"/>
          <w:sz w:val="24"/>
          <w:szCs w:val="24"/>
        </w:rPr>
        <w:t xml:space="preserve"> </w:t>
      </w:r>
      <w:r>
        <w:rPr>
          <w:rFonts w:cs="Arial"/>
          <w:color w:val="000000" w:themeColor="text1"/>
          <w:sz w:val="24"/>
          <w:szCs w:val="24"/>
        </w:rPr>
        <w:t xml:space="preserve">Edital,</w:t>
      </w:r>
      <w:r>
        <w:rPr>
          <w:rFonts w:cs="Arial"/>
          <w:color w:val="000000" w:themeColor="text1"/>
          <w:spacing w:val="-58"/>
          <w:sz w:val="24"/>
          <w:szCs w:val="24"/>
        </w:rPr>
        <w:t xml:space="preserve"> </w:t>
      </w:r>
      <w:r>
        <w:rPr>
          <w:rFonts w:cs="Arial"/>
          <w:color w:val="000000" w:themeColor="text1"/>
          <w:sz w:val="24"/>
          <w:szCs w:val="24"/>
        </w:rPr>
        <w:t xml:space="preserve">o</w:t>
      </w:r>
      <w:r>
        <w:rPr>
          <w:rFonts w:cs="Arial"/>
          <w:color w:val="000000" w:themeColor="text1"/>
          <w:spacing w:val="8"/>
          <w:sz w:val="24"/>
          <w:szCs w:val="24"/>
        </w:rPr>
        <w:t xml:space="preserve"> </w:t>
      </w:r>
      <w:r>
        <w:rPr>
          <w:rFonts w:cs="Arial"/>
          <w:color w:val="000000" w:themeColor="text1"/>
          <w:sz w:val="24"/>
          <w:szCs w:val="24"/>
        </w:rPr>
        <w:t xml:space="preserve">licitante</w:t>
      </w:r>
      <w:r>
        <w:rPr>
          <w:rFonts w:cs="Arial"/>
          <w:color w:val="000000" w:themeColor="text1"/>
          <w:spacing w:val="9"/>
          <w:sz w:val="24"/>
          <w:szCs w:val="24"/>
        </w:rPr>
        <w:t xml:space="preserve"> </w:t>
      </w:r>
      <w:r>
        <w:rPr>
          <w:rFonts w:cs="Arial"/>
          <w:color w:val="000000" w:themeColor="text1"/>
          <w:sz w:val="24"/>
          <w:szCs w:val="24"/>
        </w:rPr>
        <w:t xml:space="preserve">será</w:t>
      </w:r>
      <w:r>
        <w:rPr>
          <w:rFonts w:cs="Arial"/>
          <w:color w:val="000000" w:themeColor="text1"/>
          <w:spacing w:val="9"/>
          <w:sz w:val="24"/>
          <w:szCs w:val="24"/>
        </w:rPr>
        <w:t xml:space="preserve"> </w:t>
      </w:r>
      <w:r>
        <w:rPr>
          <w:rFonts w:cs="Arial"/>
          <w:color w:val="000000" w:themeColor="text1"/>
          <w:sz w:val="24"/>
          <w:szCs w:val="24"/>
        </w:rPr>
        <w:t xml:space="preserve">declarado</w:t>
      </w:r>
      <w:r>
        <w:rPr>
          <w:rFonts w:cs="Arial"/>
          <w:color w:val="000000" w:themeColor="text1"/>
          <w:spacing w:val="6"/>
          <w:sz w:val="24"/>
          <w:szCs w:val="24"/>
        </w:rPr>
        <w:t xml:space="preserve"> </w:t>
      </w:r>
      <w:r>
        <w:rPr>
          <w:rFonts w:cs="Arial"/>
          <w:color w:val="000000" w:themeColor="text1"/>
          <w:sz w:val="24"/>
          <w:szCs w:val="24"/>
        </w:rPr>
        <w:t xml:space="preserve">vencedor.</w:t>
      </w:r>
      <w:r>
        <w:rPr>
          <w:rFonts w:cs="Arial"/>
          <w:color w:val="000000" w:themeColor="text1"/>
          <w:sz w:val="24"/>
          <w:szCs w:val="24"/>
        </w:rPr>
      </w:r>
    </w:p>
    <w:p>
      <w:pPr>
        <w:pStyle w:val="1422"/>
        <w:pBdr/>
        <w:tabs>
          <w:tab w:val="left" w:leader="none" w:pos="1418"/>
          <w:tab w:val="left" w:leader="none" w:pos="2410"/>
          <w:tab w:val="left" w:leader="none" w:pos="8080"/>
          <w:tab w:val="left" w:leader="none" w:pos="8222"/>
        </w:tabs>
        <w:spacing/>
        <w:ind w:right="-1"/>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22"/>
        <w:numPr>
          <w:ilvl w:val="2"/>
          <w:numId w:val="17"/>
        </w:numPr>
        <w:pBdr/>
        <w:tabs>
          <w:tab w:val="left" w:leader="none" w:pos="1134"/>
          <w:tab w:val="left" w:leader="none" w:pos="1701"/>
        </w:tabs>
        <w:spacing w:after="480"/>
        <w:ind/>
        <w:rPr>
          <w:rFonts w:cs="Arial"/>
          <w:b/>
          <w:color w:val="000000" w:themeColor="text1"/>
          <w:sz w:val="24"/>
          <w:szCs w:val="24"/>
          <w:u w:val="single"/>
        </w:rPr>
      </w:pPr>
      <w:r>
        <w:rPr>
          <w:rFonts w:cs="Arial"/>
          <w:b/>
          <w:color w:val="000000" w:themeColor="text1"/>
          <w:sz w:val="24"/>
          <w:szCs w:val="24"/>
          <w:u w:val="single"/>
        </w:rPr>
        <w:t xml:space="preserve">DAS DECLARAÇÕES E DOCUMENTAÇÕES COMPLEMENTARES:</w:t>
      </w:r>
      <w:r>
        <w:rPr>
          <w:rFonts w:cs="Arial"/>
          <w:b/>
          <w:color w:val="000000" w:themeColor="text1"/>
          <w:sz w:val="24"/>
          <w:szCs w:val="24"/>
          <w:u w:val="single"/>
        </w:rPr>
      </w:r>
    </w:p>
    <w:p>
      <w:pPr>
        <w:pStyle w:val="1422"/>
        <w:numPr>
          <w:ilvl w:val="3"/>
          <w:numId w:val="17"/>
        </w:numPr>
        <w:pBdr/>
        <w:spacing w:after="480"/>
        <w:ind/>
        <w:rPr>
          <w:rFonts w:cs="Arial"/>
          <w:b/>
          <w:color w:val="000000" w:themeColor="text1"/>
          <w:sz w:val="24"/>
          <w:szCs w:val="24"/>
          <w:u w:val="single"/>
        </w:rPr>
      </w:pPr>
      <w:r>
        <w:rPr>
          <w:rFonts w:cs="Arial"/>
          <w:b/>
          <w:color w:val="000000" w:themeColor="text1"/>
          <w:sz w:val="24"/>
          <w:szCs w:val="24"/>
          <w:u w:val="single"/>
        </w:rPr>
        <w:t xml:space="preserve">APRESENTAÇÃO DE DECLARAÇÃO UNIFICADA (ANEXO III):</w:t>
      </w:r>
      <w:r>
        <w:rPr>
          <w:rFonts w:cs="Arial"/>
          <w:b/>
          <w:color w:val="000000" w:themeColor="text1"/>
          <w:sz w:val="24"/>
          <w:szCs w:val="24"/>
          <w:u w:val="single"/>
        </w:rPr>
      </w:r>
    </w:p>
    <w:p>
      <w:pPr>
        <w:pStyle w:val="1422"/>
        <w:numPr>
          <w:ilvl w:val="0"/>
          <w:numId w:val="4"/>
        </w:numPr>
        <w:pBdr/>
        <w:spacing w:after="0" w:beforeAutospacing="1"/>
        <w:ind w:right="-1" w:firstLine="0" w:left="0"/>
        <w:rPr>
          <w:rFonts w:cs="Arial"/>
          <w:b/>
          <w:color w:val="000000" w:themeColor="text1"/>
          <w:sz w:val="24"/>
          <w:szCs w:val="24"/>
        </w:rPr>
      </w:pPr>
      <w:r>
        <w:rPr>
          <w:rFonts w:cs="Arial"/>
          <w:color w:val="000000" w:themeColor="text1"/>
          <w:sz w:val="24"/>
          <w:szCs w:val="24"/>
        </w:rPr>
        <w:t xml:space="preserve">Declar</w:t>
      </w:r>
      <w:r>
        <w:rPr>
          <w:rFonts w:cs="Arial"/>
          <w:color w:val="000000" w:themeColor="text1"/>
          <w:sz w:val="24"/>
          <w:szCs w:val="24"/>
        </w:rPr>
        <w:t xml:space="preserve">ação de que está ciente e concorda com as condições contidas no edital e seus anexos, bem como de que a proposta apresentada compreende a integralidade dos custos para atendimento dos direitos trabalhistas assegurados na Constituição Federal, nas leis trab</w:t>
      </w:r>
      <w:r>
        <w:rPr>
          <w:rFonts w:cs="Arial"/>
          <w:color w:val="000000" w:themeColor="text1"/>
          <w:sz w:val="24"/>
          <w:szCs w:val="24"/>
        </w:rPr>
        <w:t xml:space="preserve">alhistas, nas normas infralegais, nas convenções coletivas de trabalho e nos termos de ajustamento de conduta vigentes na data de sua entrega/execução em definitivo e que cumpre plenamente os requisitos de habilitação definidos no instrumento convocatório </w:t>
      </w:r>
      <w:r>
        <w:rPr>
          <w:rFonts w:cs="Arial"/>
          <w:b/>
          <w:color w:val="000000" w:themeColor="text1"/>
          <w:sz w:val="24"/>
          <w:szCs w:val="24"/>
        </w:rPr>
        <w:t xml:space="preserve">(Anexo III – inciso I);</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color w:val="000000" w:themeColor="text1"/>
          <w:sz w:val="24"/>
          <w:szCs w:val="24"/>
        </w:rPr>
        <w:t xml:space="preserve">Declaração que os preços cotados incluem </w:t>
      </w:r>
      <w:r>
        <w:rPr>
          <w:rFonts w:cs="Arial"/>
          <w:b/>
          <w:color w:val="000000" w:themeColor="text1"/>
          <w:sz w:val="24"/>
          <w:szCs w:val="24"/>
        </w:rPr>
        <w:t xml:space="preserve">todos os custos e despesas</w:t>
      </w:r>
      <w:r>
        <w:rPr>
          <w:rFonts w:cs="Arial"/>
          <w:color w:val="000000" w:themeColor="text1"/>
          <w:sz w:val="24"/>
          <w:szCs w:val="24"/>
        </w:rPr>
        <w:t xml:space="preserve"> necessárias ao cumprimento integral das obrigações decorrentes desta licitação </w:t>
      </w:r>
      <w:r>
        <w:rPr>
          <w:rFonts w:cs="Arial"/>
          <w:b/>
          <w:color w:val="000000" w:themeColor="text1"/>
          <w:sz w:val="24"/>
          <w:szCs w:val="24"/>
        </w:rPr>
        <w:t xml:space="preserve">(Anexo III – inciso II);</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color w:val="000000" w:themeColor="text1"/>
          <w:sz w:val="24"/>
          <w:szCs w:val="24"/>
        </w:rPr>
        <w:t xml:space="preserve">Declaração que, por ser de seu conhecimento, </w:t>
      </w:r>
      <w:r>
        <w:rPr>
          <w:rFonts w:cs="Arial"/>
          <w:b/>
          <w:color w:val="000000" w:themeColor="text1"/>
          <w:sz w:val="24"/>
          <w:szCs w:val="24"/>
        </w:rPr>
        <w:t xml:space="preserve">atende e se submete a todas as cláusulas e condições do Edital e Anexos</w:t>
      </w:r>
      <w:r>
        <w:rPr>
          <w:rFonts w:cs="Arial"/>
          <w:color w:val="000000" w:themeColor="text1"/>
          <w:sz w:val="24"/>
          <w:szCs w:val="24"/>
        </w:rPr>
        <w:t xml:space="preserve">, relativos à licitação supra, bem como às disposições da Lei Federal nº 14.133/2021 Lei Complementar nº 123/2006, com a </w:t>
      </w:r>
      <w:r>
        <w:rPr>
          <w:rFonts w:cs="Arial"/>
          <w:color w:val="000000" w:themeColor="text1"/>
          <w:sz w:val="24"/>
          <w:szCs w:val="24"/>
        </w:rPr>
        <w:t xml:space="preserve">redação que lhe atribuiu a Lei Complementar 147/2014 e Decretos nº 56.475/2015 e, e demais normas complementares que disciplinam o certame e que integrarão o ajuste correspondente, no que lhe for pertinente </w:t>
      </w:r>
      <w:r>
        <w:rPr>
          <w:rFonts w:cs="Arial"/>
          <w:b/>
          <w:color w:val="000000" w:themeColor="text1"/>
          <w:sz w:val="24"/>
          <w:szCs w:val="24"/>
        </w:rPr>
        <w:t xml:space="preserve">(Anexo III – inciso III);</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color w:val="000000" w:themeColor="text1"/>
          <w:sz w:val="24"/>
          <w:szCs w:val="24"/>
        </w:rPr>
        <w:t xml:space="preserve">Declaração que tem condições de fornecer a quantidade estabelecida no prazo assinalado, independentemente dos demais compromissos de fornecimento porventura existentes, bem como que </w:t>
      </w:r>
      <w:r>
        <w:rPr>
          <w:rFonts w:cs="Arial"/>
          <w:b/>
          <w:color w:val="000000" w:themeColor="text1"/>
          <w:sz w:val="24"/>
          <w:szCs w:val="24"/>
        </w:rPr>
        <w:t xml:space="preserve">fornecerá o material de acordo com as especificações técnicas (Anexo I do Edital)</w:t>
      </w:r>
      <w:r>
        <w:rPr>
          <w:rFonts w:cs="Arial"/>
          <w:color w:val="000000" w:themeColor="text1"/>
          <w:sz w:val="24"/>
          <w:szCs w:val="24"/>
        </w:rPr>
        <w:t xml:space="preserve">, respeitando as condições de embalagens, prazos de validade, requisitos específicos, enfim todas as especificações </w:t>
      </w:r>
      <w:r>
        <w:rPr>
          <w:rFonts w:cs="Arial"/>
          <w:b/>
          <w:color w:val="000000" w:themeColor="text1"/>
          <w:sz w:val="24"/>
          <w:szCs w:val="24"/>
        </w:rPr>
        <w:t xml:space="preserve">(Anexo III – inciso IV);</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color w:val="000000" w:themeColor="text1"/>
          <w:sz w:val="24"/>
          <w:szCs w:val="24"/>
        </w:rPr>
        <w:t xml:space="preserve">Declaração de </w:t>
      </w:r>
      <w:r>
        <w:rPr>
          <w:rFonts w:cs="Arial"/>
          <w:b/>
          <w:color w:val="000000" w:themeColor="text1"/>
          <w:sz w:val="24"/>
          <w:szCs w:val="24"/>
        </w:rPr>
        <w:t xml:space="preserve">inexistência de fatos supervenientes (Anexo III – inciso V);</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color w:val="000000" w:themeColor="text1"/>
          <w:sz w:val="24"/>
          <w:szCs w:val="24"/>
        </w:rPr>
        <w:t xml:space="preserve">Declaração de </w:t>
      </w:r>
      <w:r>
        <w:rPr>
          <w:rFonts w:cs="Arial"/>
          <w:b/>
          <w:color w:val="000000" w:themeColor="text1"/>
          <w:sz w:val="24"/>
          <w:szCs w:val="24"/>
        </w:rPr>
        <w:t xml:space="preserve">inidoneidade</w:t>
      </w:r>
      <w:r>
        <w:rPr>
          <w:rFonts w:cs="Arial"/>
          <w:color w:val="000000" w:themeColor="text1"/>
          <w:sz w:val="24"/>
          <w:szCs w:val="24"/>
        </w:rPr>
        <w:t xml:space="preserve"> </w:t>
      </w:r>
      <w:r>
        <w:rPr>
          <w:rFonts w:cs="Arial"/>
          <w:b/>
          <w:color w:val="000000" w:themeColor="text1"/>
          <w:sz w:val="24"/>
          <w:szCs w:val="24"/>
        </w:rPr>
        <w:t xml:space="preserve">(Anexo III – inciso VI);</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color w:val="000000" w:themeColor="text1"/>
          <w:sz w:val="24"/>
          <w:szCs w:val="24"/>
        </w:rPr>
        <w:t xml:space="preserve">Declaração de que não emprega </w:t>
      </w:r>
      <w:r>
        <w:rPr>
          <w:rFonts w:cs="Arial"/>
          <w:b/>
          <w:color w:val="000000" w:themeColor="text1"/>
          <w:sz w:val="24"/>
          <w:szCs w:val="24"/>
        </w:rPr>
        <w:t xml:space="preserve">menor de idade</w:t>
      </w:r>
      <w:r>
        <w:rPr>
          <w:rFonts w:cs="Arial"/>
          <w:color w:val="000000" w:themeColor="text1"/>
          <w:sz w:val="24"/>
          <w:szCs w:val="24"/>
        </w:rPr>
        <w:t xml:space="preserve"> salvo em condição de aprendiz (</w:t>
      </w:r>
      <w:r>
        <w:rPr>
          <w:rFonts w:cs="Arial"/>
          <w:b/>
          <w:color w:val="000000" w:themeColor="text1"/>
          <w:sz w:val="24"/>
          <w:szCs w:val="24"/>
        </w:rPr>
        <w:t xml:space="preserve">(Anexo III – inciso VII);</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color w:val="000000" w:themeColor="text1"/>
          <w:sz w:val="24"/>
          <w:szCs w:val="24"/>
        </w:rPr>
        <w:t xml:space="preserve">Declaração de cumprimento aos requisitos de </w:t>
      </w:r>
      <w:r>
        <w:rPr>
          <w:rFonts w:cs="Arial"/>
          <w:b/>
          <w:color w:val="000000" w:themeColor="text1"/>
          <w:sz w:val="24"/>
          <w:szCs w:val="24"/>
        </w:rPr>
        <w:t xml:space="preserve">habilitação</w:t>
      </w:r>
      <w:r>
        <w:rPr>
          <w:rFonts w:cs="Arial"/>
          <w:color w:val="000000" w:themeColor="text1"/>
          <w:sz w:val="24"/>
          <w:szCs w:val="24"/>
        </w:rPr>
        <w:t xml:space="preserve"> </w:t>
      </w:r>
      <w:r>
        <w:rPr>
          <w:rFonts w:cs="Arial"/>
          <w:b/>
          <w:color w:val="000000" w:themeColor="text1"/>
          <w:sz w:val="24"/>
          <w:szCs w:val="24"/>
        </w:rPr>
        <w:t xml:space="preserve">(Anexo III – inciso VIII);</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b/>
          <w:color w:val="000000" w:themeColor="text1"/>
          <w:sz w:val="24"/>
          <w:szCs w:val="24"/>
        </w:rPr>
        <w:t xml:space="preserve">Declaração de ausência de parentesco (Anexo III – inciso IX);</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color w:val="000000" w:themeColor="text1"/>
          <w:sz w:val="24"/>
          <w:szCs w:val="24"/>
        </w:rPr>
        <w:t xml:space="preserve">Declaração de ausência de </w:t>
      </w:r>
      <w:r>
        <w:rPr>
          <w:rFonts w:cs="Arial"/>
          <w:b/>
          <w:color w:val="000000" w:themeColor="text1"/>
          <w:sz w:val="24"/>
          <w:szCs w:val="24"/>
        </w:rPr>
        <w:t xml:space="preserve">trabalho degradante e/ou forçado</w:t>
      </w:r>
      <w:r>
        <w:rPr>
          <w:rFonts w:cs="Arial"/>
          <w:color w:val="000000" w:themeColor="text1"/>
          <w:sz w:val="24"/>
          <w:szCs w:val="24"/>
        </w:rPr>
        <w:t xml:space="preserve"> </w:t>
      </w:r>
      <w:r>
        <w:rPr>
          <w:rFonts w:cs="Arial"/>
          <w:b/>
          <w:color w:val="000000" w:themeColor="text1"/>
          <w:sz w:val="24"/>
          <w:szCs w:val="24"/>
        </w:rPr>
        <w:t xml:space="preserve">(Anexo III – inciso X);</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color w:val="000000" w:themeColor="text1"/>
          <w:sz w:val="24"/>
          <w:szCs w:val="24"/>
        </w:rPr>
        <w:t xml:space="preserve">Declaração de </w:t>
      </w:r>
      <w:r>
        <w:rPr>
          <w:rFonts w:cs="Arial"/>
          <w:b/>
          <w:color w:val="000000" w:themeColor="text1"/>
          <w:sz w:val="24"/>
          <w:szCs w:val="24"/>
        </w:rPr>
        <w:t xml:space="preserve">proibição de ato discriminatório</w:t>
      </w:r>
      <w:r>
        <w:rPr>
          <w:rFonts w:cs="Arial"/>
          <w:color w:val="000000" w:themeColor="text1"/>
          <w:sz w:val="24"/>
          <w:szCs w:val="24"/>
        </w:rPr>
        <w:t xml:space="preserve"> </w:t>
      </w:r>
      <w:r>
        <w:rPr>
          <w:rFonts w:cs="Arial"/>
          <w:b/>
          <w:color w:val="000000" w:themeColor="text1"/>
          <w:sz w:val="24"/>
          <w:szCs w:val="24"/>
        </w:rPr>
        <w:t xml:space="preserve">(Anexo III – inciso XI);</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color w:val="000000" w:themeColor="text1"/>
          <w:sz w:val="24"/>
          <w:szCs w:val="24"/>
        </w:rPr>
        <w:t xml:space="preserve">Declaração que cumpre as exigências de reserva de cargos para pessoa com deficiência e para reabilitado da Previdência Social, previstas em lei e em outras normas específicas </w:t>
      </w:r>
      <w:r>
        <w:rPr>
          <w:rFonts w:cs="Arial"/>
          <w:b/>
          <w:color w:val="000000" w:themeColor="text1"/>
          <w:sz w:val="24"/>
          <w:szCs w:val="24"/>
        </w:rPr>
        <w:t xml:space="preserve">(Anexo III – inciso XII);</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color w:val="000000" w:themeColor="text1"/>
          <w:sz w:val="24"/>
          <w:szCs w:val="24"/>
        </w:rPr>
        <w:t xml:space="preserve">Declaração de </w:t>
      </w:r>
      <w:r>
        <w:rPr>
          <w:rFonts w:cs="Arial"/>
          <w:b/>
          <w:color w:val="000000" w:themeColor="text1"/>
          <w:sz w:val="24"/>
          <w:szCs w:val="24"/>
        </w:rPr>
        <w:t xml:space="preserve">autenticidade de documentação</w:t>
      </w:r>
      <w:r>
        <w:rPr>
          <w:rFonts w:cs="Arial"/>
          <w:color w:val="000000" w:themeColor="text1"/>
          <w:sz w:val="24"/>
          <w:szCs w:val="24"/>
        </w:rPr>
        <w:t xml:space="preserve"> </w:t>
      </w:r>
      <w:r>
        <w:rPr>
          <w:rFonts w:cs="Arial"/>
          <w:b/>
          <w:color w:val="000000" w:themeColor="text1"/>
          <w:sz w:val="24"/>
          <w:szCs w:val="24"/>
        </w:rPr>
        <w:t xml:space="preserve">(Anexo III – inciso XIII)</w:t>
      </w:r>
      <w:r>
        <w:rPr>
          <w:rFonts w:cs="Arial"/>
          <w:color w:val="000000" w:themeColor="text1"/>
          <w:sz w:val="24"/>
          <w:szCs w:val="24"/>
        </w:rPr>
        <w:t xml:space="preserve">.</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color w:val="000000" w:themeColor="text1"/>
          <w:sz w:val="24"/>
          <w:szCs w:val="24"/>
        </w:rPr>
        <w:t xml:space="preserve">Declaração</w:t>
      </w:r>
      <w:r>
        <w:rPr>
          <w:rFonts w:cs="Arial"/>
          <w:b/>
          <w:color w:val="000000" w:themeColor="text1"/>
          <w:sz w:val="24"/>
          <w:szCs w:val="24"/>
        </w:rPr>
        <w:t xml:space="preserve"> </w:t>
      </w:r>
      <w:r>
        <w:rPr>
          <w:rFonts w:cs="Arial"/>
          <w:color w:val="000000" w:themeColor="text1"/>
          <w:sz w:val="24"/>
          <w:szCs w:val="24"/>
        </w:rPr>
        <w:t xml:space="preserve">de</w:t>
      </w:r>
      <w:r>
        <w:rPr>
          <w:rFonts w:cs="Arial"/>
          <w:b/>
          <w:color w:val="000000" w:themeColor="text1"/>
          <w:sz w:val="24"/>
          <w:szCs w:val="24"/>
        </w:rPr>
        <w:t xml:space="preserve"> Atendimento aos Critérios de Qualidade Ambiental e Sustentabilidade De </w:t>
      </w:r>
      <w:r>
        <w:rPr>
          <w:rFonts w:cs="Arial"/>
          <w:color w:val="000000" w:themeColor="text1"/>
          <w:sz w:val="24"/>
          <w:szCs w:val="24"/>
        </w:rPr>
        <w:t xml:space="preserve">Educação</w:t>
      </w:r>
      <w:r>
        <w:rPr>
          <w:rFonts w:cs="Arial"/>
          <w:b/>
          <w:color w:val="000000" w:themeColor="text1"/>
          <w:sz w:val="24"/>
          <w:szCs w:val="24"/>
        </w:rPr>
        <w:t xml:space="preserve"> (Anexo III – inciso XIV);</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rPr>
      </w:pPr>
      <w:r>
        <w:rPr>
          <w:rFonts w:cs="Arial"/>
          <w:color w:val="000000" w:themeColor="text1"/>
          <w:sz w:val="24"/>
          <w:szCs w:val="24"/>
        </w:rPr>
        <w:t xml:space="preserve">Declaração de ciência de apresentação de</w:t>
      </w:r>
      <w:r>
        <w:rPr>
          <w:rFonts w:cs="Arial"/>
          <w:b/>
          <w:color w:val="000000" w:themeColor="text1"/>
          <w:sz w:val="24"/>
          <w:szCs w:val="24"/>
        </w:rPr>
        <w:t xml:space="preserve"> declarações e certidões pertinentes dos órgãos competentes (Anexo III – inciso XV);</w:t>
      </w:r>
      <w:r>
        <w:rPr>
          <w:rFonts w:cs="Arial"/>
          <w:b/>
          <w:color w:val="000000" w:themeColor="text1"/>
          <w:sz w:val="24"/>
          <w:szCs w:val="24"/>
        </w:rPr>
      </w:r>
    </w:p>
    <w:p>
      <w:pPr>
        <w:pStyle w:val="1422"/>
        <w:numPr>
          <w:ilvl w:val="0"/>
          <w:numId w:val="4"/>
        </w:numPr>
        <w:pBdr/>
        <w:spacing w:after="0" w:before="0"/>
        <w:ind w:right="-1" w:firstLine="0" w:left="0"/>
        <w:rPr>
          <w:rFonts w:cs="Arial"/>
          <w:b/>
          <w:color w:val="000000" w:themeColor="text1"/>
          <w:sz w:val="24"/>
          <w:szCs w:val="24"/>
          <w:u w:val="single"/>
        </w:rPr>
      </w:pPr>
      <w:r>
        <w:rPr>
          <w:rFonts w:cs="Arial"/>
          <w:color w:val="000000" w:themeColor="text1"/>
          <w:sz w:val="24"/>
          <w:szCs w:val="24"/>
        </w:rPr>
        <w:t xml:space="preserve">Declaração de ciência da</w:t>
      </w:r>
      <w:r>
        <w:rPr>
          <w:rFonts w:cs="Arial"/>
          <w:b/>
          <w:color w:val="000000" w:themeColor="text1"/>
          <w:sz w:val="24"/>
          <w:szCs w:val="24"/>
        </w:rPr>
        <w:t xml:space="preserve"> </w:t>
      </w:r>
      <w:r>
        <w:rPr>
          <w:rFonts w:cs="Arial"/>
          <w:color w:val="000000" w:themeColor="text1"/>
          <w:sz w:val="24"/>
          <w:szCs w:val="24"/>
        </w:rPr>
        <w:t xml:space="preserve">obrigatoriedade da apresentação do registro no </w:t>
      </w:r>
      <w:r>
        <w:rPr>
          <w:rFonts w:cs="Arial"/>
          <w:b/>
          <w:color w:val="000000" w:themeColor="text1"/>
          <w:sz w:val="24"/>
          <w:szCs w:val="24"/>
        </w:rPr>
        <w:t xml:space="preserve">Cadastro Técnico Federal de Atividades Potencialmente Poluidoras ou Utilizadoras de Recursos Ambientais (Anexo III – inciso XVI);</w:t>
      </w:r>
      <w:r>
        <w:rPr>
          <w:rFonts w:cs="Arial"/>
          <w:b/>
          <w:color w:val="000000" w:themeColor="text1"/>
          <w:sz w:val="24"/>
          <w:szCs w:val="24"/>
          <w:u w:val="single"/>
        </w:rPr>
      </w:r>
    </w:p>
    <w:p>
      <w:pPr>
        <w:pStyle w:val="1422"/>
        <w:numPr>
          <w:ilvl w:val="0"/>
          <w:numId w:val="4"/>
        </w:numPr>
        <w:pBdr/>
        <w:spacing w:after="0" w:before="0"/>
        <w:ind w:right="-1" w:firstLine="0" w:left="0"/>
        <w:rPr>
          <w:rFonts w:cs="Arial"/>
          <w:b/>
          <w:color w:val="000000" w:themeColor="text1"/>
          <w:sz w:val="24"/>
          <w:szCs w:val="24"/>
          <w:u w:val="single"/>
        </w:rPr>
      </w:pPr>
      <w:r>
        <w:rPr>
          <w:rFonts w:cs="Arial"/>
          <w:color w:val="000000" w:themeColor="text1"/>
          <w:sz w:val="24"/>
          <w:szCs w:val="24"/>
        </w:rPr>
        <w:t xml:space="preserve">Declaração de que nos 5 (cinco) anos anteriores à divulga</w:t>
      </w:r>
      <w:r>
        <w:rPr>
          <w:rFonts w:cs="Arial"/>
          <w:color w:val="000000" w:themeColor="text1"/>
          <w:sz w:val="24"/>
          <w:szCs w:val="24"/>
        </w:rPr>
        <w:t xml:space="preserve">ção do edital, não foi condenada judicialmente, com trânsito em julgado, por exploração de trabalho infantil, por submissão de trabalhadores a condições análogas às de escravo ou por contratação de adolescentes nos casos vedados pela legislação trabalhista</w:t>
      </w:r>
      <w:r>
        <w:rPr>
          <w:rFonts w:cs="Arial"/>
          <w:b/>
          <w:color w:val="000000" w:themeColor="text1"/>
          <w:sz w:val="24"/>
          <w:szCs w:val="24"/>
        </w:rPr>
        <w:t xml:space="preserve"> (Anexo III – inciso XVII);</w:t>
      </w:r>
      <w:r>
        <w:rPr>
          <w:rFonts w:cs="Arial"/>
          <w:b/>
          <w:color w:val="000000" w:themeColor="text1"/>
          <w:sz w:val="24"/>
          <w:szCs w:val="24"/>
          <w:u w:val="single"/>
        </w:rPr>
      </w:r>
    </w:p>
    <w:p>
      <w:pPr>
        <w:pStyle w:val="1422"/>
        <w:numPr>
          <w:ilvl w:val="0"/>
          <w:numId w:val="4"/>
        </w:numPr>
        <w:pBdr/>
        <w:spacing w:after="0" w:before="0"/>
        <w:ind w:right="-1" w:firstLine="0" w:left="0"/>
        <w:rPr>
          <w:rFonts w:cs="Arial"/>
          <w:b/>
          <w:color w:val="000000" w:themeColor="text1"/>
          <w:sz w:val="24"/>
          <w:szCs w:val="24"/>
          <w:u w:val="single"/>
        </w:rPr>
      </w:pPr>
      <w:r>
        <w:rPr>
          <w:rFonts w:cs="Arial"/>
          <w:b/>
          <w:color w:val="000000" w:themeColor="text1"/>
          <w:sz w:val="24"/>
          <w:szCs w:val="24"/>
          <w:u w:val="single"/>
        </w:rPr>
        <w:t xml:space="preserve">Declaração de que se</w:t>
      </w:r>
      <w:r>
        <w:rPr>
          <w:rFonts w:cs="Arial"/>
          <w:color w:val="000000" w:themeColor="text1"/>
          <w:sz w:val="24"/>
          <w:szCs w:val="24"/>
          <w:u w:val="single"/>
        </w:rPr>
        <w:t xml:space="preserve"> </w:t>
      </w:r>
      <w:r>
        <w:rPr>
          <w:rFonts w:cs="Arial"/>
          <w:b/>
          <w:color w:val="000000" w:themeColor="text1"/>
          <w:sz w:val="24"/>
          <w:szCs w:val="24"/>
          <w:u w:val="single"/>
        </w:rPr>
        <w:t xml:space="preserve">enquadra na</w:t>
      </w:r>
      <w:r>
        <w:rPr>
          <w:rFonts w:cs="Arial"/>
          <w:b/>
          <w:color w:val="000000" w:themeColor="text1"/>
          <w:spacing w:val="1"/>
          <w:sz w:val="24"/>
          <w:szCs w:val="24"/>
          <w:u w:val="single"/>
        </w:rPr>
        <w:t xml:space="preserve"> </w:t>
      </w:r>
      <w:r>
        <w:rPr>
          <w:rFonts w:cs="Arial"/>
          <w:b/>
          <w:color w:val="000000" w:themeColor="text1"/>
          <w:sz w:val="24"/>
          <w:szCs w:val="24"/>
          <w:u w:val="single"/>
        </w:rPr>
        <w:t xml:space="preserve">situação de microempresa, empresa de pequeno porte ou cooperativa, nos termos</w:t>
      </w:r>
      <w:r>
        <w:rPr>
          <w:rFonts w:cs="Arial"/>
          <w:b/>
          <w:color w:val="000000" w:themeColor="text1"/>
          <w:spacing w:val="1"/>
          <w:sz w:val="24"/>
          <w:szCs w:val="24"/>
          <w:u w:val="single"/>
        </w:rPr>
        <w:t xml:space="preserve"> </w:t>
      </w:r>
      <w:r>
        <w:rPr>
          <w:rFonts w:cs="Arial"/>
          <w:b/>
          <w:color w:val="000000" w:themeColor="text1"/>
          <w:sz w:val="24"/>
          <w:szCs w:val="24"/>
          <w:u w:val="single"/>
        </w:rPr>
        <w:t xml:space="preserve">da lei complementar nº 123/06, alterada pela lei complementar nº 147/14</w:t>
      </w:r>
      <w:r>
        <w:rPr>
          <w:rFonts w:cs="Arial"/>
          <w:color w:val="000000" w:themeColor="text1"/>
          <w:sz w:val="24"/>
          <w:szCs w:val="24"/>
        </w:rPr>
        <w:t xml:space="preserve">, sob as penas do artigo 299 do código penal bem</w:t>
      </w:r>
      <w:r>
        <w:rPr>
          <w:rFonts w:cs="Arial"/>
          <w:color w:val="000000" w:themeColor="text1"/>
          <w:spacing w:val="1"/>
          <w:sz w:val="24"/>
          <w:szCs w:val="24"/>
        </w:rPr>
        <w:t xml:space="preserve"> </w:t>
      </w:r>
      <w:r>
        <w:rPr>
          <w:rFonts w:cs="Arial"/>
          <w:color w:val="000000" w:themeColor="text1"/>
          <w:sz w:val="24"/>
          <w:szCs w:val="24"/>
        </w:rPr>
        <w:t xml:space="preserve">assim que inexistem fatos supervenientes que conduzam ao seu desenquadramento desta</w:t>
      </w:r>
      <w:r>
        <w:rPr>
          <w:rFonts w:cs="Arial"/>
          <w:color w:val="000000" w:themeColor="text1"/>
          <w:spacing w:val="-3"/>
          <w:sz w:val="24"/>
          <w:szCs w:val="24"/>
        </w:rPr>
        <w:t xml:space="preserve"> </w:t>
      </w:r>
      <w:r>
        <w:rPr>
          <w:rFonts w:cs="Arial"/>
          <w:color w:val="000000" w:themeColor="text1"/>
          <w:sz w:val="24"/>
          <w:szCs w:val="24"/>
        </w:rPr>
        <w:t xml:space="preserve">situação.</w:t>
      </w:r>
      <w:r>
        <w:rPr>
          <w:rFonts w:cs="Arial"/>
          <w:b/>
          <w:color w:val="000000" w:themeColor="text1"/>
          <w:sz w:val="24"/>
          <w:szCs w:val="24"/>
        </w:rPr>
        <w:t xml:space="preserve"> (Anexo III – inciso XVIII);</w:t>
      </w:r>
      <w:r>
        <w:rPr>
          <w:rFonts w:cs="Arial"/>
          <w:b/>
          <w:color w:val="000000" w:themeColor="text1"/>
          <w:sz w:val="24"/>
          <w:szCs w:val="24"/>
          <w:u w:val="single"/>
        </w:rPr>
      </w:r>
    </w:p>
    <w:p>
      <w:pPr>
        <w:pStyle w:val="1422"/>
        <w:pBdr/>
        <w:spacing w:after="0" w:before="0"/>
        <w:ind w:right="-1"/>
        <w:rPr>
          <w:rFonts w:cs="Arial"/>
          <w:b/>
          <w:color w:val="000000" w:themeColor="text1"/>
          <w:sz w:val="24"/>
          <w:szCs w:val="24"/>
          <w:u w:val="single"/>
        </w:rPr>
      </w:pPr>
      <w:r>
        <w:rPr>
          <w:rFonts w:cs="Arial"/>
          <w:b/>
          <w:color w:val="000000" w:themeColor="text1"/>
          <w:sz w:val="24"/>
          <w:szCs w:val="24"/>
          <w:u w:val="single"/>
        </w:rPr>
      </w:r>
      <w:r>
        <w:rPr>
          <w:rFonts w:cs="Arial"/>
          <w:b/>
          <w:color w:val="000000" w:themeColor="text1"/>
          <w:sz w:val="24"/>
          <w:szCs w:val="24"/>
          <w:u w:val="single"/>
        </w:rPr>
      </w:r>
    </w:p>
    <w:p>
      <w:pPr>
        <w:pStyle w:val="1422"/>
        <w:pBdr/>
        <w:tabs>
          <w:tab w:val="left" w:leader="none" w:pos="1418"/>
        </w:tabs>
        <w:spacing w:after="480"/>
        <w:ind w:right="-1"/>
        <w:rPr>
          <w:rFonts w:cs="Arial"/>
          <w:b/>
          <w:color w:val="000000" w:themeColor="text1"/>
          <w:sz w:val="24"/>
          <w:szCs w:val="24"/>
          <w:u w:val="single"/>
        </w:rPr>
      </w:pPr>
      <w:r>
        <w:rPr>
          <w:rFonts w:cs="Arial"/>
          <w:b/>
          <w:color w:val="000000" w:themeColor="text1"/>
          <w:sz w:val="24"/>
          <w:szCs w:val="24"/>
        </w:rPr>
        <w:t xml:space="preserve">Obs¹:</w:t>
      </w:r>
      <w:r>
        <w:rPr>
          <w:rFonts w:cs="Arial"/>
          <w:color w:val="000000" w:themeColor="text1"/>
          <w:sz w:val="24"/>
          <w:szCs w:val="24"/>
        </w:rPr>
        <w:t xml:space="preserve"> A licitante poderá, ainda, suprir ou sanear eventuais omissões ou falhas, relativas ao cumprimento dos requisitos e condições de habilitação estabelecidos no edital, mediante a apresentação de documentos, </w:t>
      </w:r>
      <w:r>
        <w:rPr>
          <w:rFonts w:cs="Arial"/>
          <w:color w:val="000000" w:themeColor="text1"/>
          <w:sz w:val="24"/>
          <w:szCs w:val="24"/>
          <w:u w:val="single"/>
        </w:rPr>
        <w:t xml:space="preserve">desde que que os envie no curso da própria sessão pública da CONCORRÊNCIA e até a decisão sobre a habilitação</w:t>
      </w:r>
      <w:r>
        <w:rPr>
          <w:rFonts w:cs="Arial"/>
          <w:color w:val="000000" w:themeColor="text1"/>
          <w:sz w:val="24"/>
          <w:szCs w:val="24"/>
        </w:rPr>
        <w:t xml:space="preserve">, por meio do e-mail: licitacao@riodasflores.rj.gov.br.</w:t>
      </w:r>
      <w:r>
        <w:rPr>
          <w:rFonts w:cs="Arial"/>
          <w:b/>
          <w:color w:val="000000" w:themeColor="text1"/>
          <w:sz w:val="24"/>
          <w:szCs w:val="24"/>
          <w:u w:val="single"/>
        </w:rPr>
      </w:r>
    </w:p>
    <w:p>
      <w:pPr>
        <w:pStyle w:val="1422"/>
        <w:pBdr/>
        <w:spacing w:after="480"/>
        <w:ind w:right="-1"/>
        <w:rPr>
          <w:rFonts w:cs="Arial"/>
          <w:b/>
          <w:bCs/>
          <w:color w:val="000000" w:themeColor="text1"/>
          <w:sz w:val="24"/>
          <w:szCs w:val="24"/>
          <w:u w:val="single"/>
        </w:rPr>
      </w:pPr>
      <w:r>
        <w:rPr>
          <w:rFonts w:cs="Arial"/>
          <w:b/>
          <w:color w:val="000000" w:themeColor="text1"/>
          <w:sz w:val="24"/>
          <w:szCs w:val="24"/>
        </w:rPr>
        <w:t xml:space="preserve">Obs²: A apresentação da Declaração Unificada (Anexo III) é obrigatória.</w:t>
      </w:r>
      <w:r>
        <w:rPr>
          <w:rFonts w:cs="Arial"/>
          <w:b/>
          <w:bCs/>
          <w:color w:val="000000" w:themeColor="text1"/>
          <w:sz w:val="24"/>
          <w:szCs w:val="24"/>
          <w:u w:val="single"/>
        </w:rPr>
      </w:r>
    </w:p>
    <w:p>
      <w:pPr>
        <w:pStyle w:val="1422"/>
        <w:numPr>
          <w:ilvl w:val="0"/>
          <w:numId w:val="17"/>
        </w:numPr>
        <w:pBdr/>
        <w:tabs>
          <w:tab w:val="left" w:leader="none" w:pos="284"/>
        </w:tabs>
        <w:spacing w:after="480"/>
        <w:ind w:firstLine="0" w:left="0"/>
        <w:rPr>
          <w:rFonts w:cs="Arial"/>
          <w:b/>
          <w:color w:val="000000" w:themeColor="text1"/>
          <w:sz w:val="24"/>
          <w:szCs w:val="24"/>
          <w:u w:val="single"/>
        </w:rPr>
      </w:pPr>
      <w:r/>
      <w:bookmarkStart w:id="51" w:name="EDITALACESSODISTÂNCIA"/>
      <w:r/>
      <w:bookmarkStart w:id="52" w:name="EDITALJULGAMENTO_Copia_1"/>
      <w:r/>
      <w:bookmarkStart w:id="53" w:name="_Toc135469231"/>
      <w:r/>
      <w:bookmarkEnd w:id="51"/>
      <w:r/>
      <w:bookmarkEnd w:id="52"/>
      <w:r>
        <w:rPr>
          <w:rFonts w:cs="Arial"/>
          <w:b/>
          <w:color w:val="000000" w:themeColor="text1"/>
          <w:sz w:val="24"/>
          <w:szCs w:val="24"/>
          <w:u w:val="single"/>
        </w:rPr>
        <w:t xml:space="preserve">DO </w:t>
      </w:r>
      <w:bookmarkEnd w:id="53"/>
      <w:r>
        <w:rPr>
          <w:rFonts w:cs="Arial"/>
          <w:b/>
          <w:color w:val="000000" w:themeColor="text1"/>
          <w:sz w:val="24"/>
          <w:szCs w:val="24"/>
          <w:u w:val="single"/>
        </w:rPr>
        <w:t xml:space="preserve">CONTRATO:</w:t>
      </w:r>
      <w:r>
        <w:rPr>
          <w:rFonts w:cs="Arial"/>
          <w:b/>
          <w:color w:val="000000" w:themeColor="text1"/>
          <w:sz w:val="24"/>
          <w:szCs w:val="24"/>
          <w:u w:val="single"/>
        </w:rPr>
      </w:r>
    </w:p>
    <w:p>
      <w:pPr>
        <w:pStyle w:val="1472"/>
        <w:numPr>
          <w:ilvl w:val="1"/>
          <w:numId w:val="17"/>
        </w:numPr>
        <w:pBdr/>
        <w:spacing w:line="240" w:lineRule="auto"/>
        <w:ind w:firstLine="0" w:left="0"/>
        <w:rPr>
          <w:color w:val="000000" w:themeColor="text1"/>
          <w:sz w:val="24"/>
          <w:szCs w:val="24"/>
          <w:u w:val="single"/>
        </w:rPr>
      </w:pPr>
      <w:r>
        <w:rPr>
          <w:b/>
          <w:color w:val="000000" w:themeColor="text1"/>
          <w:sz w:val="24"/>
          <w:szCs w:val="24"/>
          <w:u w:val="single"/>
        </w:rPr>
        <w:t xml:space="preserve">PRAZO E CONDIÇÕES PARA ASSINATURA DO CONTRATO OU RETIRADA DOS INSTRUMENTOS, PARA EXECUÇÃO DO CONTRATO E PARA EXECUÇÃO DO OBJETO DA LICITAÇÃO:</w:t>
      </w:r>
      <w:r>
        <w:rPr>
          <w:color w:val="000000" w:themeColor="text1"/>
          <w:sz w:val="24"/>
          <w:szCs w:val="24"/>
          <w:u w:val="single"/>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Homologada a licitação pela autoridade competente, será formalizada o CONTRATO, que firmará o compromisso para contratação, quando for o caso, com a(s) empresa(s) classificada(s); </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O(s) licitante(s) será(ão) convocado(s) para, no prazo de </w:t>
      </w:r>
      <w:r>
        <w:rPr>
          <w:b/>
          <w:color w:val="000000" w:themeColor="text1"/>
          <w:sz w:val="24"/>
          <w:szCs w:val="24"/>
        </w:rPr>
        <w:t xml:space="preserve">até 05 (cinco) dias úteis</w:t>
      </w:r>
      <w:r>
        <w:rPr>
          <w:color w:val="000000" w:themeColor="text1"/>
          <w:sz w:val="24"/>
          <w:szCs w:val="24"/>
        </w:rPr>
        <w:t xml:space="preserve"> contados do recebimento da convocação, para assinar(em) o CONTRATO. O prazo poderá ser prorrogado por igual período, mediante justificativa devidamente aceita pela Administração;</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O CONTRATO e demais atos decorrentes desta licitação deverão ser assinado pelo Representante legal da(s) licitante(s), devidamente credenciado;</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A </w:t>
      </w:r>
      <w:r>
        <w:rPr>
          <w:b/>
          <w:color w:val="000000" w:themeColor="text1"/>
          <w:sz w:val="24"/>
          <w:szCs w:val="24"/>
        </w:rPr>
        <w:t xml:space="preserve">recusa injustificada em assinar o CONTRATO </w:t>
      </w:r>
      <w:r>
        <w:rPr>
          <w:color w:val="000000" w:themeColor="text1"/>
          <w:sz w:val="24"/>
          <w:szCs w:val="24"/>
        </w:rPr>
        <w:t xml:space="preserve">dentro do prazo estabelecido, sujeitará o licitante vencedor à aplicação da penalidade de suspensão temporária de licitar e contratar com o Município de Rio das Flôres pelo prazo de </w:t>
      </w:r>
      <w:r>
        <w:rPr>
          <w:b/>
          <w:color w:val="000000" w:themeColor="text1"/>
          <w:sz w:val="24"/>
          <w:szCs w:val="24"/>
        </w:rPr>
        <w:t xml:space="preserve">12 (doze) meses</w:t>
      </w:r>
      <w:r>
        <w:rPr>
          <w:color w:val="000000" w:themeColor="text1"/>
          <w:sz w:val="24"/>
          <w:szCs w:val="24"/>
        </w:rPr>
        <w:t xml:space="preserve">;</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É facultada a Administração no caso do adjudicatário não aceitar ou assi</w:t>
      </w:r>
      <w:r>
        <w:rPr>
          <w:color w:val="000000" w:themeColor="text1"/>
          <w:sz w:val="24"/>
          <w:szCs w:val="24"/>
        </w:rPr>
        <w:t xml:space="preserve">nar o instrumento no prazo e condições estabelecidas, convocar os licitantes remanescentes, na ordem de classificação, para fazê-lo em iguais prazos e nas mesmas condições propostas pelo 1° classificado, inclusive quanto aos preços, ou revogar a licitação;</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Ao assinar o CONTRATO a empresa adjudicatária obriga-se a </w:t>
      </w:r>
      <w:r>
        <w:rPr>
          <w:b/>
          <w:i/>
          <w:color w:val="000000" w:themeColor="text1"/>
          <w:sz w:val="24"/>
          <w:szCs w:val="24"/>
          <w:u w:val="single"/>
        </w:rPr>
        <w:t xml:space="preserve">executar o(s) objeto(s)</w:t>
      </w:r>
      <w:r>
        <w:rPr>
          <w:color w:val="000000" w:themeColor="text1"/>
          <w:sz w:val="24"/>
          <w:szCs w:val="24"/>
        </w:rPr>
        <w:t xml:space="preserve"> a ela adjudicados, conforme especificações e condições contidas neste edital, em seus anexos e também na proposta apresentada, prevalecendo, no caso de divergência, as especificações e condições do edital;</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O CONTRATO poderá ser substituído nos termos do art. 95, da Lei Federal 14.133/2021, que dispõe ser </w:t>
      </w:r>
      <w:r>
        <w:rPr>
          <w:b/>
          <w:color w:val="000000" w:themeColor="text1"/>
          <w:sz w:val="24"/>
          <w:szCs w:val="24"/>
        </w:rPr>
        <w:t xml:space="preserve">facultativa</w:t>
      </w:r>
      <w:r>
        <w:rPr>
          <w:color w:val="000000" w:themeColor="text1"/>
          <w:sz w:val="24"/>
          <w:szCs w:val="24"/>
        </w:rPr>
        <w:t xml:space="preserve"> nos casos em que a Administração puder </w:t>
      </w:r>
      <w:r>
        <w:rPr>
          <w:b/>
          <w:color w:val="000000" w:themeColor="text1"/>
          <w:sz w:val="24"/>
          <w:szCs w:val="24"/>
        </w:rPr>
        <w:t xml:space="preserve">substituí-lo</w:t>
      </w:r>
      <w:r>
        <w:rPr>
          <w:color w:val="000000" w:themeColor="text1"/>
          <w:sz w:val="24"/>
          <w:szCs w:val="24"/>
        </w:rPr>
        <w:t xml:space="preserve"> por outros instrumentos hábeis, tais como </w:t>
      </w:r>
      <w:r>
        <w:rPr>
          <w:b/>
          <w:color w:val="000000" w:themeColor="text1"/>
          <w:sz w:val="24"/>
          <w:szCs w:val="24"/>
        </w:rPr>
        <w:t xml:space="preserve">carta-contrato, nota de empenho de despesa e autorização de compra;</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No caso de </w:t>
      </w:r>
      <w:r>
        <w:rPr>
          <w:b/>
          <w:color w:val="000000" w:themeColor="text1"/>
          <w:sz w:val="24"/>
          <w:szCs w:val="24"/>
        </w:rPr>
        <w:t xml:space="preserve">suspensão do objeto</w:t>
      </w:r>
      <w:r>
        <w:rPr>
          <w:color w:val="000000" w:themeColor="text1"/>
          <w:sz w:val="24"/>
          <w:szCs w:val="24"/>
        </w:rPr>
        <w:t xml:space="preserve">, se a contratada antes de notificada, já houver adquirido ou posto no local dos trabalhos os materiais correspondentes, o Município reembolsá-la-á dos preços de aquisição, regularmente comprovados, passando os mesmos à plena propriedade da Municipalidade;</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Os motivos de </w:t>
      </w:r>
      <w:r>
        <w:rPr>
          <w:b/>
          <w:color w:val="000000" w:themeColor="text1"/>
          <w:sz w:val="24"/>
          <w:szCs w:val="24"/>
        </w:rPr>
        <w:t xml:space="preserve">força maior ou caso fortuito</w:t>
      </w:r>
      <w:r>
        <w:rPr>
          <w:color w:val="000000" w:themeColor="text1"/>
          <w:sz w:val="24"/>
          <w:szCs w:val="24"/>
        </w:rPr>
        <w:t xml:space="preserve"> que possam justificar a </w:t>
      </w:r>
      <w:r>
        <w:rPr>
          <w:b/>
          <w:color w:val="000000" w:themeColor="text1"/>
          <w:sz w:val="24"/>
          <w:szCs w:val="24"/>
        </w:rPr>
        <w:t xml:space="preserve">suspensão da contagem do prazo de execução do serviço</w:t>
      </w:r>
      <w:r>
        <w:rPr>
          <w:color w:val="000000" w:themeColor="text1"/>
          <w:sz w:val="24"/>
          <w:szCs w:val="24"/>
        </w:rPr>
        <w:t xml:space="preserve">, somente serão conhecidos se apresentados ao Órgão Solicitante, por escrito, no máximo </w:t>
      </w:r>
      <w:r>
        <w:rPr>
          <w:b/>
          <w:color w:val="000000" w:themeColor="text1"/>
          <w:sz w:val="24"/>
          <w:szCs w:val="24"/>
        </w:rPr>
        <w:t xml:space="preserve">24 (vinte e quatro) horas</w:t>
      </w:r>
      <w:r>
        <w:rPr>
          <w:color w:val="000000" w:themeColor="text1"/>
          <w:sz w:val="24"/>
          <w:szCs w:val="24"/>
        </w:rPr>
        <w:t xml:space="preserve"> após a ocorrência;</w:t>
      </w:r>
      <w:r>
        <w:rPr>
          <w:color w:val="000000" w:themeColor="text1"/>
          <w:sz w:val="24"/>
          <w:szCs w:val="24"/>
        </w:rPr>
      </w:r>
    </w:p>
    <w:p>
      <w:pPr>
        <w:pStyle w:val="1472"/>
        <w:numPr>
          <w:ilvl w:val="2"/>
          <w:numId w:val="17"/>
        </w:numPr>
        <w:pBdr/>
        <w:spacing w:line="240" w:lineRule="auto"/>
        <w:ind/>
        <w:rPr>
          <w:color w:val="000000" w:themeColor="text1"/>
          <w:sz w:val="24"/>
          <w:szCs w:val="24"/>
        </w:rPr>
      </w:pPr>
      <w:r>
        <w:rPr>
          <w:b/>
          <w:color w:val="000000" w:themeColor="text1"/>
          <w:sz w:val="24"/>
          <w:szCs w:val="24"/>
        </w:rPr>
        <w:t xml:space="preserve">Toda e qualquer alteração</w:t>
      </w:r>
      <w:r>
        <w:rPr>
          <w:color w:val="000000" w:themeColor="text1"/>
          <w:sz w:val="24"/>
          <w:szCs w:val="24"/>
        </w:rPr>
        <w:t xml:space="preserve">, com ou sem aumento do valor contratado, deverá ser justificada por</w:t>
      </w:r>
      <w:r>
        <w:rPr>
          <w:color w:val="000000" w:themeColor="text1"/>
          <w:sz w:val="24"/>
          <w:szCs w:val="24"/>
        </w:rPr>
        <w:t xml:space="preserve"> escrito e previamente autorizada pelo Órgão Solicitante devendo ser formalizada por meio de aditamento, que poderá ser único e que será lavrado até o final do objeto, ficando mantidas as demais condições contratuais pela adjudicatária na proposta inicial;</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A contratada obrigar-se-á a </w:t>
      </w:r>
      <w:r>
        <w:rPr>
          <w:b/>
          <w:color w:val="000000" w:themeColor="text1"/>
          <w:sz w:val="24"/>
          <w:szCs w:val="24"/>
        </w:rPr>
        <w:t xml:space="preserve">supervisionar o objeto, fornecer mão-de-obra e material de consumo</w:t>
      </w:r>
      <w:r>
        <w:rPr>
          <w:color w:val="000000" w:themeColor="text1"/>
          <w:sz w:val="24"/>
          <w:szCs w:val="24"/>
        </w:rPr>
        <w:t xml:space="preserve">, bem como todo e qualquer equipamento e ferramenta necessários à execução do serviço. Os custos de mão-de-obra, material, transporte e utilização deverão estar inclusos no preço proposto;</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A </w:t>
      </w:r>
      <w:r>
        <w:rPr>
          <w:b/>
          <w:color w:val="000000" w:themeColor="text1"/>
          <w:sz w:val="24"/>
          <w:szCs w:val="24"/>
        </w:rPr>
        <w:t xml:space="preserve">responsabilidade</w:t>
      </w:r>
      <w:r>
        <w:rPr>
          <w:color w:val="000000" w:themeColor="text1"/>
          <w:sz w:val="24"/>
          <w:szCs w:val="24"/>
        </w:rPr>
        <w:t xml:space="preserve"> pela qualidade das obras, materiais e serviços executados/fornecidos é da empresa contratada para esta finalidade, inclusive a promoção de readequações, sempre que detectadas impropriedades que possam comprometer a consecução do objeto contratado;</w:t>
      </w:r>
      <w:r>
        <w:rPr>
          <w:color w:val="000000" w:themeColor="text1"/>
          <w:sz w:val="24"/>
          <w:szCs w:val="24"/>
        </w:rPr>
      </w:r>
    </w:p>
    <w:p>
      <w:pPr>
        <w:pStyle w:val="1472"/>
        <w:numPr>
          <w:ilvl w:val="2"/>
          <w:numId w:val="17"/>
        </w:numPr>
        <w:pBdr/>
        <w:spacing w:line="240" w:lineRule="auto"/>
        <w:ind/>
        <w:rPr>
          <w:color w:val="000000" w:themeColor="text1"/>
          <w:sz w:val="24"/>
          <w:szCs w:val="24"/>
        </w:rPr>
      </w:pPr>
      <w:r>
        <w:rPr>
          <w:rFonts w:eastAsia="Batang"/>
          <w:color w:val="000000" w:themeColor="text1"/>
          <w:sz w:val="24"/>
          <w:szCs w:val="24"/>
        </w:rPr>
        <w:t xml:space="preserve">Caberá a contratada empregar, na execução dos serviços, </w:t>
      </w:r>
      <w:r>
        <w:rPr>
          <w:rFonts w:eastAsia="Batang"/>
          <w:b/>
          <w:color w:val="000000" w:themeColor="text1"/>
          <w:sz w:val="24"/>
          <w:szCs w:val="24"/>
        </w:rPr>
        <w:t xml:space="preserve">pessoal comprovadamente habilitado</w:t>
      </w:r>
      <w:r>
        <w:rPr>
          <w:rFonts w:eastAsia="Batang"/>
          <w:color w:val="000000" w:themeColor="text1"/>
          <w:sz w:val="24"/>
          <w:szCs w:val="24"/>
        </w:rPr>
        <w:t xml:space="preserve">, capacitado e devidamente treinados para a execução dos serviços cumprindo os requisitos da NR-10 para todos os serviços técnicos e administrativos, conforme exigências contidas neste edital;</w:t>
      </w:r>
      <w:r>
        <w:rPr>
          <w:color w:val="000000" w:themeColor="text1"/>
          <w:sz w:val="24"/>
          <w:szCs w:val="24"/>
        </w:rPr>
      </w:r>
    </w:p>
    <w:p>
      <w:pPr>
        <w:pStyle w:val="1472"/>
        <w:numPr>
          <w:ilvl w:val="2"/>
          <w:numId w:val="17"/>
        </w:numPr>
        <w:pBdr/>
        <w:spacing w:line="240" w:lineRule="auto"/>
        <w:ind/>
        <w:rPr>
          <w:color w:val="000000" w:themeColor="text1"/>
          <w:sz w:val="24"/>
          <w:szCs w:val="24"/>
        </w:rPr>
      </w:pPr>
      <w:r>
        <w:rPr>
          <w:rFonts w:eastAsia="Batang"/>
          <w:color w:val="000000" w:themeColor="text1"/>
          <w:sz w:val="24"/>
          <w:szCs w:val="24"/>
        </w:rPr>
        <w:t xml:space="preserve">Ficará a cargo da contratada de </w:t>
      </w:r>
      <w:r>
        <w:rPr>
          <w:rFonts w:eastAsia="Batang"/>
          <w:b/>
          <w:color w:val="000000" w:themeColor="text1"/>
          <w:sz w:val="24"/>
          <w:szCs w:val="24"/>
        </w:rPr>
        <w:t xml:space="preserve">recrutar</w:t>
      </w:r>
      <w:r>
        <w:rPr>
          <w:rFonts w:eastAsia="Batang"/>
          <w:color w:val="000000" w:themeColor="text1"/>
          <w:sz w:val="24"/>
          <w:szCs w:val="24"/>
        </w:rPr>
        <w:t xml:space="preserve"> em seu nome e sob sua inteira responsabilidade, os </w:t>
      </w:r>
      <w:r>
        <w:rPr>
          <w:rFonts w:eastAsia="Batang"/>
          <w:b/>
          <w:color w:val="000000" w:themeColor="text1"/>
          <w:sz w:val="24"/>
          <w:szCs w:val="24"/>
        </w:rPr>
        <w:t xml:space="preserve">empregados necessários à perfeita execução do(s) objeto(s)</w:t>
      </w:r>
      <w:r>
        <w:rPr>
          <w:rFonts w:eastAsia="Batang"/>
          <w:color w:val="000000" w:themeColor="text1"/>
          <w:sz w:val="24"/>
          <w:szCs w:val="24"/>
        </w:rPr>
        <w:t xml:space="preserve">, cabendo-lhes todos os pagamentos, inclusive dos encargos sociais, trabalhistas, previdenciários e fiscais previstos na legislação vigente e de quaisquer outros, em decorrência de sua condição de empregadora;</w:t>
      </w:r>
      <w:r>
        <w:rPr>
          <w:color w:val="000000" w:themeColor="text1"/>
          <w:sz w:val="24"/>
          <w:szCs w:val="24"/>
        </w:rPr>
      </w:r>
    </w:p>
    <w:p>
      <w:pPr>
        <w:pStyle w:val="1472"/>
        <w:numPr>
          <w:ilvl w:val="2"/>
          <w:numId w:val="17"/>
        </w:numPr>
        <w:pBdr/>
        <w:spacing w:line="240" w:lineRule="auto"/>
        <w:ind/>
        <w:rPr>
          <w:color w:val="000000" w:themeColor="text1"/>
          <w:sz w:val="24"/>
          <w:szCs w:val="24"/>
        </w:rPr>
      </w:pPr>
      <w:r>
        <w:rPr>
          <w:rFonts w:eastAsia="Batang"/>
          <w:color w:val="000000" w:themeColor="text1"/>
          <w:sz w:val="24"/>
          <w:szCs w:val="24"/>
        </w:rPr>
        <w:t xml:space="preserve">A Contratada </w:t>
      </w:r>
      <w:r>
        <w:rPr>
          <w:rFonts w:eastAsia="Batang"/>
          <w:b/>
          <w:color w:val="000000" w:themeColor="text1"/>
          <w:sz w:val="24"/>
          <w:szCs w:val="24"/>
        </w:rPr>
        <w:t xml:space="preserve">responsabilizar-se-á por seus empregados, em quaisquer acidentes</w:t>
      </w:r>
      <w:r>
        <w:rPr>
          <w:rFonts w:eastAsia="Batang"/>
          <w:color w:val="000000" w:themeColor="text1"/>
          <w:sz w:val="24"/>
          <w:szCs w:val="24"/>
        </w:rPr>
        <w:t xml:space="preserve"> que venham a vitimá-los quando em serviços, garantindo tudo quanto às leis trabalhistas e previdenciárias lhes assegurem, cumprindo e fazendo cumprir todas as exigências legais para o exercício das suas atividades;</w:t>
      </w:r>
      <w:r>
        <w:rPr>
          <w:color w:val="000000" w:themeColor="text1"/>
          <w:sz w:val="24"/>
          <w:szCs w:val="24"/>
        </w:rPr>
      </w:r>
    </w:p>
    <w:p>
      <w:pPr>
        <w:pStyle w:val="1472"/>
        <w:numPr>
          <w:ilvl w:val="2"/>
          <w:numId w:val="17"/>
        </w:numPr>
        <w:pBdr/>
        <w:spacing w:line="240" w:lineRule="auto"/>
        <w:ind/>
        <w:rPr>
          <w:color w:val="000000" w:themeColor="text1"/>
          <w:sz w:val="24"/>
          <w:szCs w:val="24"/>
        </w:rPr>
      </w:pPr>
      <w:r>
        <w:rPr>
          <w:rFonts w:eastAsia="Batang"/>
          <w:color w:val="000000" w:themeColor="text1"/>
          <w:sz w:val="24"/>
          <w:szCs w:val="24"/>
        </w:rPr>
        <w:t xml:space="preserve">Deverá a contratada dispor </w:t>
      </w:r>
      <w:r>
        <w:rPr>
          <w:rFonts w:eastAsia="Batang"/>
          <w:b/>
          <w:color w:val="000000" w:themeColor="text1"/>
          <w:sz w:val="24"/>
          <w:szCs w:val="24"/>
        </w:rPr>
        <w:t xml:space="preserve">de quadro de pessoal suficiente para o atendimento do(s) objeto(s)</w:t>
      </w:r>
      <w:r>
        <w:rPr>
          <w:rFonts w:eastAsia="Batang"/>
          <w:color w:val="000000" w:themeColor="text1"/>
          <w:sz w:val="24"/>
          <w:szCs w:val="24"/>
        </w:rPr>
        <w:t xml:space="preserve">, sem serviço, demissão e outros análogos;</w:t>
      </w:r>
      <w:r>
        <w:rPr>
          <w:color w:val="000000" w:themeColor="text1"/>
          <w:sz w:val="24"/>
          <w:szCs w:val="24"/>
        </w:rPr>
      </w:r>
    </w:p>
    <w:p>
      <w:pPr>
        <w:pStyle w:val="1472"/>
        <w:numPr>
          <w:ilvl w:val="2"/>
          <w:numId w:val="17"/>
        </w:numPr>
        <w:pBdr/>
        <w:spacing w:line="240" w:lineRule="auto"/>
        <w:ind/>
        <w:rPr>
          <w:color w:val="000000" w:themeColor="text1"/>
          <w:sz w:val="24"/>
          <w:szCs w:val="24"/>
        </w:rPr>
      </w:pPr>
      <w:r>
        <w:rPr>
          <w:rFonts w:eastAsia="Batang"/>
          <w:color w:val="000000" w:themeColor="text1"/>
          <w:sz w:val="24"/>
          <w:szCs w:val="24"/>
        </w:rPr>
        <w:t xml:space="preserve">Exercerá a contratada o </w:t>
      </w:r>
      <w:r>
        <w:rPr>
          <w:rFonts w:eastAsia="Batang"/>
          <w:b/>
          <w:color w:val="000000" w:themeColor="text1"/>
          <w:sz w:val="24"/>
          <w:szCs w:val="24"/>
        </w:rPr>
        <w:t xml:space="preserve">controle sobre a assiduidade e a pontualidade dos seus empregados,</w:t>
      </w:r>
      <w:r>
        <w:rPr>
          <w:rFonts w:eastAsia="Batang"/>
          <w:color w:val="000000" w:themeColor="text1"/>
          <w:sz w:val="24"/>
          <w:szCs w:val="24"/>
        </w:rPr>
        <w:t xml:space="preserve"> apresentando relatórios mensais de frequência, abatendo faltas e atrasos por ocasião da elaboração da fatura;</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A contratada é responsável pela </w:t>
      </w:r>
      <w:r>
        <w:rPr>
          <w:b/>
          <w:color w:val="000000" w:themeColor="text1"/>
          <w:sz w:val="24"/>
          <w:szCs w:val="24"/>
        </w:rPr>
        <w:t xml:space="preserve">iluminação decorrente de eventuais trabalhos noturnos e sinalização em torno do objeto</w:t>
      </w:r>
      <w:r>
        <w:rPr>
          <w:color w:val="000000" w:themeColor="text1"/>
          <w:sz w:val="24"/>
          <w:szCs w:val="24"/>
        </w:rPr>
        <w:t xml:space="preserve">, se necessário;</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São de inteira responsabilidade da contratada os </w:t>
      </w:r>
      <w:r>
        <w:rPr>
          <w:b/>
          <w:color w:val="000000" w:themeColor="text1"/>
          <w:sz w:val="24"/>
          <w:szCs w:val="24"/>
        </w:rPr>
        <w:t xml:space="preserve">serviços complementares necessários ao desenvolvimento e execução do objeto</w:t>
      </w:r>
      <w:r>
        <w:rPr>
          <w:color w:val="000000" w:themeColor="text1"/>
          <w:sz w:val="24"/>
          <w:szCs w:val="24"/>
        </w:rPr>
        <w:t xml:space="preserve">, bem como limpeza e remoção de entulhos, materiais e equipamentos, inclusive das áreas adjacentes às mesmas, devendo entregar o objeto concluído e livre desses fatos;</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A contratada fica expressamente </w:t>
      </w:r>
      <w:r>
        <w:rPr>
          <w:b/>
          <w:color w:val="000000" w:themeColor="text1"/>
          <w:sz w:val="24"/>
          <w:szCs w:val="24"/>
        </w:rPr>
        <w:t xml:space="preserve">proibida de subempreitar totalmente o objeto</w:t>
      </w:r>
      <w:r>
        <w:rPr>
          <w:color w:val="000000" w:themeColor="text1"/>
          <w:sz w:val="24"/>
          <w:szCs w:val="24"/>
        </w:rPr>
        <w:t xml:space="preserve">, sob pena de rescisão deste contrato, sem que tenha direito à indenização de qualquer espécie, independentemente de ação, notificação ou interpelação judicial ou extrajudicial;</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A contratada, sem prejuízo das responsabilidades contratuais e legais, </w:t>
      </w:r>
      <w:r>
        <w:rPr>
          <w:b/>
          <w:color w:val="000000" w:themeColor="text1"/>
          <w:sz w:val="24"/>
          <w:szCs w:val="24"/>
        </w:rPr>
        <w:t xml:space="preserve">poderá subcontratar parte do objeto ora contratado</w:t>
      </w:r>
      <w:r>
        <w:rPr>
          <w:color w:val="000000" w:themeColor="text1"/>
          <w:sz w:val="24"/>
          <w:szCs w:val="24"/>
        </w:rPr>
        <w:t xml:space="preserve">, até o limite em que o admita, em cada caso, a Fiscalização do Órgão Solicitante;</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Qualquer </w:t>
      </w:r>
      <w:r>
        <w:rPr>
          <w:b/>
          <w:color w:val="000000" w:themeColor="text1"/>
          <w:sz w:val="24"/>
          <w:szCs w:val="24"/>
        </w:rPr>
        <w:t xml:space="preserve">subcontratada</w:t>
      </w:r>
      <w:r>
        <w:rPr>
          <w:color w:val="000000" w:themeColor="text1"/>
          <w:sz w:val="24"/>
          <w:szCs w:val="24"/>
        </w:rPr>
        <w:t xml:space="preserve"> a ser contratada para a execução dos serviços parciais deverá ser previamente </w:t>
      </w:r>
      <w:r>
        <w:rPr>
          <w:b/>
          <w:color w:val="000000" w:themeColor="text1"/>
          <w:sz w:val="24"/>
          <w:szCs w:val="24"/>
        </w:rPr>
        <w:t xml:space="preserve">aceita pela Fiscalização da Prefeitura Municipal de Rio das Flôres</w:t>
      </w:r>
      <w:r>
        <w:rPr>
          <w:color w:val="000000" w:themeColor="text1"/>
          <w:sz w:val="24"/>
          <w:szCs w:val="24"/>
        </w:rPr>
        <w:t xml:space="preserve">. O pedido formal deverá indicar quais os serviços a serem executados, bem como conter uma relação de serviços semelhantes, realizados e concluídos pela subcontratada;</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A contratada será integral e exclusivamente a </w:t>
      </w:r>
      <w:r>
        <w:rPr>
          <w:b/>
          <w:color w:val="000000" w:themeColor="text1"/>
          <w:sz w:val="24"/>
          <w:szCs w:val="24"/>
        </w:rPr>
        <w:t xml:space="preserve">única responsável pelo objeto sob sua elaboração</w:t>
      </w:r>
      <w:r>
        <w:rPr>
          <w:color w:val="000000" w:themeColor="text1"/>
          <w:sz w:val="24"/>
          <w:szCs w:val="24"/>
        </w:rPr>
        <w:t xml:space="preserve">;</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A contratada é a única </w:t>
      </w:r>
      <w:r>
        <w:rPr>
          <w:b/>
          <w:color w:val="000000" w:themeColor="text1"/>
          <w:sz w:val="24"/>
          <w:szCs w:val="24"/>
        </w:rPr>
        <w:t xml:space="preserve">responsável por todos os danos e demais prejuízos</w:t>
      </w:r>
      <w:r>
        <w:rPr>
          <w:color w:val="000000" w:themeColor="text1"/>
          <w:sz w:val="24"/>
          <w:szCs w:val="24"/>
        </w:rPr>
        <w:t xml:space="preserve">, que por si, seus prepostos ou empregados causarem ao Município ou a terceiros, quando da execução do objeto desse Edital, ficando o Município isento de todas as reclamações que, em decorrência, possam surgir;</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A contratada é </w:t>
      </w:r>
      <w:r>
        <w:rPr>
          <w:b/>
          <w:color w:val="000000" w:themeColor="text1"/>
          <w:sz w:val="24"/>
          <w:szCs w:val="24"/>
        </w:rPr>
        <w:t xml:space="preserve">responsável por todos os ônus e obrigações</w:t>
      </w:r>
      <w:r>
        <w:rPr>
          <w:color w:val="000000" w:themeColor="text1"/>
          <w:sz w:val="24"/>
          <w:szCs w:val="24"/>
        </w:rPr>
        <w:t xml:space="preserve"> relativas às legislações civil, social, trabalhista, previdenciária e demais legislações aplicáveis aos seus empregados que venham participar da execução do objeto;</w:t>
      </w:r>
      <w:r>
        <w:rPr>
          <w:color w:val="000000" w:themeColor="text1"/>
          <w:sz w:val="24"/>
          <w:szCs w:val="24"/>
        </w:rPr>
      </w:r>
    </w:p>
    <w:p>
      <w:pPr>
        <w:pStyle w:val="1472"/>
        <w:numPr>
          <w:ilvl w:val="2"/>
          <w:numId w:val="17"/>
        </w:numPr>
        <w:pBdr/>
        <w:spacing w:line="240" w:lineRule="auto"/>
        <w:ind/>
        <w:rPr>
          <w:color w:val="000000" w:themeColor="text1"/>
          <w:sz w:val="24"/>
          <w:szCs w:val="24"/>
        </w:rPr>
      </w:pPr>
      <w:r>
        <w:rPr>
          <w:color w:val="000000" w:themeColor="text1"/>
          <w:sz w:val="24"/>
          <w:szCs w:val="24"/>
        </w:rPr>
        <w:t xml:space="preserve">A contratada </w:t>
      </w:r>
      <w:r>
        <w:rPr>
          <w:b/>
          <w:color w:val="000000" w:themeColor="text1"/>
          <w:sz w:val="24"/>
          <w:szCs w:val="24"/>
        </w:rPr>
        <w:t xml:space="preserve">providenciará</w:t>
      </w:r>
      <w:r>
        <w:rPr>
          <w:color w:val="000000" w:themeColor="text1"/>
          <w:sz w:val="24"/>
          <w:szCs w:val="24"/>
        </w:rPr>
        <w:t xml:space="preserve"> às suas custas, quando for o caso, junto às concessionárias de serviços públicos, Federal e Estadual, </w:t>
      </w:r>
      <w:r>
        <w:rPr>
          <w:b/>
          <w:color w:val="000000" w:themeColor="text1"/>
          <w:sz w:val="24"/>
          <w:szCs w:val="24"/>
        </w:rPr>
        <w:t xml:space="preserve">todo e qualquer ato necessário à execução do objeto </w:t>
      </w:r>
      <w:r>
        <w:rPr>
          <w:color w:val="000000" w:themeColor="text1"/>
          <w:sz w:val="24"/>
          <w:szCs w:val="24"/>
        </w:rPr>
        <w:t xml:space="preserve">deste Edital;</w:t>
      </w:r>
      <w:r>
        <w:rPr>
          <w:color w:val="000000" w:themeColor="text1"/>
          <w:sz w:val="24"/>
          <w:szCs w:val="24"/>
        </w:rPr>
      </w:r>
    </w:p>
    <w:p>
      <w:pPr>
        <w:pStyle w:val="1472"/>
        <w:numPr>
          <w:ilvl w:val="2"/>
          <w:numId w:val="17"/>
        </w:numPr>
        <w:pBdr/>
        <w:spacing w:line="240" w:lineRule="auto"/>
        <w:ind/>
        <w:rPr>
          <w:color w:val="000000" w:themeColor="text1"/>
          <w:sz w:val="24"/>
          <w:szCs w:val="24"/>
        </w:rPr>
      </w:pPr>
      <w:r>
        <w:rPr>
          <w:rFonts w:eastAsia="Batang"/>
          <w:color w:val="000000" w:themeColor="text1"/>
          <w:sz w:val="24"/>
          <w:szCs w:val="24"/>
        </w:rPr>
        <w:t xml:space="preserve">Caberá a contratada designar um </w:t>
      </w:r>
      <w:r>
        <w:rPr>
          <w:rFonts w:eastAsia="Batang"/>
          <w:b/>
          <w:color w:val="000000" w:themeColor="text1"/>
          <w:sz w:val="24"/>
          <w:szCs w:val="24"/>
        </w:rPr>
        <w:t xml:space="preserve">preposto para controle das operações</w:t>
      </w:r>
      <w:r>
        <w:rPr>
          <w:rFonts w:eastAsia="Batang"/>
          <w:color w:val="000000" w:themeColor="text1"/>
          <w:sz w:val="24"/>
          <w:szCs w:val="24"/>
        </w:rPr>
        <w:t xml:space="preserve">, durante o horário de prestação do objeto, que se reportará ao fiscal do contrato, visando o perfeito controle de atendimento, de acordo com o art. 118 da Lei Federal 14.133/2021;</w:t>
      </w:r>
      <w:r>
        <w:rPr>
          <w:color w:val="000000" w:themeColor="text1"/>
          <w:sz w:val="24"/>
          <w:szCs w:val="24"/>
        </w:rPr>
      </w:r>
    </w:p>
    <w:p>
      <w:pPr>
        <w:pStyle w:val="1472"/>
        <w:numPr>
          <w:ilvl w:val="2"/>
          <w:numId w:val="17"/>
        </w:numPr>
        <w:pBdr/>
        <w:spacing w:line="240" w:lineRule="auto"/>
        <w:ind/>
        <w:rPr>
          <w:color w:val="000000" w:themeColor="text1"/>
          <w:sz w:val="24"/>
          <w:szCs w:val="24"/>
        </w:rPr>
      </w:pPr>
      <w:r>
        <w:rPr>
          <w:rFonts w:eastAsia="Batang"/>
          <w:color w:val="000000" w:themeColor="text1"/>
          <w:sz w:val="24"/>
          <w:szCs w:val="24"/>
        </w:rPr>
        <w:t xml:space="preserve">Será de responsabilidade da contratada, </w:t>
      </w:r>
      <w:r>
        <w:rPr>
          <w:rFonts w:eastAsia="Batang"/>
          <w:b/>
          <w:color w:val="000000" w:themeColor="text1"/>
          <w:sz w:val="24"/>
          <w:szCs w:val="24"/>
        </w:rPr>
        <w:t xml:space="preserve">realizar o(s) objeto(s) de acordo com as normas técnicas</w:t>
      </w:r>
      <w:r>
        <w:rPr>
          <w:rFonts w:eastAsia="Batang"/>
          <w:color w:val="000000" w:themeColor="text1"/>
          <w:sz w:val="24"/>
          <w:szCs w:val="24"/>
        </w:rPr>
        <w:t xml:space="preserve"> e com estrita obediência às leis vigentes;</w:t>
      </w:r>
      <w:r>
        <w:rPr>
          <w:color w:val="000000" w:themeColor="text1"/>
          <w:sz w:val="24"/>
          <w:szCs w:val="24"/>
        </w:rPr>
      </w:r>
    </w:p>
    <w:p>
      <w:pPr>
        <w:pStyle w:val="1472"/>
        <w:numPr>
          <w:ilvl w:val="2"/>
          <w:numId w:val="17"/>
        </w:numPr>
        <w:pBdr/>
        <w:spacing w:line="240" w:lineRule="auto"/>
        <w:ind/>
        <w:rPr>
          <w:color w:val="000000" w:themeColor="text1"/>
          <w:sz w:val="24"/>
          <w:szCs w:val="24"/>
        </w:rPr>
      </w:pPr>
      <w:r>
        <w:rPr>
          <w:rFonts w:eastAsia="Batang"/>
          <w:color w:val="000000" w:themeColor="text1"/>
          <w:sz w:val="24"/>
          <w:szCs w:val="24"/>
        </w:rPr>
        <w:t xml:space="preserve">A contratada </w:t>
      </w:r>
      <w:r>
        <w:rPr>
          <w:rFonts w:eastAsia="Batang"/>
          <w:b/>
          <w:color w:val="000000" w:themeColor="text1"/>
          <w:sz w:val="24"/>
          <w:szCs w:val="24"/>
        </w:rPr>
        <w:t xml:space="preserve">responderá pelos objetos que realizar na forma da lei</w:t>
      </w:r>
      <w:r>
        <w:rPr>
          <w:rFonts w:eastAsia="Batang"/>
          <w:color w:val="000000" w:themeColor="text1"/>
          <w:sz w:val="24"/>
          <w:szCs w:val="24"/>
        </w:rPr>
        <w:t xml:space="preserve">;</w:t>
      </w:r>
      <w:r>
        <w:rPr>
          <w:color w:val="000000" w:themeColor="text1"/>
          <w:sz w:val="24"/>
          <w:szCs w:val="24"/>
        </w:rPr>
      </w:r>
    </w:p>
    <w:p>
      <w:pPr>
        <w:pStyle w:val="1472"/>
        <w:numPr>
          <w:ilvl w:val="2"/>
          <w:numId w:val="17"/>
        </w:numPr>
        <w:pBdr/>
        <w:spacing w:line="240" w:lineRule="auto"/>
        <w:ind/>
        <w:rPr>
          <w:color w:val="000000" w:themeColor="text1"/>
          <w:sz w:val="24"/>
          <w:szCs w:val="24"/>
        </w:rPr>
      </w:pPr>
      <w:r>
        <w:rPr>
          <w:rFonts w:eastAsia="Batang"/>
          <w:color w:val="000000" w:themeColor="text1"/>
          <w:sz w:val="24"/>
          <w:szCs w:val="24"/>
        </w:rPr>
        <w:t xml:space="preserve">Sempre que a prefeitura solicitar, a contratada </w:t>
      </w:r>
      <w:r>
        <w:rPr>
          <w:rFonts w:eastAsia="Batang"/>
          <w:b/>
          <w:color w:val="000000" w:themeColor="text1"/>
          <w:sz w:val="24"/>
          <w:szCs w:val="24"/>
        </w:rPr>
        <w:t xml:space="preserve">deverá comparecer a seus escritórios ou em outro local indicado</w:t>
      </w:r>
      <w:r>
        <w:rPr>
          <w:rFonts w:eastAsia="Batang"/>
          <w:color w:val="000000" w:themeColor="text1"/>
          <w:sz w:val="24"/>
          <w:szCs w:val="24"/>
        </w:rPr>
        <w:t xml:space="preserve">, por seu titular ou representante, para examinar e prestar esclarecimento a problemas relacionados com o objeto licitado. A convocação deverá ser feita, pelo menos, com </w:t>
      </w:r>
      <w:r>
        <w:rPr>
          <w:rFonts w:eastAsia="Batang"/>
          <w:b/>
          <w:color w:val="000000" w:themeColor="text1"/>
          <w:sz w:val="24"/>
          <w:szCs w:val="24"/>
        </w:rPr>
        <w:t xml:space="preserve">48 (quarenta e oito) horas</w:t>
      </w:r>
      <w:r>
        <w:rPr>
          <w:rFonts w:eastAsia="Batang"/>
          <w:color w:val="000000" w:themeColor="text1"/>
          <w:sz w:val="24"/>
          <w:szCs w:val="24"/>
        </w:rPr>
        <w:t xml:space="preserve"> de antecedência;</w:t>
      </w:r>
      <w:r>
        <w:rPr>
          <w:color w:val="000000" w:themeColor="text1"/>
          <w:sz w:val="24"/>
          <w:szCs w:val="24"/>
        </w:rPr>
      </w:r>
    </w:p>
    <w:p>
      <w:pPr>
        <w:pStyle w:val="1472"/>
        <w:numPr>
          <w:ilvl w:val="2"/>
          <w:numId w:val="17"/>
        </w:numPr>
        <w:pBdr/>
        <w:spacing w:line="240" w:lineRule="auto"/>
        <w:ind/>
        <w:rPr>
          <w:color w:val="000000" w:themeColor="text1"/>
          <w:sz w:val="24"/>
          <w:szCs w:val="24"/>
        </w:rPr>
      </w:pPr>
      <w:r>
        <w:rPr>
          <w:rFonts w:eastAsia="Batang"/>
          <w:color w:val="000000" w:themeColor="text1"/>
          <w:sz w:val="24"/>
          <w:szCs w:val="24"/>
        </w:rPr>
        <w:t xml:space="preserve">A contratada </w:t>
      </w:r>
      <w:r>
        <w:rPr>
          <w:rFonts w:eastAsia="Batang"/>
          <w:b/>
          <w:color w:val="000000" w:themeColor="text1"/>
          <w:sz w:val="24"/>
          <w:szCs w:val="24"/>
        </w:rPr>
        <w:t xml:space="preserve">resguardará o Município contra perdas e danos de qualquer natureza</w:t>
      </w:r>
      <w:r>
        <w:rPr>
          <w:rFonts w:eastAsia="Batang"/>
          <w:color w:val="000000" w:themeColor="text1"/>
          <w:sz w:val="24"/>
          <w:szCs w:val="24"/>
        </w:rPr>
        <w:t xml:space="preserve">, provenientes dos objetos;</w:t>
      </w:r>
      <w:r>
        <w:rPr>
          <w:color w:val="000000" w:themeColor="text1"/>
          <w:sz w:val="24"/>
          <w:szCs w:val="24"/>
        </w:rPr>
      </w:r>
    </w:p>
    <w:p>
      <w:pPr>
        <w:pStyle w:val="1472"/>
        <w:numPr>
          <w:ilvl w:val="2"/>
          <w:numId w:val="17"/>
        </w:numPr>
        <w:pBdr/>
        <w:spacing w:line="240" w:lineRule="auto"/>
        <w:ind/>
        <w:rPr>
          <w:color w:val="000000" w:themeColor="text1"/>
          <w:sz w:val="24"/>
          <w:szCs w:val="24"/>
        </w:rPr>
      </w:pPr>
      <w:r>
        <w:rPr>
          <w:rFonts w:eastAsia="Batang"/>
          <w:color w:val="000000" w:themeColor="text1"/>
          <w:sz w:val="24"/>
          <w:szCs w:val="24"/>
        </w:rPr>
        <w:t xml:space="preserve">Caberá a contratada </w:t>
      </w:r>
      <w:r>
        <w:rPr>
          <w:rFonts w:eastAsia="Batang"/>
          <w:b/>
          <w:color w:val="000000" w:themeColor="text1"/>
          <w:sz w:val="24"/>
          <w:szCs w:val="24"/>
        </w:rPr>
        <w:t xml:space="preserve">manter o Município informado</w:t>
      </w:r>
      <w:r>
        <w:rPr>
          <w:rFonts w:eastAsia="Batang"/>
          <w:color w:val="000000" w:themeColor="text1"/>
          <w:sz w:val="24"/>
          <w:szCs w:val="24"/>
        </w:rPr>
        <w:t xml:space="preserve"> de acordo com as conveniências desta, de todos os pormenores dos objetos determinados;</w:t>
      </w:r>
      <w:r>
        <w:rPr>
          <w:color w:val="000000" w:themeColor="text1"/>
          <w:sz w:val="24"/>
          <w:szCs w:val="24"/>
        </w:rPr>
      </w:r>
    </w:p>
    <w:p>
      <w:pPr>
        <w:pStyle w:val="1472"/>
        <w:numPr>
          <w:ilvl w:val="2"/>
          <w:numId w:val="17"/>
        </w:numPr>
        <w:pBdr/>
        <w:spacing w:line="240" w:lineRule="auto"/>
        <w:ind/>
        <w:rPr>
          <w:color w:val="000000" w:themeColor="text1"/>
          <w:sz w:val="24"/>
          <w:szCs w:val="24"/>
        </w:rPr>
      </w:pPr>
      <w:r>
        <w:rPr>
          <w:rFonts w:eastAsia="Batang"/>
          <w:color w:val="000000" w:themeColor="text1"/>
          <w:sz w:val="24"/>
          <w:szCs w:val="24"/>
        </w:rPr>
        <w:t xml:space="preserve">Prestar-se-á, a contratada, sem ônus para o Município, </w:t>
      </w:r>
      <w:r>
        <w:rPr>
          <w:rFonts w:eastAsia="Batang"/>
          <w:b/>
          <w:color w:val="000000" w:themeColor="text1"/>
          <w:sz w:val="24"/>
          <w:szCs w:val="24"/>
        </w:rPr>
        <w:t xml:space="preserve">as execuções e substituições necessárias</w:t>
      </w:r>
      <w:r>
        <w:rPr>
          <w:rFonts w:eastAsia="Batang"/>
          <w:color w:val="000000" w:themeColor="text1"/>
          <w:sz w:val="24"/>
          <w:szCs w:val="24"/>
        </w:rPr>
        <w:t xml:space="preserve"> à correção e revisão de falhas ou defeitos verificados sempre que a ela imputáveis;</w:t>
      </w:r>
      <w:r>
        <w:rPr>
          <w:color w:val="000000" w:themeColor="text1"/>
          <w:sz w:val="24"/>
          <w:szCs w:val="24"/>
        </w:rPr>
      </w:r>
    </w:p>
    <w:p>
      <w:pPr>
        <w:pStyle w:val="1472"/>
        <w:numPr>
          <w:ilvl w:val="2"/>
          <w:numId w:val="17"/>
        </w:numPr>
        <w:pBdr/>
        <w:spacing w:line="240" w:lineRule="auto"/>
        <w:ind/>
        <w:rPr>
          <w:color w:val="000000" w:themeColor="text1"/>
          <w:sz w:val="24"/>
          <w:szCs w:val="24"/>
        </w:rPr>
      </w:pPr>
      <w:r>
        <w:rPr>
          <w:rFonts w:eastAsia="Batang"/>
          <w:color w:val="000000" w:themeColor="text1"/>
          <w:sz w:val="24"/>
          <w:szCs w:val="24"/>
        </w:rPr>
        <w:t xml:space="preserve">A contratada deverá </w:t>
      </w:r>
      <w:r>
        <w:rPr>
          <w:rFonts w:eastAsia="Batang"/>
          <w:b/>
          <w:color w:val="000000" w:themeColor="text1"/>
          <w:sz w:val="24"/>
          <w:szCs w:val="24"/>
        </w:rPr>
        <w:t xml:space="preserve">manter seu pessoal em serviço devidamente uniformizado e com todos os equipamentos de proteção individual (EPI)</w:t>
      </w:r>
      <w:r>
        <w:rPr>
          <w:rFonts w:eastAsia="Batang"/>
          <w:color w:val="000000" w:themeColor="text1"/>
          <w:sz w:val="24"/>
          <w:szCs w:val="24"/>
        </w:rPr>
        <w:t xml:space="preserve"> necessários à execução dos serviços, portanto obrigatórios e carteira de identidade funcional fornecida pela contratada;</w:t>
      </w:r>
      <w:r>
        <w:rPr>
          <w:color w:val="000000" w:themeColor="text1"/>
          <w:sz w:val="24"/>
          <w:szCs w:val="24"/>
        </w:rPr>
      </w:r>
    </w:p>
    <w:p>
      <w:pPr>
        <w:pStyle w:val="1472"/>
        <w:numPr>
          <w:ilvl w:val="2"/>
          <w:numId w:val="17"/>
        </w:numPr>
        <w:pBdr/>
        <w:spacing w:after="0" w:before="0" w:line="240" w:lineRule="auto"/>
        <w:ind/>
        <w:rPr>
          <w:color w:val="000000" w:themeColor="text1"/>
          <w:sz w:val="24"/>
          <w:szCs w:val="24"/>
        </w:rPr>
      </w:pPr>
      <w:r>
        <w:rPr>
          <w:rFonts w:eastAsia="Batang"/>
          <w:b/>
          <w:color w:val="000000" w:themeColor="text1"/>
          <w:sz w:val="24"/>
          <w:szCs w:val="24"/>
        </w:rPr>
        <w:t xml:space="preserve">Sinalizar com equipamentos adequados conforme as normas do conselho nacional de trânsito</w:t>
      </w:r>
      <w:r>
        <w:rPr>
          <w:rFonts w:eastAsia="Batang"/>
          <w:color w:val="000000" w:themeColor="text1"/>
          <w:sz w:val="24"/>
          <w:szCs w:val="24"/>
        </w:rPr>
        <w:t xml:space="preserve"> e de acordo com as exigências do código nacional de trânsito, os locais onde estiverem sendo executados os objetos;</w:t>
      </w:r>
      <w:r>
        <w:rPr>
          <w:color w:val="000000" w:themeColor="text1"/>
          <w:sz w:val="24"/>
          <w:szCs w:val="24"/>
        </w:rPr>
      </w:r>
    </w:p>
    <w:p>
      <w:pPr>
        <w:pStyle w:val="1472"/>
        <w:numPr>
          <w:ilvl w:val="2"/>
          <w:numId w:val="17"/>
        </w:numPr>
        <w:pBdr/>
        <w:spacing w:after="0" w:before="0" w:line="240" w:lineRule="auto"/>
        <w:ind/>
        <w:rPr>
          <w:color w:val="000000" w:themeColor="text1"/>
          <w:sz w:val="24"/>
          <w:szCs w:val="24"/>
        </w:rPr>
      </w:pPr>
      <w:r>
        <w:rPr>
          <w:rFonts w:eastAsia="Batang"/>
          <w:b/>
          <w:color w:val="000000" w:themeColor="text1"/>
          <w:sz w:val="24"/>
          <w:szCs w:val="24"/>
        </w:rPr>
        <w:t xml:space="preserve">Adquirir e utilizar os equipamentos de proteção coletiva</w:t>
      </w:r>
      <w:r>
        <w:rPr>
          <w:rFonts w:eastAsia="Batang"/>
          <w:color w:val="000000" w:themeColor="text1"/>
          <w:sz w:val="24"/>
          <w:szCs w:val="24"/>
        </w:rPr>
        <w:t xml:space="preserve"> que se fizerem necessários para o desenvolvimento seguro dos objetos;</w:t>
      </w:r>
      <w:r>
        <w:rPr>
          <w:color w:val="000000" w:themeColor="text1"/>
          <w:sz w:val="24"/>
          <w:szCs w:val="24"/>
        </w:rPr>
      </w:r>
    </w:p>
    <w:p>
      <w:pPr>
        <w:pStyle w:val="1472"/>
        <w:numPr>
          <w:ilvl w:val="2"/>
          <w:numId w:val="17"/>
        </w:numPr>
        <w:pBdr/>
        <w:spacing w:after="0" w:before="0" w:line="240" w:lineRule="auto"/>
        <w:ind/>
        <w:rPr>
          <w:color w:val="000000" w:themeColor="text1"/>
          <w:sz w:val="24"/>
          <w:szCs w:val="24"/>
        </w:rPr>
      </w:pPr>
      <w:r>
        <w:rPr>
          <w:b/>
          <w:color w:val="000000" w:themeColor="text1"/>
          <w:sz w:val="24"/>
          <w:szCs w:val="24"/>
        </w:rPr>
        <w:t xml:space="preserve">Arcar com todas as despesas</w:t>
      </w:r>
      <w:r>
        <w:rPr>
          <w:color w:val="000000" w:themeColor="text1"/>
          <w:sz w:val="24"/>
          <w:szCs w:val="24"/>
        </w:rPr>
        <w:t xml:space="preserve"> onde deverão estar incluídos todos os custos com material, mão de obra (impostos, taxas, contribuições sociais, lucro do empreendimento etc.).</w:t>
      </w:r>
      <w:r>
        <w:rPr>
          <w:color w:val="000000" w:themeColor="text1"/>
          <w:sz w:val="24"/>
          <w:szCs w:val="24"/>
        </w:rPr>
      </w:r>
    </w:p>
    <w:p>
      <w:pPr>
        <w:pStyle w:val="1454"/>
        <w:pBdr/>
        <w:tabs>
          <w:tab w:val="left" w:leader="none" w:pos="0"/>
          <w:tab w:val="left" w:leader="none" w:pos="851"/>
          <w:tab w:val="left" w:leader="none" w:pos="1134"/>
        </w:tabs>
        <w:spacing w:after="0" w:before="0"/>
        <w:ind w:left="0"/>
        <w:contextualSpacing w:val="false"/>
        <w:rPr>
          <w:rFonts w:cs="Arial"/>
          <w:b/>
          <w:color w:val="000000" w:themeColor="text1"/>
          <w:sz w:val="24"/>
          <w:szCs w:val="24"/>
          <w:u w:val="single"/>
        </w:rPr>
      </w:pPr>
      <w:r/>
      <w:bookmarkStart w:id="54" w:name="EDITALACESSODISTÂNCIA_Copia_1"/>
      <w:r/>
      <w:bookmarkStart w:id="55" w:name="EDITALREAJUSTEVALOR"/>
      <w:r/>
      <w:bookmarkEnd w:id="54"/>
      <w:r/>
      <w:r>
        <w:rPr>
          <w:rFonts w:cs="Arial"/>
          <w:b/>
          <w:color w:val="000000" w:themeColor="text1"/>
          <w:sz w:val="24"/>
          <w:szCs w:val="24"/>
          <w:u w:val="single"/>
        </w:rPr>
      </w:r>
    </w:p>
    <w:p>
      <w:pPr>
        <w:pStyle w:val="1454"/>
        <w:numPr>
          <w:ilvl w:val="1"/>
          <w:numId w:val="17"/>
        </w:numPr>
        <w:pBdr/>
        <w:tabs>
          <w:tab w:val="left" w:leader="none" w:pos="426"/>
          <w:tab w:val="left" w:leader="none" w:pos="567"/>
          <w:tab w:val="left" w:leader="none" w:pos="851"/>
        </w:tabs>
        <w:spacing w:after="0" w:before="0"/>
        <w:ind/>
        <w:contextualSpacing w:val="false"/>
        <w:rPr>
          <w:rFonts w:cs="Arial"/>
          <w:color w:val="000000" w:themeColor="text1"/>
          <w:sz w:val="24"/>
          <w:szCs w:val="24"/>
          <w:u w:val="single"/>
        </w:rPr>
      </w:pPr>
      <w:r>
        <w:rPr>
          <w:rFonts w:cs="Arial"/>
          <w:b/>
          <w:color w:val="000000" w:themeColor="text1"/>
          <w:sz w:val="24"/>
          <w:szCs w:val="24"/>
          <w:u w:val="single"/>
        </w:rPr>
        <w:t xml:space="preserve">DA VALIDADE:</w:t>
      </w:r>
      <w:r>
        <w:rPr>
          <w:rFonts w:cs="Arial"/>
          <w:color w:val="000000" w:themeColor="text1"/>
          <w:sz w:val="24"/>
          <w:szCs w:val="24"/>
          <w:u w:val="single"/>
        </w:rPr>
      </w:r>
    </w:p>
    <w:p>
      <w:pPr>
        <w:pStyle w:val="1454"/>
        <w:pBdr/>
        <w:tabs>
          <w:tab w:val="left" w:leader="none" w:pos="426"/>
          <w:tab w:val="left" w:leader="none" w:pos="567"/>
          <w:tab w:val="left" w:leader="none" w:pos="851"/>
        </w:tabs>
        <w:spacing w:after="0" w:before="0"/>
        <w:ind/>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numPr>
          <w:ilvl w:val="2"/>
          <w:numId w:val="17"/>
        </w:numPr>
        <w:pBdr/>
        <w:tabs>
          <w:tab w:val="left" w:leader="none" w:pos="426"/>
          <w:tab w:val="left" w:leader="none" w:pos="567"/>
          <w:tab w:val="left" w:leader="none" w:pos="851"/>
        </w:tabs>
        <w:spacing w:after="0" w:before="0"/>
        <w:ind/>
        <w:contextualSpacing w:val="false"/>
        <w:rPr>
          <w:rFonts w:cs="Arial"/>
          <w:color w:val="000000" w:themeColor="text1"/>
          <w:sz w:val="24"/>
          <w:szCs w:val="24"/>
        </w:rPr>
      </w:pPr>
      <w:r>
        <w:rPr>
          <w:rFonts w:cs="Arial"/>
          <w:color w:val="000000" w:themeColor="text1"/>
          <w:sz w:val="24"/>
          <w:szCs w:val="24"/>
        </w:rPr>
        <w:t xml:space="preserve">O Contrato terá validade de </w:t>
      </w:r>
      <w:r>
        <w:rPr>
          <w:rStyle w:val="1389"/>
          <w:rFonts w:cs="Arial"/>
          <w:color w:val="000000" w:themeColor="text1"/>
          <w:sz w:val="24"/>
          <w:szCs w:val="24"/>
        </w:rPr>
        <w:t xml:space="preserve">24 (vinte e quatro) meses</w:t>
      </w:r>
      <w:r>
        <w:rPr>
          <w:rFonts w:cs="Arial"/>
          <w:color w:val="000000" w:themeColor="text1"/>
          <w:sz w:val="24"/>
          <w:szCs w:val="24"/>
        </w:rPr>
        <w:t xml:space="preserve">, contados da data de sua assinatura, podendo ser </w:t>
      </w:r>
      <w:r>
        <w:rPr>
          <w:rStyle w:val="1389"/>
          <w:rFonts w:cs="Arial"/>
          <w:color w:val="000000" w:themeColor="text1"/>
          <w:sz w:val="24"/>
          <w:szCs w:val="24"/>
        </w:rPr>
        <w:t xml:space="preserve">prorrogado exclusivamente</w:t>
      </w:r>
      <w:r>
        <w:rPr>
          <w:rFonts w:cs="Arial"/>
          <w:color w:val="000000" w:themeColor="text1"/>
          <w:sz w:val="24"/>
          <w:szCs w:val="24"/>
        </w:rPr>
        <w:t xml:space="preserve"> nas hipóteses previstas nos artigos </w:t>
      </w:r>
      <w:r>
        <w:rPr>
          <w:rStyle w:val="1389"/>
          <w:rFonts w:cs="Arial"/>
          <w:color w:val="000000" w:themeColor="text1"/>
          <w:sz w:val="24"/>
          <w:szCs w:val="24"/>
        </w:rPr>
        <w:t xml:space="preserve">111 e 115, § 5º da Lei nº 14.133/2021</w:t>
      </w:r>
      <w:r>
        <w:rPr>
          <w:rFonts w:cs="Arial"/>
          <w:color w:val="000000" w:themeColor="text1"/>
          <w:sz w:val="24"/>
          <w:szCs w:val="24"/>
        </w:rPr>
        <w:t xml:space="preserve">, mediante justificativa técnica e autorização da autoridade competente.</w:t>
      </w:r>
      <w:r>
        <w:rPr>
          <w:rFonts w:cs="Arial"/>
          <w:color w:val="000000" w:themeColor="text1"/>
          <w:sz w:val="24"/>
          <w:szCs w:val="24"/>
        </w:rPr>
      </w:r>
    </w:p>
    <w:p>
      <w:pPr>
        <w:pStyle w:val="1454"/>
        <w:numPr>
          <w:ilvl w:val="2"/>
          <w:numId w:val="17"/>
        </w:numPr>
        <w:pBdr/>
        <w:tabs>
          <w:tab w:val="left" w:leader="none" w:pos="426"/>
          <w:tab w:val="left" w:leader="none" w:pos="567"/>
          <w:tab w:val="left" w:leader="none" w:pos="851"/>
        </w:tabs>
        <w:spacing w:after="0" w:before="0"/>
        <w:ind/>
        <w:contextualSpacing w:val="false"/>
        <w:rPr>
          <w:rFonts w:cs="Arial"/>
          <w:color w:val="000000" w:themeColor="text1"/>
          <w:sz w:val="24"/>
          <w:szCs w:val="24"/>
        </w:rPr>
      </w:pPr>
      <w:r>
        <w:rPr>
          <w:rFonts w:cs="Arial"/>
          <w:color w:val="000000" w:themeColor="text1"/>
          <w:sz w:val="24"/>
          <w:szCs w:val="20"/>
        </w:rPr>
        <w:t xml:space="preserve">A vigência contratual deverá ser compatível com o </w:t>
      </w:r>
      <w:r>
        <w:rPr>
          <w:rStyle w:val="1389"/>
          <w:rFonts w:cs="Arial"/>
          <w:color w:val="000000" w:themeColor="text1"/>
          <w:sz w:val="24"/>
          <w:szCs w:val="20"/>
        </w:rPr>
        <w:t xml:space="preserve">cronograma físico-financeiro da obra</w:t>
      </w:r>
      <w:r>
        <w:rPr>
          <w:rFonts w:cs="Arial"/>
          <w:color w:val="000000" w:themeColor="text1"/>
          <w:sz w:val="24"/>
          <w:szCs w:val="20"/>
        </w:rPr>
        <w:t xml:space="preserve"> e com as etapas necessárias para a </w:t>
      </w:r>
      <w:r>
        <w:rPr>
          <w:rStyle w:val="1389"/>
          <w:rFonts w:cs="Arial"/>
          <w:color w:val="000000" w:themeColor="text1"/>
          <w:sz w:val="24"/>
          <w:szCs w:val="20"/>
        </w:rPr>
        <w:t xml:space="preserve">construção das 25 (vinte e cinco) unidades habitacionais</w:t>
      </w:r>
      <w:r>
        <w:rPr>
          <w:rFonts w:cs="Arial"/>
          <w:color w:val="000000" w:themeColor="text1"/>
          <w:sz w:val="24"/>
          <w:szCs w:val="20"/>
        </w:rPr>
        <w:t xml:space="preserve">, abrangendo:</w:t>
      </w:r>
      <w:r>
        <w:rPr>
          <w:rFonts w:cs="Arial"/>
          <w:color w:val="000000" w:themeColor="text1"/>
          <w:sz w:val="24"/>
          <w:szCs w:val="24"/>
        </w:rPr>
      </w:r>
    </w:p>
    <w:p>
      <w:pPr>
        <w:pStyle w:val="1454"/>
        <w:pBdr/>
        <w:tabs>
          <w:tab w:val="left" w:leader="none" w:pos="426"/>
          <w:tab w:val="left" w:leader="none" w:pos="567"/>
          <w:tab w:val="left" w:leader="none" w:pos="851"/>
        </w:tabs>
        <w:spacing w:after="0" w:before="0"/>
        <w:ind/>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numPr>
          <w:ilvl w:val="1"/>
          <w:numId w:val="17"/>
        </w:numPr>
        <w:pBdr/>
        <w:tabs>
          <w:tab w:val="left" w:leader="none" w:pos="426"/>
          <w:tab w:val="left" w:leader="none" w:pos="567"/>
          <w:tab w:val="left" w:leader="none" w:pos="851"/>
        </w:tabs>
        <w:spacing w:after="0" w:before="0"/>
        <w:ind/>
        <w:contextualSpacing w:val="false"/>
        <w:rPr>
          <w:rFonts w:cs="Arial"/>
          <w:color w:val="000000" w:themeColor="text1"/>
          <w:sz w:val="24"/>
          <w:szCs w:val="24"/>
          <w:u w:val="single"/>
        </w:rPr>
      </w:pPr>
      <w:r>
        <w:rPr>
          <w:rFonts w:cs="Arial"/>
          <w:b/>
          <w:color w:val="000000" w:themeColor="text1"/>
          <w:sz w:val="24"/>
          <w:szCs w:val="24"/>
          <w:u w:val="single"/>
        </w:rPr>
        <w:t xml:space="preserve">DO REAJUSTE:</w:t>
      </w:r>
      <w:r>
        <w:rPr>
          <w:rFonts w:cs="Arial"/>
          <w:color w:val="000000" w:themeColor="text1"/>
          <w:sz w:val="24"/>
          <w:szCs w:val="24"/>
          <w:u w:val="single"/>
        </w:rPr>
      </w:r>
    </w:p>
    <w:p>
      <w:pPr>
        <w:pStyle w:val="1454"/>
        <w:pBdr/>
        <w:tabs>
          <w:tab w:val="left" w:leader="none" w:pos="426"/>
          <w:tab w:val="left" w:leader="none" w:pos="567"/>
          <w:tab w:val="left" w:leader="none" w:pos="851"/>
        </w:tabs>
        <w:spacing w:after="0" w:before="0"/>
        <w:ind/>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numPr>
          <w:ilvl w:val="2"/>
          <w:numId w:val="17"/>
        </w:numPr>
        <w:pBdr/>
        <w:tabs>
          <w:tab w:val="left" w:leader="none" w:pos="426"/>
          <w:tab w:val="left" w:leader="none" w:pos="567"/>
          <w:tab w:val="left" w:leader="none" w:pos="851"/>
        </w:tabs>
        <w:spacing w:after="0" w:before="0"/>
        <w:ind/>
        <w:contextualSpacing w:val="false"/>
        <w:rPr>
          <w:rFonts w:cs="Arial"/>
          <w:color w:val="000000" w:themeColor="text1"/>
          <w:sz w:val="24"/>
          <w:szCs w:val="24"/>
        </w:rPr>
      </w:pPr>
      <w:r>
        <w:rPr>
          <w:rFonts w:cs="Arial"/>
          <w:color w:val="000000" w:themeColor="text1"/>
          <w:sz w:val="24"/>
          <w:szCs w:val="24"/>
        </w:rPr>
        <w:t xml:space="preserve">Durante a vigência do CONTRATO, os valores serão </w:t>
      </w:r>
      <w:r>
        <w:rPr>
          <w:rFonts w:cs="Arial"/>
          <w:b/>
          <w:color w:val="000000" w:themeColor="text1"/>
          <w:sz w:val="24"/>
          <w:szCs w:val="24"/>
        </w:rPr>
        <w:t xml:space="preserve">fixos e irreajustáveis</w:t>
      </w:r>
      <w:r>
        <w:rPr>
          <w:rFonts w:cs="Arial"/>
          <w:color w:val="000000" w:themeColor="text1"/>
          <w:sz w:val="24"/>
          <w:szCs w:val="24"/>
        </w:rPr>
        <w:t xml:space="preserve">, </w:t>
      </w:r>
      <w:r>
        <w:rPr>
          <w:rFonts w:cs="Arial"/>
          <w:b/>
          <w:color w:val="000000" w:themeColor="text1"/>
          <w:sz w:val="24"/>
          <w:szCs w:val="24"/>
          <w:u w:val="single"/>
        </w:rPr>
        <w:t xml:space="preserve">exceto</w:t>
      </w:r>
      <w:r>
        <w:rPr>
          <w:rFonts w:cs="Arial"/>
          <w:color w:val="000000" w:themeColor="text1"/>
          <w:sz w:val="24"/>
          <w:szCs w:val="24"/>
        </w:rPr>
        <w:t xml:space="preserve"> nas hipóteses, devidamente comprovadas, de ocorrência de situação prevista na </w:t>
      </w:r>
      <w:r>
        <w:rPr>
          <w:rFonts w:cs="Arial"/>
          <w:b/>
          <w:color w:val="000000" w:themeColor="text1"/>
          <w:sz w:val="24"/>
          <w:szCs w:val="24"/>
        </w:rPr>
        <w:t xml:space="preserve">alínea “d” do inciso II do art. 124 da Lei Federal nº 14.133, de 2021</w:t>
      </w:r>
      <w:r>
        <w:rPr>
          <w:rFonts w:cs="Arial"/>
          <w:color w:val="000000" w:themeColor="text1"/>
          <w:sz w:val="24"/>
          <w:szCs w:val="24"/>
        </w:rPr>
        <w:t xml:space="preserve"> ou de redução dos valores praticados no mercado;</w:t>
      </w:r>
      <w:r>
        <w:rPr>
          <w:rFonts w:cs="Arial"/>
          <w:color w:val="000000" w:themeColor="text1"/>
          <w:sz w:val="24"/>
          <w:szCs w:val="24"/>
        </w:rPr>
      </w:r>
    </w:p>
    <w:p>
      <w:pPr>
        <w:pStyle w:val="1454"/>
        <w:numPr>
          <w:ilvl w:val="2"/>
          <w:numId w:val="17"/>
        </w:numPr>
        <w:pBdr/>
        <w:tabs>
          <w:tab w:val="left" w:leader="none" w:pos="426"/>
          <w:tab w:val="left" w:leader="none" w:pos="567"/>
          <w:tab w:val="left" w:leader="none" w:pos="851"/>
        </w:tabs>
        <w:spacing w:after="0" w:before="0"/>
        <w:ind/>
        <w:contextualSpacing w:val="false"/>
        <w:rPr>
          <w:rFonts w:cs="Arial"/>
          <w:color w:val="000000" w:themeColor="text1"/>
          <w:sz w:val="24"/>
          <w:szCs w:val="24"/>
        </w:rPr>
      </w:pPr>
      <w:r>
        <w:rPr>
          <w:rFonts w:cs="Arial"/>
          <w:color w:val="000000" w:themeColor="text1"/>
          <w:sz w:val="24"/>
          <w:szCs w:val="24"/>
        </w:rPr>
        <w:t xml:space="preserve">No critério de reajuste poderá ser utilizado: índices de variação de preços como o Índice de Preços ao Consumidor (</w:t>
      </w:r>
      <w:r>
        <w:rPr>
          <w:rFonts w:cs="Arial"/>
          <w:b/>
          <w:color w:val="000000" w:themeColor="text1"/>
          <w:sz w:val="24"/>
          <w:szCs w:val="24"/>
        </w:rPr>
        <w:t xml:space="preserve">IPC</w:t>
      </w:r>
      <w:r>
        <w:rPr>
          <w:rFonts w:cs="Arial"/>
          <w:color w:val="000000" w:themeColor="text1"/>
          <w:sz w:val="24"/>
          <w:szCs w:val="24"/>
        </w:rPr>
        <w:t xml:space="preserve">), Índice Geral de Preços do Mercado (</w:t>
      </w:r>
      <w:r>
        <w:rPr>
          <w:rFonts w:cs="Arial"/>
          <w:b/>
          <w:color w:val="000000" w:themeColor="text1"/>
          <w:sz w:val="24"/>
          <w:szCs w:val="24"/>
        </w:rPr>
        <w:t xml:space="preserve">IGP-M</w:t>
      </w:r>
      <w:r>
        <w:rPr>
          <w:rFonts w:cs="Arial"/>
          <w:color w:val="000000" w:themeColor="text1"/>
          <w:sz w:val="24"/>
          <w:szCs w:val="24"/>
        </w:rPr>
        <w:t xml:space="preserve">) ou outro mecanismo de recomposição dos preços pactuados;</w:t>
      </w:r>
      <w:r>
        <w:rPr>
          <w:rFonts w:cs="Arial"/>
          <w:color w:val="000000" w:themeColor="text1"/>
          <w:sz w:val="24"/>
          <w:szCs w:val="24"/>
        </w:rPr>
      </w:r>
    </w:p>
    <w:p>
      <w:pPr>
        <w:pStyle w:val="1454"/>
        <w:numPr>
          <w:ilvl w:val="2"/>
          <w:numId w:val="17"/>
        </w:numPr>
        <w:pBdr/>
        <w:tabs>
          <w:tab w:val="left" w:leader="none" w:pos="426"/>
          <w:tab w:val="left" w:leader="none" w:pos="567"/>
          <w:tab w:val="left" w:leader="none" w:pos="851"/>
        </w:tabs>
        <w:spacing w:after="240"/>
        <w:ind/>
        <w:contextualSpacing w:val="false"/>
        <w:rPr>
          <w:rFonts w:cs="Arial"/>
          <w:color w:val="000000" w:themeColor="text1"/>
          <w:sz w:val="24"/>
          <w:szCs w:val="24"/>
        </w:rPr>
      </w:pPr>
      <w:r>
        <w:rPr>
          <w:rFonts w:cs="Arial"/>
          <w:color w:val="000000" w:themeColor="text1"/>
          <w:sz w:val="24"/>
          <w:szCs w:val="24"/>
        </w:rPr>
        <w:t xml:space="preserve">Mesmo comprovada a ocorrência de situação prevista na </w:t>
      </w:r>
      <w:r>
        <w:rPr>
          <w:rFonts w:cs="Arial"/>
          <w:b/>
          <w:color w:val="000000" w:themeColor="text1"/>
          <w:sz w:val="24"/>
          <w:szCs w:val="24"/>
        </w:rPr>
        <w:t xml:space="preserve">alínea “d” do inciso II do art. 124 da Lei Federal nº 14.133, de 2021</w:t>
      </w:r>
      <w:r>
        <w:rPr>
          <w:rFonts w:cs="Arial"/>
          <w:color w:val="000000" w:themeColor="text1"/>
          <w:sz w:val="24"/>
          <w:szCs w:val="24"/>
        </w:rPr>
        <w:t xml:space="preserve"> se a Administração julgar conveniente poderá</w:t>
      </w:r>
      <w:r>
        <w:rPr>
          <w:rFonts w:cs="Arial"/>
          <w:b/>
          <w:color w:val="000000" w:themeColor="text1"/>
          <w:sz w:val="24"/>
          <w:szCs w:val="24"/>
        </w:rPr>
        <w:t xml:space="preserve"> optar por cancelar</w:t>
      </w:r>
      <w:r>
        <w:rPr>
          <w:rFonts w:cs="Arial"/>
          <w:color w:val="000000" w:themeColor="text1"/>
          <w:sz w:val="24"/>
          <w:szCs w:val="24"/>
        </w:rPr>
        <w:t xml:space="preserve"> a CONTRATO e iniciar outro processo licitatório;</w:t>
      </w:r>
      <w:r>
        <w:rPr>
          <w:rFonts w:cs="Arial"/>
          <w:color w:val="000000" w:themeColor="text1"/>
          <w:sz w:val="24"/>
          <w:szCs w:val="24"/>
        </w:rPr>
      </w:r>
    </w:p>
    <w:p>
      <w:pPr>
        <w:pStyle w:val="1454"/>
        <w:numPr>
          <w:ilvl w:val="2"/>
          <w:numId w:val="17"/>
        </w:numPr>
        <w:pBdr/>
        <w:tabs>
          <w:tab w:val="left" w:leader="none" w:pos="426"/>
          <w:tab w:val="left" w:leader="none" w:pos="567"/>
          <w:tab w:val="left" w:leader="none" w:pos="851"/>
        </w:tabs>
        <w:spacing w:after="240"/>
        <w:ind/>
        <w:contextualSpacing w:val="false"/>
        <w:rPr>
          <w:rFonts w:cs="Arial"/>
          <w:color w:val="000000" w:themeColor="text1"/>
          <w:sz w:val="24"/>
          <w:szCs w:val="24"/>
        </w:rPr>
      </w:pPr>
      <w:r>
        <w:rPr>
          <w:rFonts w:cs="Arial"/>
          <w:color w:val="000000" w:themeColor="text1"/>
          <w:sz w:val="24"/>
          <w:szCs w:val="24"/>
        </w:rPr>
        <w:t xml:space="preserve">Quando o valor constante no CONTRATO, por motivo superveniente, tornar-se superior ou inferior ao valor praticado no mercado, o Órgão Gerenciador deverá convocar o fornecedor visando a </w:t>
      </w:r>
      <w:r>
        <w:rPr>
          <w:rFonts w:cs="Arial"/>
          <w:b/>
          <w:color w:val="000000" w:themeColor="text1"/>
          <w:sz w:val="24"/>
          <w:szCs w:val="24"/>
        </w:rPr>
        <w:t xml:space="preserve">negociação para adequação ao praticado pelo mercado</w:t>
      </w:r>
      <w:r>
        <w:rPr>
          <w:rFonts w:cs="Arial"/>
          <w:color w:val="000000" w:themeColor="text1"/>
          <w:sz w:val="24"/>
          <w:szCs w:val="24"/>
        </w:rPr>
        <w:t xml:space="preserve">. Frustrada a negociação, o fornecedor será liberado do compromisso assumido, e convocado(s) outro(s) fornecedor (es) na ordem de classificação instituída na fase de lances do Certame;</w:t>
      </w:r>
      <w:r>
        <w:rPr>
          <w:rFonts w:cs="Arial"/>
          <w:color w:val="000000" w:themeColor="text1"/>
          <w:sz w:val="24"/>
          <w:szCs w:val="24"/>
        </w:rPr>
      </w:r>
    </w:p>
    <w:p>
      <w:pPr>
        <w:pStyle w:val="1454"/>
        <w:numPr>
          <w:ilvl w:val="2"/>
          <w:numId w:val="17"/>
        </w:numPr>
        <w:pBdr/>
        <w:tabs>
          <w:tab w:val="left" w:leader="none" w:pos="426"/>
          <w:tab w:val="left" w:leader="none" w:pos="567"/>
          <w:tab w:val="left" w:leader="none" w:pos="851"/>
        </w:tabs>
        <w:spacing w:after="240"/>
        <w:ind/>
        <w:contextualSpacing w:val="false"/>
        <w:rPr>
          <w:rFonts w:cs="Arial"/>
          <w:color w:val="000000" w:themeColor="text1"/>
          <w:sz w:val="24"/>
          <w:szCs w:val="24"/>
        </w:rPr>
      </w:pPr>
      <w:r>
        <w:rPr>
          <w:rFonts w:cs="Arial"/>
          <w:color w:val="000000" w:themeColor="text1"/>
          <w:sz w:val="24"/>
          <w:szCs w:val="24"/>
        </w:rPr>
        <w:t xml:space="preserve">O(s) fornecedor (es) fica(m) obrigado(s) a comunicar (em) a </w:t>
      </w:r>
      <w:r>
        <w:rPr>
          <w:rFonts w:cs="Arial"/>
          <w:b/>
          <w:color w:val="000000" w:themeColor="text1"/>
          <w:sz w:val="24"/>
          <w:szCs w:val="24"/>
        </w:rPr>
        <w:t xml:space="preserve">variação de preços</w:t>
      </w:r>
      <w:r>
        <w:rPr>
          <w:rFonts w:cs="Arial"/>
          <w:color w:val="000000" w:themeColor="text1"/>
          <w:sz w:val="24"/>
          <w:szCs w:val="24"/>
        </w:rPr>
        <w:t xml:space="preserve"> quando este se posicionar abaixo do preço de mercado;</w:t>
      </w:r>
      <w:r>
        <w:rPr>
          <w:rFonts w:cs="Arial"/>
          <w:color w:val="000000" w:themeColor="text1"/>
          <w:sz w:val="24"/>
          <w:szCs w:val="24"/>
        </w:rPr>
      </w:r>
    </w:p>
    <w:p>
      <w:pPr>
        <w:pStyle w:val="1454"/>
        <w:numPr>
          <w:ilvl w:val="2"/>
          <w:numId w:val="17"/>
        </w:numPr>
        <w:pBdr/>
        <w:tabs>
          <w:tab w:val="left" w:leader="none" w:pos="426"/>
          <w:tab w:val="left" w:leader="none" w:pos="567"/>
          <w:tab w:val="left" w:leader="none" w:pos="851"/>
        </w:tabs>
        <w:spacing w:after="240"/>
        <w:ind/>
        <w:contextualSpacing w:val="false"/>
        <w:rPr>
          <w:rFonts w:cs="Arial"/>
          <w:color w:val="000000" w:themeColor="text1"/>
          <w:sz w:val="24"/>
          <w:szCs w:val="24"/>
        </w:rPr>
      </w:pPr>
      <w:r>
        <w:rPr>
          <w:rFonts w:cs="Arial"/>
          <w:color w:val="000000" w:themeColor="text1"/>
          <w:sz w:val="24"/>
          <w:szCs w:val="24"/>
        </w:rPr>
        <w:t xml:space="preserve">Quando o(s) </w:t>
      </w:r>
      <w:r>
        <w:rPr>
          <w:rFonts w:cs="Arial"/>
          <w:b/>
          <w:color w:val="000000" w:themeColor="text1"/>
          <w:sz w:val="24"/>
          <w:szCs w:val="24"/>
        </w:rPr>
        <w:t xml:space="preserve">valor (es) de mercado tornar-se superior (es) ao(s) valor (es) do(s) lance(s) vencedor (es) da licitação</w:t>
      </w:r>
      <w:r>
        <w:rPr>
          <w:rFonts w:cs="Arial"/>
          <w:color w:val="000000" w:themeColor="text1"/>
          <w:sz w:val="24"/>
          <w:szCs w:val="24"/>
        </w:rPr>
        <w:t xml:space="preserve"> e o(s) fornecedor (es), mediante requerimento devidamente comprovado, não puder cumprir o compromisso, o Órgão Gerenciador poderá liberá-lo do com</w:t>
      </w:r>
      <w:r>
        <w:rPr>
          <w:rFonts w:cs="Arial"/>
          <w:color w:val="000000" w:themeColor="text1"/>
          <w:sz w:val="24"/>
          <w:szCs w:val="24"/>
        </w:rPr>
        <w:t xml:space="preserve">promisso assumido, sem aplicação de penalidade, confirmando a veracidade dos motivos por meio de comprovante(s) apresentado(s) e se a comunicação ocorrer antes do pedido de fornecimento, podendo convocar os demais fornecedor (es) na ordem de classificação;</w:t>
      </w:r>
      <w:r>
        <w:rPr>
          <w:rFonts w:cs="Arial"/>
          <w:color w:val="000000" w:themeColor="text1"/>
          <w:sz w:val="24"/>
          <w:szCs w:val="24"/>
        </w:rPr>
      </w:r>
    </w:p>
    <w:p>
      <w:pPr>
        <w:pStyle w:val="1454"/>
        <w:numPr>
          <w:ilvl w:val="2"/>
          <w:numId w:val="17"/>
        </w:numPr>
        <w:pBdr/>
        <w:tabs>
          <w:tab w:val="left" w:leader="none" w:pos="426"/>
          <w:tab w:val="left" w:leader="none" w:pos="567"/>
          <w:tab w:val="left" w:leader="none" w:pos="851"/>
        </w:tabs>
        <w:spacing w:after="240"/>
        <w:ind/>
        <w:contextualSpacing w:val="false"/>
        <w:rPr>
          <w:rFonts w:cs="Arial"/>
          <w:color w:val="000000" w:themeColor="text1"/>
          <w:sz w:val="24"/>
          <w:szCs w:val="24"/>
        </w:rPr>
      </w:pPr>
      <w:r>
        <w:rPr>
          <w:rFonts w:cs="Arial"/>
          <w:b/>
          <w:color w:val="000000" w:themeColor="text1"/>
          <w:sz w:val="24"/>
          <w:szCs w:val="24"/>
        </w:rPr>
        <w:t xml:space="preserve">Não havendo êxito nas negociações</w:t>
      </w:r>
      <w:r>
        <w:rPr>
          <w:rFonts w:cs="Arial"/>
          <w:color w:val="000000" w:themeColor="text1"/>
          <w:sz w:val="24"/>
          <w:szCs w:val="24"/>
        </w:rPr>
        <w:t xml:space="preserve">, o Órgão Gerenciador procederá à </w:t>
      </w:r>
      <w:r>
        <w:rPr>
          <w:rFonts w:cs="Arial"/>
          <w:b/>
          <w:color w:val="000000" w:themeColor="text1"/>
          <w:sz w:val="24"/>
          <w:szCs w:val="24"/>
        </w:rPr>
        <w:t xml:space="preserve">REVOGAÇÃO </w:t>
      </w:r>
      <w:r>
        <w:rPr>
          <w:rFonts w:cs="Arial"/>
          <w:color w:val="000000" w:themeColor="text1"/>
          <w:sz w:val="24"/>
          <w:szCs w:val="24"/>
        </w:rPr>
        <w:t xml:space="preserve">do item do CONTRATO e adotará as medidas para obter contratação mais vantajosa;</w:t>
      </w:r>
      <w:r>
        <w:rPr>
          <w:rFonts w:cs="Arial"/>
          <w:color w:val="000000" w:themeColor="text1"/>
          <w:sz w:val="24"/>
          <w:szCs w:val="24"/>
        </w:rPr>
      </w:r>
    </w:p>
    <w:p>
      <w:pPr>
        <w:pStyle w:val="1454"/>
        <w:numPr>
          <w:ilvl w:val="2"/>
          <w:numId w:val="17"/>
        </w:numPr>
        <w:pBdr/>
        <w:tabs>
          <w:tab w:val="left" w:leader="none" w:pos="426"/>
          <w:tab w:val="left" w:leader="none" w:pos="567"/>
          <w:tab w:val="left" w:leader="none" w:pos="851"/>
        </w:tabs>
        <w:spacing w:after="240"/>
        <w:ind/>
        <w:contextualSpacing w:val="false"/>
        <w:rPr>
          <w:rFonts w:cs="Arial"/>
          <w:color w:val="000000" w:themeColor="text1"/>
          <w:sz w:val="24"/>
          <w:szCs w:val="24"/>
        </w:rPr>
      </w:pPr>
      <w:r>
        <w:rPr>
          <w:rFonts w:cs="Arial"/>
          <w:b/>
          <w:color w:val="000000" w:themeColor="text1"/>
          <w:sz w:val="24"/>
          <w:szCs w:val="24"/>
        </w:rPr>
        <w:t xml:space="preserve">O(s) valor (es) revisado(s) será(ão) publicado(s)</w:t>
      </w:r>
      <w:r>
        <w:rPr>
          <w:rFonts w:cs="Arial"/>
          <w:color w:val="000000" w:themeColor="text1"/>
          <w:sz w:val="24"/>
          <w:szCs w:val="24"/>
        </w:rPr>
        <w:t xml:space="preserve"> no Informativo Oficial do Município de Rio das Flores.</w:t>
      </w:r>
      <w:bookmarkEnd w:id="55"/>
      <w:r/>
      <w:r>
        <w:rPr>
          <w:rFonts w:cs="Arial"/>
          <w:color w:val="000000" w:themeColor="text1"/>
          <w:sz w:val="24"/>
          <w:szCs w:val="24"/>
        </w:rPr>
      </w:r>
    </w:p>
    <w:p>
      <w:pPr>
        <w:pStyle w:val="1454"/>
        <w:numPr>
          <w:ilvl w:val="0"/>
          <w:numId w:val="17"/>
        </w:numPr>
        <w:pBdr/>
        <w:tabs>
          <w:tab w:val="left" w:leader="none" w:pos="0"/>
          <w:tab w:val="left" w:leader="none" w:pos="284"/>
          <w:tab w:val="left" w:leader="none" w:pos="567"/>
          <w:tab w:val="left" w:leader="none" w:pos="851"/>
        </w:tabs>
        <w:spacing w:after="240"/>
        <w:ind w:firstLine="0" w:left="0"/>
        <w:contextualSpacing w:val="false"/>
        <w:rPr>
          <w:rFonts w:cs="Arial"/>
          <w:b/>
          <w:color w:val="000000" w:themeColor="text1"/>
          <w:sz w:val="24"/>
          <w:szCs w:val="24"/>
          <w:u w:val="single"/>
        </w:rPr>
      </w:pPr>
      <w:r>
        <w:rPr>
          <w:rFonts w:cs="Arial"/>
          <w:b/>
          <w:color w:val="000000" w:themeColor="text1"/>
          <w:sz w:val="24"/>
          <w:szCs w:val="24"/>
          <w:u w:val="single"/>
        </w:rPr>
        <w:t xml:space="preserve">DO PAGAMENTO:</w:t>
      </w:r>
      <w:r>
        <w:rPr>
          <w:rFonts w:cs="Arial"/>
          <w:b/>
          <w:color w:val="000000" w:themeColor="text1"/>
          <w:sz w:val="24"/>
          <w:szCs w:val="24"/>
          <w:u w:val="single"/>
        </w:rPr>
      </w:r>
    </w:p>
    <w:p>
      <w:pPr>
        <w:pStyle w:val="1454"/>
        <w:numPr>
          <w:ilvl w:val="1"/>
          <w:numId w:val="17"/>
        </w:numPr>
        <w:pBdr/>
        <w:tabs>
          <w:tab w:val="left" w:leader="none" w:pos="0"/>
          <w:tab w:val="left" w:leader="none" w:pos="284"/>
          <w:tab w:val="left" w:leader="none" w:pos="567"/>
          <w:tab w:val="left" w:leader="none" w:pos="851"/>
        </w:tabs>
        <w:spacing w:after="240"/>
        <w:ind w:firstLine="0" w:left="0"/>
        <w:contextualSpacing w:val="false"/>
        <w:rPr>
          <w:color w:val="000000" w:themeColor="text1"/>
        </w:rPr>
      </w:pPr>
      <w:r>
        <w:rPr>
          <w:rFonts w:cs="Arial"/>
          <w:color w:val="000000" w:themeColor="text1"/>
          <w:sz w:val="24"/>
          <w:szCs w:val="24"/>
        </w:rPr>
        <w:t xml:space="preserve">O pagamento será efetuado em até </w:t>
      </w:r>
      <w:r>
        <w:rPr>
          <w:rStyle w:val="1389"/>
          <w:rFonts w:cs="Arial"/>
          <w:color w:val="000000" w:themeColor="text1"/>
          <w:sz w:val="24"/>
          <w:szCs w:val="24"/>
        </w:rPr>
        <w:t xml:space="preserve">30 (trinta) dias</w:t>
      </w:r>
      <w:r>
        <w:rPr>
          <w:rFonts w:cs="Arial"/>
          <w:color w:val="000000" w:themeColor="text1"/>
          <w:sz w:val="24"/>
          <w:szCs w:val="24"/>
        </w:rPr>
        <w:t xml:space="preserve">, após a medição dos serviços executados, devidamente atestada pela fiscalização do contrato, e posterior liquidação da </w:t>
      </w:r>
      <w:r>
        <w:rPr>
          <w:rStyle w:val="1389"/>
          <w:rFonts w:cs="Arial"/>
          <w:color w:val="000000" w:themeColor="text1"/>
          <w:sz w:val="24"/>
          <w:szCs w:val="24"/>
        </w:rPr>
        <w:t xml:space="preserve">Nota Fiscal</w:t>
      </w:r>
      <w:r>
        <w:rPr>
          <w:rFonts w:cs="Arial"/>
          <w:color w:val="000000" w:themeColor="text1"/>
          <w:sz w:val="24"/>
          <w:szCs w:val="24"/>
        </w:rPr>
        <w:t xml:space="preserve">, a qual deverá ser emitida em conformidade com o que determinam os </w:t>
      </w:r>
      <w:r>
        <w:rPr>
          <w:rStyle w:val="1389"/>
          <w:rFonts w:cs="Arial"/>
          <w:color w:val="000000" w:themeColor="text1"/>
          <w:sz w:val="24"/>
          <w:szCs w:val="24"/>
        </w:rPr>
        <w:t xml:space="preserve">Protocolos ICMS nº 42/2009 e nº 194/2010</w:t>
      </w:r>
      <w:r>
        <w:rPr>
          <w:rFonts w:cs="Arial"/>
          <w:color w:val="000000" w:themeColor="text1"/>
          <w:sz w:val="24"/>
          <w:szCs w:val="24"/>
        </w:rPr>
        <w:t xml:space="preserve"> (Exigência de Nota Fiscal para fornecimento ao Serviço Público), bem como suas posteriores alterações, em nome da empresa adjudicatária, desde que não haja divergências na fase de liquidação. </w:t>
      </w:r>
      <w:r>
        <w:rPr>
          <w:color w:val="000000" w:themeColor="text1"/>
        </w:rPr>
      </w:r>
    </w:p>
    <w:p>
      <w:pPr>
        <w:pStyle w:val="1454"/>
        <w:numPr>
          <w:ilvl w:val="1"/>
          <w:numId w:val="17"/>
        </w:numPr>
        <w:pBdr/>
        <w:tabs>
          <w:tab w:val="left" w:leader="none" w:pos="0"/>
          <w:tab w:val="left" w:leader="none" w:pos="284"/>
          <w:tab w:val="left" w:leader="none" w:pos="567"/>
          <w:tab w:val="left" w:leader="none" w:pos="851"/>
        </w:tabs>
        <w:spacing w:after="240"/>
        <w:ind w:firstLine="0" w:left="0"/>
        <w:contextualSpacing w:val="false"/>
        <w:rPr>
          <w:rFonts w:cs="Arial"/>
          <w:b/>
          <w:color w:val="000000" w:themeColor="text1"/>
          <w:sz w:val="24"/>
          <w:szCs w:val="24"/>
        </w:rPr>
      </w:pPr>
      <w:r>
        <w:rPr>
          <w:rFonts w:cs="Arial"/>
          <w:color w:val="000000" w:themeColor="text1"/>
          <w:sz w:val="24"/>
          <w:szCs w:val="24"/>
        </w:rPr>
        <w:t xml:space="preserve"> A contratada deverá apresentar, juntamente com a medição, os seguintes documentos:</w:t>
      </w:r>
      <w:r>
        <w:rPr>
          <w:rFonts w:cs="Arial"/>
          <w:b/>
          <w:color w:val="000000" w:themeColor="text1"/>
          <w:sz w:val="24"/>
          <w:szCs w:val="24"/>
        </w:rPr>
      </w:r>
    </w:p>
    <w:p>
      <w:pPr>
        <w:pStyle w:val="1454"/>
        <w:numPr>
          <w:ilvl w:val="2"/>
          <w:numId w:val="17"/>
        </w:numPr>
        <w:pBdr/>
        <w:tabs>
          <w:tab w:val="left" w:leader="none" w:pos="0"/>
          <w:tab w:val="left" w:leader="none" w:pos="284"/>
          <w:tab w:val="left" w:leader="none" w:pos="567"/>
          <w:tab w:val="left" w:leader="none" w:pos="851"/>
        </w:tabs>
        <w:spacing w:after="240"/>
        <w:ind/>
        <w:contextualSpacing w:val="false"/>
        <w:rPr>
          <w:rFonts w:cs="Arial"/>
          <w:b/>
          <w:color w:val="000000" w:themeColor="text1"/>
          <w:sz w:val="24"/>
          <w:szCs w:val="24"/>
        </w:rPr>
      </w:pPr>
      <w:r>
        <w:rPr>
          <w:rFonts w:cs="Arial"/>
          <w:color w:val="000000" w:themeColor="text1"/>
          <w:sz w:val="24"/>
          <w:szCs w:val="24"/>
        </w:rPr>
        <w:t xml:space="preserve">Nota Fiscal eletrônica correspondente aos serviços medidos;</w:t>
      </w:r>
      <w:r>
        <w:rPr>
          <w:rFonts w:cs="Arial"/>
          <w:b/>
          <w:color w:val="000000" w:themeColor="text1"/>
          <w:sz w:val="24"/>
          <w:szCs w:val="24"/>
        </w:rPr>
      </w:r>
    </w:p>
    <w:p>
      <w:pPr>
        <w:pStyle w:val="1454"/>
        <w:numPr>
          <w:ilvl w:val="2"/>
          <w:numId w:val="17"/>
        </w:numPr>
        <w:pBdr/>
        <w:tabs>
          <w:tab w:val="left" w:leader="none" w:pos="0"/>
          <w:tab w:val="left" w:leader="none" w:pos="284"/>
          <w:tab w:val="left" w:leader="none" w:pos="567"/>
          <w:tab w:val="left" w:leader="none" w:pos="851"/>
        </w:tabs>
        <w:spacing w:after="240"/>
        <w:ind/>
        <w:contextualSpacing w:val="false"/>
        <w:rPr>
          <w:rFonts w:cs="Arial"/>
          <w:b/>
          <w:color w:val="000000" w:themeColor="text1"/>
          <w:sz w:val="24"/>
          <w:szCs w:val="24"/>
        </w:rPr>
      </w:pPr>
      <w:r>
        <w:rPr>
          <w:rFonts w:cs="Arial"/>
          <w:color w:val="000000" w:themeColor="text1"/>
          <w:sz w:val="24"/>
          <w:szCs w:val="24"/>
        </w:rPr>
        <w:t xml:space="preserve">Comprovação de regularidade fiscal e tributária, inclusive perante a Fazenda Federal, Estadual e Municipal;</w:t>
      </w:r>
      <w:r>
        <w:rPr>
          <w:rFonts w:cs="Arial"/>
          <w:b/>
          <w:color w:val="000000" w:themeColor="text1"/>
          <w:sz w:val="24"/>
          <w:szCs w:val="24"/>
        </w:rPr>
      </w:r>
    </w:p>
    <w:p>
      <w:pPr>
        <w:pStyle w:val="1454"/>
        <w:numPr>
          <w:ilvl w:val="2"/>
          <w:numId w:val="17"/>
        </w:numPr>
        <w:pBdr/>
        <w:tabs>
          <w:tab w:val="left" w:leader="none" w:pos="0"/>
          <w:tab w:val="left" w:leader="none" w:pos="284"/>
          <w:tab w:val="left" w:leader="none" w:pos="567"/>
          <w:tab w:val="left" w:leader="none" w:pos="851"/>
        </w:tabs>
        <w:spacing w:after="240"/>
        <w:ind/>
        <w:contextualSpacing w:val="false"/>
        <w:rPr>
          <w:rFonts w:cs="Arial"/>
          <w:b/>
          <w:color w:val="000000" w:themeColor="text1"/>
          <w:sz w:val="24"/>
          <w:szCs w:val="24"/>
        </w:rPr>
      </w:pPr>
      <w:r>
        <w:rPr>
          <w:rFonts w:cs="Arial"/>
          <w:color w:val="000000" w:themeColor="text1"/>
          <w:sz w:val="24"/>
          <w:szCs w:val="24"/>
        </w:rPr>
        <w:t xml:space="preserve">Comprovação de regularidade previdenciária e trabalhista, especialmente no que se refere às normas de segurança e medicina do trabalho;</w:t>
      </w:r>
      <w:r>
        <w:rPr>
          <w:rFonts w:cs="Arial"/>
          <w:b/>
          <w:color w:val="000000" w:themeColor="text1"/>
          <w:sz w:val="24"/>
          <w:szCs w:val="24"/>
        </w:rPr>
      </w:r>
    </w:p>
    <w:p>
      <w:pPr>
        <w:pStyle w:val="1454"/>
        <w:numPr>
          <w:ilvl w:val="2"/>
          <w:numId w:val="17"/>
        </w:numPr>
        <w:pBdr/>
        <w:tabs>
          <w:tab w:val="left" w:leader="none" w:pos="0"/>
          <w:tab w:val="left" w:leader="none" w:pos="284"/>
          <w:tab w:val="left" w:leader="none" w:pos="567"/>
          <w:tab w:val="left" w:leader="none" w:pos="851"/>
        </w:tabs>
        <w:spacing w:after="240"/>
        <w:ind/>
        <w:contextualSpacing w:val="false"/>
        <w:rPr>
          <w:rFonts w:cs="Arial"/>
          <w:b/>
          <w:color w:val="000000" w:themeColor="text1"/>
          <w:sz w:val="24"/>
          <w:szCs w:val="24"/>
        </w:rPr>
      </w:pPr>
      <w:r>
        <w:rPr>
          <w:rFonts w:cs="Arial"/>
          <w:color w:val="000000" w:themeColor="text1"/>
          <w:sz w:val="24"/>
          <w:szCs w:val="24"/>
        </w:rPr>
        <w:t xml:space="preserve">Registro fotográfico das etapas executadas, quando solicitado;</w:t>
      </w:r>
      <w:r>
        <w:rPr>
          <w:rFonts w:cs="Arial"/>
          <w:b/>
          <w:color w:val="000000" w:themeColor="text1"/>
          <w:sz w:val="24"/>
          <w:szCs w:val="24"/>
        </w:rPr>
      </w:r>
    </w:p>
    <w:p>
      <w:pPr>
        <w:pStyle w:val="1454"/>
        <w:numPr>
          <w:ilvl w:val="2"/>
          <w:numId w:val="17"/>
        </w:numPr>
        <w:pBdr/>
        <w:tabs>
          <w:tab w:val="left" w:leader="none" w:pos="0"/>
          <w:tab w:val="left" w:leader="none" w:pos="284"/>
          <w:tab w:val="left" w:leader="none" w:pos="567"/>
          <w:tab w:val="left" w:leader="none" w:pos="851"/>
        </w:tabs>
        <w:spacing w:after="240"/>
        <w:ind/>
        <w:contextualSpacing w:val="false"/>
        <w:rPr>
          <w:rFonts w:cs="Arial"/>
          <w:b/>
          <w:color w:val="000000" w:themeColor="text1"/>
          <w:sz w:val="24"/>
          <w:szCs w:val="24"/>
        </w:rPr>
      </w:pPr>
      <w:r>
        <w:rPr>
          <w:rFonts w:cs="Arial"/>
          <w:color w:val="000000" w:themeColor="text1"/>
          <w:sz w:val="24"/>
          <w:szCs w:val="24"/>
        </w:rPr>
        <w:t xml:space="preserve">Outros documentos exigidos pela fiscalização ou pela legislação vigente.</w:t>
      </w:r>
      <w:r>
        <w:rPr>
          <w:rFonts w:cs="Arial"/>
          <w:b/>
          <w:color w:val="000000" w:themeColor="text1"/>
          <w:sz w:val="24"/>
          <w:szCs w:val="24"/>
        </w:rPr>
      </w:r>
    </w:p>
    <w:p>
      <w:pPr>
        <w:pStyle w:val="1454"/>
        <w:numPr>
          <w:ilvl w:val="1"/>
          <w:numId w:val="17"/>
        </w:numPr>
        <w:pBdr/>
        <w:tabs>
          <w:tab w:val="left" w:leader="none" w:pos="0"/>
          <w:tab w:val="left" w:leader="none" w:pos="284"/>
          <w:tab w:val="left" w:leader="none" w:pos="567"/>
          <w:tab w:val="left" w:leader="none" w:pos="851"/>
        </w:tabs>
        <w:spacing w:after="240"/>
        <w:ind w:firstLine="0" w:left="0"/>
        <w:contextualSpacing w:val="false"/>
        <w:rPr>
          <w:rFonts w:cs="Arial"/>
          <w:b/>
          <w:color w:val="000000" w:themeColor="text1"/>
          <w:sz w:val="24"/>
          <w:szCs w:val="24"/>
        </w:rPr>
      </w:pPr>
      <w:r>
        <w:rPr>
          <w:rFonts w:cs="Arial"/>
          <w:color w:val="000000" w:themeColor="text1"/>
          <w:sz w:val="24"/>
          <w:szCs w:val="24"/>
        </w:rPr>
        <w:t xml:space="preserve">As medições e</w:t>
      </w:r>
      <w:r>
        <w:rPr>
          <w:rFonts w:cs="Arial"/>
          <w:color w:val="000000" w:themeColor="text1"/>
          <w:sz w:val="24"/>
          <w:szCs w:val="24"/>
        </w:rPr>
        <w:t xml:space="preserve"> os respectivos pagamentos somente serão autorizados após a aprovação da fiscalização da obra, que emitirá o atesto formal do cumprimento das obrigações contratuais e encaminhará a documentação à autoridade competente para análise e liberação dos recursos.</w:t>
      </w:r>
      <w:r>
        <w:rPr>
          <w:rFonts w:cs="Arial"/>
          <w:b/>
          <w:color w:val="000000" w:themeColor="text1"/>
          <w:sz w:val="24"/>
          <w:szCs w:val="24"/>
        </w:rPr>
      </w:r>
    </w:p>
    <w:p>
      <w:pPr>
        <w:pStyle w:val="1454"/>
        <w:numPr>
          <w:ilvl w:val="1"/>
          <w:numId w:val="17"/>
        </w:numPr>
        <w:pBdr/>
        <w:tabs>
          <w:tab w:val="left" w:leader="none" w:pos="0"/>
          <w:tab w:val="left" w:leader="none" w:pos="284"/>
          <w:tab w:val="left" w:leader="none" w:pos="567"/>
          <w:tab w:val="left" w:leader="none" w:pos="851"/>
        </w:tabs>
        <w:spacing w:after="240"/>
        <w:ind w:firstLine="0" w:left="0"/>
        <w:contextualSpacing w:val="false"/>
        <w:rPr>
          <w:rFonts w:cs="Arial"/>
          <w:b/>
          <w:color w:val="000000" w:themeColor="text1"/>
          <w:sz w:val="24"/>
          <w:szCs w:val="24"/>
        </w:rPr>
      </w:pPr>
      <w:r>
        <w:rPr>
          <w:rFonts w:cs="Arial"/>
          <w:color w:val="000000" w:themeColor="text1"/>
          <w:sz w:val="24"/>
          <w:szCs w:val="24"/>
        </w:rPr>
        <w:t xml:space="preserve">Não serão admitidos pagamentos antecipados nem por serviços não executados, ainda que contratados, em estrita observância ao princípio da conformidade da despesa e ao regime de execução contratual.</w:t>
      </w:r>
      <w:r>
        <w:rPr>
          <w:rFonts w:cs="Arial"/>
          <w:b/>
          <w:color w:val="000000" w:themeColor="text1"/>
          <w:sz w:val="24"/>
          <w:szCs w:val="24"/>
        </w:rPr>
      </w:r>
    </w:p>
    <w:p>
      <w:pPr>
        <w:pStyle w:val="1454"/>
        <w:numPr>
          <w:ilvl w:val="1"/>
          <w:numId w:val="17"/>
        </w:numPr>
        <w:pBdr/>
        <w:tabs>
          <w:tab w:val="left" w:leader="none" w:pos="0"/>
          <w:tab w:val="left" w:leader="none" w:pos="284"/>
          <w:tab w:val="left" w:leader="none" w:pos="567"/>
          <w:tab w:val="left" w:leader="none" w:pos="851"/>
        </w:tabs>
        <w:spacing w:after="240"/>
        <w:ind w:firstLine="0" w:left="0"/>
        <w:contextualSpacing w:val="false"/>
        <w:rPr>
          <w:rFonts w:cs="Arial"/>
          <w:b/>
          <w:color w:val="000000" w:themeColor="text1"/>
          <w:sz w:val="24"/>
          <w:szCs w:val="24"/>
        </w:rPr>
      </w:pPr>
      <w:r>
        <w:rPr>
          <w:rFonts w:cs="Arial"/>
          <w:b/>
          <w:color w:val="000000" w:themeColor="text1"/>
          <w:sz w:val="24"/>
          <w:szCs w:val="24"/>
        </w:rPr>
        <w:t xml:space="preserve">Prazo de pagamento não superior a 30 (trinta) dias, contado a partir da data final do período de adimplemento de cada parcela, respeitando as medições mensais e o cronograma físico-financeiro;</w:t>
      </w:r>
      <w:r>
        <w:rPr>
          <w:rFonts w:cs="Arial"/>
          <w:b/>
          <w:color w:val="000000" w:themeColor="text1"/>
          <w:sz w:val="24"/>
          <w:szCs w:val="24"/>
        </w:rPr>
      </w:r>
    </w:p>
    <w:p>
      <w:pPr>
        <w:pStyle w:val="1454"/>
        <w:numPr>
          <w:ilvl w:val="1"/>
          <w:numId w:val="17"/>
        </w:numPr>
        <w:pBdr/>
        <w:tabs>
          <w:tab w:val="left" w:leader="none" w:pos="0"/>
          <w:tab w:val="left" w:leader="none" w:pos="284"/>
          <w:tab w:val="left" w:leader="none" w:pos="567"/>
          <w:tab w:val="left" w:leader="none" w:pos="851"/>
        </w:tabs>
        <w:spacing w:after="240"/>
        <w:ind w:firstLine="0" w:left="0"/>
        <w:contextualSpacing w:val="false"/>
        <w:rPr>
          <w:rFonts w:cs="Arial"/>
          <w:b/>
          <w:color w:val="000000" w:themeColor="text1"/>
          <w:sz w:val="24"/>
          <w:szCs w:val="24"/>
        </w:rPr>
      </w:pPr>
      <w:r>
        <w:rPr>
          <w:rFonts w:cs="Arial"/>
          <w:b/>
          <w:color w:val="000000" w:themeColor="text1"/>
          <w:sz w:val="24"/>
          <w:szCs w:val="24"/>
        </w:rPr>
        <w:t xml:space="preserve">O Pagamento será efetuado em até 30 (trinta) dias após a liquidação da Nota Fiscal</w:t>
      </w:r>
      <w:r>
        <w:rPr>
          <w:rFonts w:cs="Arial"/>
          <w:color w:val="000000" w:themeColor="text1"/>
          <w:sz w:val="24"/>
          <w:szCs w:val="24"/>
        </w:rPr>
        <w:t xml:space="preserve">, que deverá ser emitida em conformidade com o que det</w:t>
      </w:r>
      <w:r>
        <w:rPr>
          <w:rFonts w:cs="Arial"/>
          <w:color w:val="000000" w:themeColor="text1"/>
          <w:sz w:val="24"/>
          <w:szCs w:val="24"/>
        </w:rPr>
        <w:t xml:space="preserve">erminam os Protocolo ICMS 42/2009 e Protocolo ICMS 194/2010 (Exigência de Nota Fiscal para fornecer ao Serviço Público) e suas posteriores alterações, em nome do(s) adjudicatário(s), desde que não ocorra nenhuma divergência no tocante a fase de liquidação;</w:t>
      </w:r>
      <w:r>
        <w:rPr>
          <w:rFonts w:cs="Arial"/>
          <w:b/>
          <w:color w:val="000000" w:themeColor="text1"/>
          <w:sz w:val="24"/>
          <w:szCs w:val="24"/>
        </w:rPr>
      </w:r>
    </w:p>
    <w:p>
      <w:pPr>
        <w:pStyle w:val="1454"/>
        <w:numPr>
          <w:ilvl w:val="1"/>
          <w:numId w:val="17"/>
        </w:numPr>
        <w:pBdr/>
        <w:tabs>
          <w:tab w:val="left" w:leader="none" w:pos="0"/>
          <w:tab w:val="left" w:leader="none" w:pos="284"/>
          <w:tab w:val="left" w:leader="none" w:pos="567"/>
          <w:tab w:val="left" w:leader="none" w:pos="851"/>
        </w:tabs>
        <w:spacing w:after="240"/>
        <w:ind w:firstLine="0" w:left="0"/>
        <w:contextualSpacing w:val="false"/>
        <w:rPr>
          <w:rFonts w:cs="Arial"/>
          <w:b/>
          <w:color w:val="000000" w:themeColor="text1"/>
          <w:sz w:val="24"/>
          <w:szCs w:val="24"/>
        </w:rPr>
      </w:pPr>
      <w:r>
        <w:rPr>
          <w:rFonts w:cs="Arial"/>
          <w:color w:val="000000" w:themeColor="text1"/>
          <w:sz w:val="24"/>
          <w:szCs w:val="24"/>
        </w:rPr>
        <w:t xml:space="preserve">Não será efetuado qualquer pagamento ao(s) ADJUDICATÁRIO(S) enquanto houver pendência(s) de liquidação da obrigação financeira em virtude de penalidade ou inadimplência contratual;</w:t>
      </w:r>
      <w:r>
        <w:rPr>
          <w:rFonts w:cs="Arial"/>
          <w:b/>
          <w:color w:val="000000" w:themeColor="text1"/>
          <w:sz w:val="24"/>
          <w:szCs w:val="24"/>
        </w:rPr>
      </w:r>
    </w:p>
    <w:p>
      <w:pPr>
        <w:pStyle w:val="1454"/>
        <w:numPr>
          <w:ilvl w:val="1"/>
          <w:numId w:val="17"/>
        </w:numPr>
        <w:pBdr/>
        <w:tabs>
          <w:tab w:val="left" w:leader="none" w:pos="0"/>
          <w:tab w:val="left" w:leader="none" w:pos="284"/>
          <w:tab w:val="left" w:leader="none" w:pos="567"/>
          <w:tab w:val="left" w:leader="none" w:pos="851"/>
        </w:tabs>
        <w:spacing w:after="240"/>
        <w:ind w:firstLine="0" w:left="0"/>
        <w:contextualSpacing w:val="false"/>
        <w:rPr>
          <w:rFonts w:cs="Arial"/>
          <w:b/>
          <w:color w:val="000000" w:themeColor="text1"/>
          <w:sz w:val="24"/>
          <w:szCs w:val="24"/>
        </w:rPr>
      </w:pPr>
      <w:r>
        <w:rPr>
          <w:rFonts w:cs="Arial"/>
          <w:color w:val="000000" w:themeColor="text1"/>
          <w:sz w:val="24"/>
          <w:szCs w:val="24"/>
        </w:rPr>
        <w:t xml:space="preserve">No caso de incorreção dos dados constantes na Nota Fiscal, serão estas restituídas à(s) ADJUDICATÁRIA(S), para a(s) correção (os) solicitada(s), não respondendo o </w:t>
      </w:r>
      <w:r>
        <w:rPr>
          <w:rFonts w:cs="Arial"/>
          <w:b/>
          <w:color w:val="000000" w:themeColor="text1"/>
          <w:sz w:val="24"/>
          <w:szCs w:val="24"/>
        </w:rPr>
        <w:t xml:space="preserve">MUNICÍPIO DE RIO DAS FLÔRES/RJ – FUNDO MUNICIPAL DE HABITAÇÃO E URBANISMO DE INTERESSE SOCIAL </w:t>
      </w:r>
      <w:r>
        <w:rPr>
          <w:rFonts w:cs="Arial"/>
          <w:color w:val="000000" w:themeColor="text1"/>
          <w:sz w:val="24"/>
          <w:szCs w:val="24"/>
        </w:rPr>
        <w:t xml:space="preserve">por quaisquer encargos(s) resultante(s) de atraso(s) na liquidação do(s) pagamento(s) correspondente(s);</w:t>
      </w:r>
      <w:r>
        <w:rPr>
          <w:rFonts w:cs="Arial"/>
          <w:b/>
          <w:color w:val="000000" w:themeColor="text1"/>
          <w:sz w:val="24"/>
          <w:szCs w:val="24"/>
        </w:rPr>
      </w:r>
    </w:p>
    <w:p>
      <w:pPr>
        <w:pStyle w:val="1454"/>
        <w:numPr>
          <w:ilvl w:val="1"/>
          <w:numId w:val="17"/>
        </w:numPr>
        <w:pBdr/>
        <w:tabs>
          <w:tab w:val="left" w:leader="none" w:pos="0"/>
          <w:tab w:val="left" w:leader="none" w:pos="284"/>
          <w:tab w:val="left" w:leader="none" w:pos="567"/>
          <w:tab w:val="left" w:leader="none" w:pos="851"/>
        </w:tabs>
        <w:spacing w:after="240"/>
        <w:ind w:firstLine="0" w:left="0"/>
        <w:contextualSpacing w:val="false"/>
        <w:rPr>
          <w:rFonts w:cs="Arial"/>
          <w:b/>
          <w:color w:val="000000" w:themeColor="text1"/>
          <w:sz w:val="24"/>
          <w:szCs w:val="24"/>
        </w:rPr>
      </w:pPr>
      <w:r>
        <w:rPr>
          <w:rFonts w:cs="Arial"/>
          <w:color w:val="000000" w:themeColor="text1"/>
          <w:sz w:val="24"/>
          <w:szCs w:val="24"/>
        </w:rPr>
        <w:t xml:space="preserve">Não será efetuado qualquer pagamento ao(s) ADJUDICATÁRIO(S) que não atenda as exigências do Protocolo ICMS 42/2009 e suas posteriores alterações (Nota Fiscal deverá ser eletrônica);</w:t>
      </w:r>
      <w:r>
        <w:rPr>
          <w:rFonts w:cs="Arial"/>
          <w:b/>
          <w:color w:val="000000" w:themeColor="text1"/>
          <w:sz w:val="24"/>
          <w:szCs w:val="24"/>
        </w:rPr>
      </w:r>
    </w:p>
    <w:p>
      <w:pPr>
        <w:pStyle w:val="1454"/>
        <w:numPr>
          <w:ilvl w:val="1"/>
          <w:numId w:val="17"/>
        </w:numPr>
        <w:pBdr/>
        <w:tabs>
          <w:tab w:val="left" w:leader="none" w:pos="0"/>
          <w:tab w:val="left" w:leader="none" w:pos="284"/>
          <w:tab w:val="left" w:leader="none" w:pos="567"/>
          <w:tab w:val="left" w:leader="none" w:pos="851"/>
        </w:tabs>
        <w:spacing w:after="240"/>
        <w:ind w:firstLine="0" w:left="0"/>
        <w:contextualSpacing w:val="false"/>
        <w:rPr>
          <w:rFonts w:cs="Arial"/>
          <w:b/>
          <w:color w:val="000000" w:themeColor="text1"/>
          <w:sz w:val="24"/>
          <w:szCs w:val="24"/>
        </w:rPr>
      </w:pPr>
      <w:r>
        <w:rPr>
          <w:rFonts w:cs="Arial"/>
          <w:color w:val="000000" w:themeColor="text1"/>
          <w:sz w:val="24"/>
          <w:szCs w:val="24"/>
        </w:rPr>
        <w:t xml:space="preserve">Para os Prestadores de </w:t>
      </w:r>
      <w:r>
        <w:rPr>
          <w:rFonts w:cs="Arial"/>
          <w:color w:val="000000" w:themeColor="text1"/>
          <w:sz w:val="24"/>
          <w:szCs w:val="24"/>
        </w:rPr>
        <w:t xml:space="preserve">Serviços, cujo Município de sua sede, não faça emissão de Nota Fiscal Eletrônica (NF-e), deverá ser entregue junto a Nota Fiscal (modelo A ou A-1) um documento da Prefeitura Municipal declarando não possuir os serviços de emissão da Nota Fiscal Eletrônica.</w:t>
      </w:r>
      <w:r>
        <w:rPr>
          <w:rFonts w:cs="Arial"/>
          <w:b/>
          <w:color w:val="000000" w:themeColor="text1"/>
          <w:sz w:val="24"/>
          <w:szCs w:val="24"/>
        </w:rPr>
      </w:r>
    </w:p>
    <w:p>
      <w:pPr>
        <w:pStyle w:val="1454"/>
        <w:pBdr/>
        <w:tabs>
          <w:tab w:val="left" w:leader="none" w:pos="0"/>
          <w:tab w:val="left" w:leader="none" w:pos="284"/>
          <w:tab w:val="left" w:leader="none" w:pos="567"/>
          <w:tab w:val="left" w:leader="none" w:pos="851"/>
        </w:tabs>
        <w:spacing w:after="240"/>
        <w:ind w:left="0"/>
        <w:contextualSpacing w:val="false"/>
        <w:rPr>
          <w:rFonts w:cs="Arial"/>
          <w:b/>
          <w:color w:val="000000" w:themeColor="text1"/>
          <w:sz w:val="24"/>
          <w:szCs w:val="24"/>
          <w:u w:val="single"/>
        </w:rPr>
      </w:pPr>
      <w:r>
        <w:rPr>
          <w:rFonts w:cs="Arial"/>
          <w:b/>
          <w:color w:val="000000" w:themeColor="text1"/>
          <w:sz w:val="24"/>
          <w:szCs w:val="24"/>
          <w:u w:val="single"/>
        </w:rPr>
        <w:t xml:space="preserve">Em conformidade com o Decreto Municipal nº 050 de 21 de março de 2023:</w:t>
      </w:r>
      <w:r>
        <w:rPr>
          <w:rFonts w:cs="Arial"/>
          <w:b/>
          <w:color w:val="000000" w:themeColor="text1"/>
          <w:sz w:val="24"/>
          <w:szCs w:val="24"/>
          <w:u w:val="single"/>
        </w:rPr>
      </w:r>
    </w:p>
    <w:p>
      <w:pPr>
        <w:pStyle w:val="1454"/>
        <w:pBdr/>
        <w:tabs>
          <w:tab w:val="left" w:leader="none" w:pos="284"/>
          <w:tab w:val="left" w:leader="none" w:pos="426"/>
          <w:tab w:val="left" w:leader="none" w:pos="567"/>
          <w:tab w:val="left" w:leader="none" w:pos="851"/>
        </w:tabs>
        <w:spacing w:after="240"/>
        <w:ind w:left="1276"/>
        <w:contextualSpacing w:val="false"/>
        <w:rPr>
          <w:rFonts w:cs="Arial"/>
          <w:color w:val="000000" w:themeColor="text1"/>
          <w:sz w:val="24"/>
          <w:szCs w:val="24"/>
        </w:rPr>
      </w:pPr>
      <w:r>
        <w:rPr>
          <w:rFonts w:cs="Arial"/>
          <w:color w:val="000000" w:themeColor="text1"/>
          <w:sz w:val="24"/>
          <w:szCs w:val="24"/>
        </w:rPr>
        <w:t xml:space="preserve">“...Art. 1º - Para fins do Imposto de Renda retido na Fonte de que trata</w:t>
      </w:r>
      <w:r>
        <w:rPr>
          <w:rFonts w:cs="Arial"/>
          <w:color w:val="000000" w:themeColor="text1"/>
          <w:sz w:val="24"/>
          <w:szCs w:val="24"/>
        </w:rPr>
        <w:t xml:space="preserve"> o art. 158, I, CRFB/88, o Município, em todas as suas contratações com pessoas jurídicas, deverá ser observar o disposto no art. 64 da Lei Federal nº 9.430/96 e na Instrução Normativa da Receita Federal do Brasil nº 1.234/12 e suas respectivas alterações;</w:t>
      </w:r>
      <w:r>
        <w:rPr>
          <w:rFonts w:cs="Arial"/>
          <w:color w:val="000000" w:themeColor="text1"/>
          <w:sz w:val="24"/>
          <w:szCs w:val="24"/>
        </w:rPr>
      </w:r>
    </w:p>
    <w:p>
      <w:pPr>
        <w:pStyle w:val="1454"/>
        <w:pBdr/>
        <w:tabs>
          <w:tab w:val="left" w:leader="none" w:pos="284"/>
          <w:tab w:val="left" w:leader="none" w:pos="426"/>
          <w:tab w:val="left" w:leader="none" w:pos="567"/>
          <w:tab w:val="left" w:leader="none" w:pos="851"/>
        </w:tabs>
        <w:spacing w:after="240"/>
        <w:ind w:left="1276"/>
        <w:contextualSpacing w:val="false"/>
        <w:rPr>
          <w:rFonts w:cs="Arial"/>
          <w:color w:val="000000" w:themeColor="text1"/>
          <w:sz w:val="24"/>
          <w:szCs w:val="24"/>
        </w:rPr>
      </w:pPr>
      <w:r>
        <w:rPr>
          <w:rFonts w:cs="Arial"/>
          <w:color w:val="000000" w:themeColor="text1"/>
          <w:sz w:val="24"/>
          <w:szCs w:val="24"/>
        </w:rPr>
        <w:t xml:space="preserve">Art. 2º - Os órgãos públicos da Administração Pública Direta, as Autarquias e as Fundações do Município, ficam obrigados, a partir da competência de julho de 2023, </w:t>
      </w:r>
      <w:r>
        <w:rPr>
          <w:rFonts w:cs="Arial"/>
          <w:color w:val="000000" w:themeColor="text1"/>
          <w:sz w:val="24"/>
          <w:szCs w:val="24"/>
        </w:rPr>
        <w:t xml:space="preserve">a efetuar as retenções na fonte do IR sobre os pagamentos que efetuarem a pessoas jurídicas pelo fornecimento de bens ou prestação de serviços em geral, inclusive obras, com base na instrução normativa 1.2034/12, e alterações, da Receita Federal do Brasil;</w:t>
      </w:r>
      <w:r>
        <w:rPr>
          <w:rFonts w:cs="Arial"/>
          <w:color w:val="000000" w:themeColor="text1"/>
          <w:sz w:val="24"/>
          <w:szCs w:val="24"/>
        </w:rPr>
      </w:r>
    </w:p>
    <w:p>
      <w:pPr>
        <w:pStyle w:val="1454"/>
        <w:pBdr/>
        <w:tabs>
          <w:tab w:val="left" w:leader="none" w:pos="284"/>
          <w:tab w:val="left" w:leader="none" w:pos="426"/>
          <w:tab w:val="left" w:leader="none" w:pos="567"/>
          <w:tab w:val="left" w:leader="none" w:pos="851"/>
        </w:tabs>
        <w:spacing w:after="240"/>
        <w:ind w:left="1276"/>
        <w:contextualSpacing w:val="false"/>
        <w:rPr>
          <w:rFonts w:cs="Arial"/>
          <w:color w:val="000000" w:themeColor="text1"/>
          <w:sz w:val="24"/>
          <w:szCs w:val="24"/>
        </w:rPr>
      </w:pPr>
      <w:r>
        <w:rPr>
          <w:rFonts w:cs="Arial"/>
          <w:color w:val="000000" w:themeColor="text1"/>
          <w:sz w:val="24"/>
          <w:szCs w:val="24"/>
        </w:rPr>
        <w:t xml:space="preserve">Art. 3º - Os valores retidos deverão ser recolhidos imediatamente ao Tesouro Municipal por meio de procedimentos adotados no sistema financeiro e contábil do Município;</w:t>
      </w:r>
      <w:r>
        <w:rPr>
          <w:rFonts w:cs="Arial"/>
          <w:color w:val="000000" w:themeColor="text1"/>
          <w:sz w:val="24"/>
          <w:szCs w:val="24"/>
        </w:rPr>
      </w:r>
    </w:p>
    <w:p>
      <w:pPr>
        <w:pStyle w:val="1454"/>
        <w:pBdr/>
        <w:tabs>
          <w:tab w:val="left" w:leader="none" w:pos="284"/>
          <w:tab w:val="left" w:leader="none" w:pos="426"/>
          <w:tab w:val="left" w:leader="none" w:pos="567"/>
          <w:tab w:val="left" w:leader="none" w:pos="851"/>
        </w:tabs>
        <w:spacing w:after="240"/>
        <w:ind w:left="1276"/>
        <w:contextualSpacing w:val="false"/>
        <w:rPr>
          <w:rFonts w:cs="Arial"/>
          <w:color w:val="000000" w:themeColor="text1"/>
          <w:sz w:val="24"/>
          <w:szCs w:val="24"/>
        </w:rPr>
      </w:pPr>
      <w:r>
        <w:rPr>
          <w:rFonts w:cs="Arial"/>
          <w:color w:val="000000" w:themeColor="text1"/>
          <w:sz w:val="24"/>
          <w:szCs w:val="24"/>
        </w:rPr>
        <w:t xml:space="preserve">Parágrafo único – em caso de descumprimento da retenção e destinação ao Tesouro Municipal, deverão ser adotadas medidas quanto à apuração de eventuais responsabilidades;</w:t>
      </w:r>
      <w:r>
        <w:rPr>
          <w:rFonts w:cs="Arial"/>
          <w:color w:val="000000" w:themeColor="text1"/>
          <w:sz w:val="24"/>
          <w:szCs w:val="24"/>
        </w:rPr>
      </w:r>
    </w:p>
    <w:p>
      <w:pPr>
        <w:pStyle w:val="1454"/>
        <w:pBdr/>
        <w:tabs>
          <w:tab w:val="left" w:leader="none" w:pos="284"/>
          <w:tab w:val="left" w:leader="none" w:pos="426"/>
          <w:tab w:val="left" w:leader="none" w:pos="567"/>
          <w:tab w:val="left" w:leader="none" w:pos="851"/>
        </w:tabs>
        <w:spacing w:after="240"/>
        <w:ind w:left="1276"/>
        <w:contextualSpacing w:val="false"/>
        <w:rPr>
          <w:rFonts w:cs="Arial"/>
          <w:color w:val="000000" w:themeColor="text1"/>
          <w:sz w:val="24"/>
          <w:szCs w:val="24"/>
        </w:rPr>
      </w:pPr>
      <w:r>
        <w:rPr>
          <w:rFonts w:cs="Arial"/>
          <w:color w:val="000000" w:themeColor="text1"/>
          <w:sz w:val="24"/>
          <w:szCs w:val="24"/>
        </w:rPr>
        <w:t xml:space="preserve">Art. 4º - Os comprovantes da retenção na fonte de que trata esta norma deverão ser juntados aos respectivos processos de pagamento, ficando à disposição da Inspetoria de Controle Interno do Município e dos órgãos de Controles Externos;</w:t>
      </w:r>
      <w:r>
        <w:rPr>
          <w:rFonts w:cs="Arial"/>
          <w:color w:val="000000" w:themeColor="text1"/>
          <w:sz w:val="24"/>
          <w:szCs w:val="24"/>
        </w:rPr>
      </w:r>
    </w:p>
    <w:p>
      <w:pPr>
        <w:pStyle w:val="1454"/>
        <w:pBdr/>
        <w:tabs>
          <w:tab w:val="left" w:leader="none" w:pos="284"/>
          <w:tab w:val="left" w:leader="none" w:pos="426"/>
          <w:tab w:val="left" w:leader="none" w:pos="567"/>
          <w:tab w:val="left" w:leader="none" w:pos="851"/>
        </w:tabs>
        <w:spacing w:after="240"/>
        <w:ind w:left="1276"/>
        <w:contextualSpacing w:val="false"/>
        <w:rPr>
          <w:rFonts w:cs="Arial"/>
          <w:color w:val="000000" w:themeColor="text1"/>
          <w:sz w:val="24"/>
          <w:szCs w:val="24"/>
        </w:rPr>
      </w:pPr>
      <w:r>
        <w:rPr>
          <w:rFonts w:cs="Arial"/>
          <w:color w:val="000000" w:themeColor="text1"/>
          <w:sz w:val="24"/>
          <w:szCs w:val="24"/>
        </w:rPr>
        <w:t xml:space="preserve">Art. 5º - A obrigação da retenção aplica-se a todos os contratos vigentes e vindouros e a todas as relações de compras e pagamentos efetuados pelos órgãos e entidades abrangidos por este Decreto;</w:t>
      </w:r>
      <w:r>
        <w:rPr>
          <w:rFonts w:cs="Arial"/>
          <w:color w:val="000000" w:themeColor="text1"/>
          <w:sz w:val="24"/>
          <w:szCs w:val="24"/>
        </w:rPr>
      </w:r>
    </w:p>
    <w:p>
      <w:pPr>
        <w:pStyle w:val="1454"/>
        <w:pBdr/>
        <w:tabs>
          <w:tab w:val="left" w:leader="none" w:pos="284"/>
          <w:tab w:val="left" w:leader="none" w:pos="426"/>
          <w:tab w:val="left" w:leader="none" w:pos="567"/>
          <w:tab w:val="left" w:leader="none" w:pos="851"/>
        </w:tabs>
        <w:spacing w:after="240"/>
        <w:ind w:left="1276"/>
        <w:contextualSpacing w:val="false"/>
        <w:rPr>
          <w:rFonts w:cs="Arial"/>
          <w:color w:val="000000" w:themeColor="text1"/>
          <w:sz w:val="24"/>
          <w:szCs w:val="24"/>
        </w:rPr>
      </w:pPr>
      <w:r>
        <w:rPr>
          <w:rFonts w:cs="Arial"/>
          <w:color w:val="000000" w:themeColor="text1"/>
          <w:sz w:val="24"/>
          <w:szCs w:val="24"/>
        </w:rPr>
        <w:t xml:space="preserve">Parágrafo único – o disposto no caput será aplicado às liquidações que forem realizadas a partir de 01/07/2023;</w:t>
      </w:r>
      <w:r>
        <w:rPr>
          <w:rFonts w:cs="Arial"/>
          <w:color w:val="000000" w:themeColor="text1"/>
          <w:sz w:val="24"/>
          <w:szCs w:val="24"/>
        </w:rPr>
      </w:r>
    </w:p>
    <w:p>
      <w:pPr>
        <w:pStyle w:val="1454"/>
        <w:pBdr/>
        <w:tabs>
          <w:tab w:val="left" w:leader="none" w:pos="284"/>
          <w:tab w:val="left" w:leader="none" w:pos="426"/>
          <w:tab w:val="left" w:leader="none" w:pos="567"/>
          <w:tab w:val="left" w:leader="none" w:pos="851"/>
        </w:tabs>
        <w:spacing w:after="240"/>
        <w:ind w:left="1276"/>
        <w:contextualSpacing w:val="false"/>
        <w:rPr>
          <w:rFonts w:cs="Arial"/>
          <w:color w:val="000000" w:themeColor="text1"/>
          <w:sz w:val="24"/>
          <w:szCs w:val="24"/>
        </w:rPr>
      </w:pPr>
      <w:r>
        <w:rPr>
          <w:rFonts w:cs="Arial"/>
          <w:color w:val="000000" w:themeColor="text1"/>
          <w:sz w:val="24"/>
          <w:szCs w:val="24"/>
        </w:rPr>
        <w:t xml:space="preserve">Art. 6º - Os prestadores de serviços e fornec</w:t>
      </w:r>
      <w:r>
        <w:rPr>
          <w:rFonts w:cs="Arial"/>
          <w:color w:val="000000" w:themeColor="text1"/>
          <w:sz w:val="24"/>
          <w:szCs w:val="24"/>
        </w:rPr>
        <w:t xml:space="preserve">edores de bens deverão, a partir da vigência deste Decreto, emitir os documentos fiscais em observância as regras dispostas na instrução normativa 1.234/12 e suas alterações, da Receita Federal do Brasil, sob pena de não aceitação do documento apresentado;</w:t>
      </w:r>
      <w:r>
        <w:rPr>
          <w:rFonts w:cs="Arial"/>
          <w:color w:val="000000" w:themeColor="text1"/>
          <w:sz w:val="24"/>
          <w:szCs w:val="24"/>
        </w:rPr>
      </w:r>
    </w:p>
    <w:p>
      <w:pPr>
        <w:pStyle w:val="1454"/>
        <w:pBdr/>
        <w:tabs>
          <w:tab w:val="left" w:leader="none" w:pos="284"/>
          <w:tab w:val="left" w:leader="none" w:pos="426"/>
          <w:tab w:val="left" w:leader="none" w:pos="567"/>
          <w:tab w:val="left" w:leader="none" w:pos="851"/>
        </w:tabs>
        <w:spacing w:after="240"/>
        <w:ind w:left="1276"/>
        <w:contextualSpacing w:val="false"/>
        <w:rPr>
          <w:rFonts w:cs="Arial"/>
          <w:color w:val="000000" w:themeColor="text1"/>
          <w:sz w:val="24"/>
          <w:szCs w:val="24"/>
        </w:rPr>
      </w:pPr>
      <w:r>
        <w:rPr>
          <w:rFonts w:cs="Arial"/>
          <w:color w:val="000000" w:themeColor="text1"/>
          <w:sz w:val="24"/>
          <w:szCs w:val="24"/>
        </w:rPr>
        <w:t xml:space="preserve">§ 1º Nos casos de pagamentos realizados através de documentos que contenham código de barras ou código PIX ou nos casos de débito auto</w:t>
      </w:r>
      <w:r>
        <w:rPr>
          <w:rFonts w:cs="Arial"/>
          <w:color w:val="000000" w:themeColor="text1"/>
          <w:sz w:val="24"/>
          <w:szCs w:val="24"/>
        </w:rPr>
        <w:t xml:space="preserve">mático em conta, sem a correção, por parte do fornecedor do bem ou da prestação do serviço, do documento de cobrança ou do débito automático de forma a considerar o valor do im</w:t>
      </w:r>
      <w:r>
        <w:rPr>
          <w:rFonts w:cs="Arial"/>
          <w:color w:val="000000" w:themeColor="text1"/>
          <w:sz w:val="24"/>
          <w:szCs w:val="24"/>
        </w:rPr>
        <w:t xml:space="preserve">posto de renda a ser retido, será emitido documento de arrecadação municipal, em nome do fornecedor, com vencimento no dia 10 do mês subsequente ao do pagamento realizado, salvo se substituírem o documento viciado por ouro emitido conforme regras do caput;</w:t>
      </w:r>
      <w:r>
        <w:rPr>
          <w:rFonts w:cs="Arial"/>
          <w:color w:val="000000" w:themeColor="text1"/>
          <w:sz w:val="24"/>
          <w:szCs w:val="24"/>
        </w:rPr>
      </w:r>
    </w:p>
    <w:p>
      <w:pPr>
        <w:pStyle w:val="1454"/>
        <w:pBdr/>
        <w:tabs>
          <w:tab w:val="left" w:leader="none" w:pos="284"/>
          <w:tab w:val="left" w:leader="none" w:pos="426"/>
          <w:tab w:val="left" w:leader="none" w:pos="567"/>
          <w:tab w:val="left" w:leader="none" w:pos="851"/>
        </w:tabs>
        <w:spacing w:after="240"/>
        <w:ind w:left="1276"/>
        <w:contextualSpacing w:val="false"/>
        <w:rPr>
          <w:rFonts w:cs="Arial"/>
          <w:color w:val="000000" w:themeColor="text1"/>
          <w:sz w:val="24"/>
          <w:szCs w:val="24"/>
        </w:rPr>
      </w:pPr>
      <w:r>
        <w:rPr>
          <w:rFonts w:cs="Arial"/>
          <w:color w:val="000000" w:themeColor="text1"/>
          <w:sz w:val="24"/>
          <w:szCs w:val="24"/>
        </w:rPr>
        <w:t xml:space="preserve">§ 2º Nos casos específicos das instituições </w:t>
      </w:r>
      <w:r>
        <w:rPr>
          <w:rFonts w:cs="Arial"/>
          <w:color w:val="000000" w:themeColor="text1"/>
          <w:sz w:val="24"/>
          <w:szCs w:val="24"/>
        </w:rPr>
        <w:t xml:space="preserve">financeiras que promovam o débito automático quando da utilização de serviços como TED, DOC e outros, essas entidades poderão optar por enviar fatura mensal referente aos serviços utilizados, que seguirá o fluxo da despesa pública, culminando no pagamento;</w:t>
      </w:r>
      <w:r>
        <w:rPr>
          <w:rFonts w:cs="Arial"/>
          <w:color w:val="000000" w:themeColor="text1"/>
          <w:sz w:val="24"/>
          <w:szCs w:val="24"/>
        </w:rPr>
      </w:r>
    </w:p>
    <w:p>
      <w:pPr>
        <w:pStyle w:val="1454"/>
        <w:pBdr/>
        <w:tabs>
          <w:tab w:val="left" w:leader="none" w:pos="284"/>
          <w:tab w:val="left" w:leader="none" w:pos="426"/>
          <w:tab w:val="left" w:leader="none" w:pos="567"/>
          <w:tab w:val="left" w:leader="none" w:pos="851"/>
        </w:tabs>
        <w:spacing w:after="240"/>
        <w:ind w:left="1276"/>
        <w:contextualSpacing w:val="false"/>
        <w:rPr>
          <w:rFonts w:cs="Arial"/>
          <w:color w:val="000000" w:themeColor="text1"/>
          <w:sz w:val="24"/>
          <w:szCs w:val="24"/>
        </w:rPr>
      </w:pPr>
      <w:r>
        <w:rPr>
          <w:rFonts w:cs="Arial"/>
          <w:color w:val="000000" w:themeColor="text1"/>
          <w:sz w:val="24"/>
          <w:szCs w:val="24"/>
        </w:rPr>
        <w:t xml:space="preserve">§ 3º Ficam os fornecedores que enviam documentos onde o pagamento deva ser realizados via código de barras ou có</w:t>
      </w:r>
      <w:r>
        <w:rPr>
          <w:rFonts w:cs="Arial"/>
          <w:color w:val="000000" w:themeColor="text1"/>
          <w:sz w:val="24"/>
          <w:szCs w:val="24"/>
        </w:rPr>
        <w:t xml:space="preserve">digo PIX e ainda os fornecedores que promovam o débito em conta, obrigados a regularizar, até o dia 30 de junho de 2023, a situação no documento de cobrança a ser apresentado ou em relação ao débito automático para fins de atendimento ao disposto no caput;</w:t>
      </w:r>
      <w:r>
        <w:rPr>
          <w:rFonts w:cs="Arial"/>
          <w:color w:val="000000" w:themeColor="text1"/>
          <w:sz w:val="24"/>
          <w:szCs w:val="24"/>
        </w:rPr>
      </w:r>
    </w:p>
    <w:p>
      <w:pPr>
        <w:pStyle w:val="1454"/>
        <w:pBdr/>
        <w:tabs>
          <w:tab w:val="left" w:leader="none" w:pos="284"/>
          <w:tab w:val="left" w:leader="none" w:pos="426"/>
          <w:tab w:val="left" w:leader="none" w:pos="567"/>
          <w:tab w:val="left" w:leader="none" w:pos="851"/>
        </w:tabs>
        <w:spacing w:after="240"/>
        <w:ind w:left="1276"/>
        <w:contextualSpacing w:val="false"/>
        <w:rPr>
          <w:rFonts w:cs="Arial"/>
          <w:color w:val="000000" w:themeColor="text1"/>
          <w:sz w:val="24"/>
          <w:szCs w:val="24"/>
        </w:rPr>
      </w:pPr>
      <w:r>
        <w:rPr>
          <w:rFonts w:cs="Arial"/>
          <w:color w:val="000000" w:themeColor="text1"/>
          <w:sz w:val="24"/>
          <w:szCs w:val="24"/>
        </w:rPr>
        <w:t xml:space="preserve">§ 4º Aplicam-se as regras dispostas nos §§1º a 3º sem prejuízo da ação judicial cabível...”</w:t>
      </w:r>
      <w:r>
        <w:rPr>
          <w:rFonts w:cs="Arial"/>
          <w:color w:val="000000" w:themeColor="text1"/>
          <w:sz w:val="24"/>
          <w:szCs w:val="24"/>
        </w:rPr>
      </w:r>
    </w:p>
    <w:p>
      <w:pPr>
        <w:pStyle w:val="1454"/>
        <w:numPr>
          <w:ilvl w:val="0"/>
          <w:numId w:val="17"/>
        </w:numPr>
        <w:pBdr/>
        <w:tabs>
          <w:tab w:val="left" w:leader="none" w:pos="567"/>
          <w:tab w:val="left" w:leader="none" w:pos="851"/>
        </w:tabs>
        <w:spacing w:after="240"/>
        <w:ind w:firstLine="0" w:left="0"/>
        <w:rPr>
          <w:rFonts w:cs="Arial"/>
          <w:b/>
          <w:color w:val="000000" w:themeColor="text1"/>
          <w:sz w:val="24"/>
          <w:szCs w:val="24"/>
          <w:u w:val="single"/>
        </w:rPr>
      </w:pPr>
      <w:r/>
      <w:bookmarkStart w:id="56" w:name="EDITALATUALIZAÇÃOFINC"/>
      <w:r>
        <w:rPr>
          <w:rFonts w:cs="Arial"/>
          <w:b/>
          <w:color w:val="000000" w:themeColor="text1"/>
          <w:sz w:val="24"/>
          <w:szCs w:val="24"/>
          <w:u w:val="single"/>
        </w:rPr>
        <w:t xml:space="preserve">CRITÉRIO DE ATUALIZAÇÃO FINANCEIRA DOS VALORES A SEREM PAGOS, DESDE A DATA FINAL DO PERÍODO DE ADIMPLEMENTO DE CADA PARCELA ATÉ A DATA DO EFETIVO PAGAMENTO:</w:t>
      </w:r>
      <w:bookmarkEnd w:id="56"/>
      <w:r/>
      <w:r>
        <w:rPr>
          <w:rFonts w:cs="Arial"/>
          <w:b/>
          <w:color w:val="000000" w:themeColor="text1"/>
          <w:sz w:val="24"/>
          <w:szCs w:val="24"/>
          <w:u w:val="single"/>
        </w:rPr>
      </w:r>
    </w:p>
    <w:p>
      <w:pPr>
        <w:pStyle w:val="1454"/>
        <w:pBdr/>
        <w:tabs>
          <w:tab w:val="left" w:leader="none" w:pos="851"/>
        </w:tabs>
        <w:spacing w:after="240"/>
        <w:ind w:left="0"/>
        <w:rPr>
          <w:rFonts w:cs="Arial"/>
          <w:b/>
          <w:color w:val="000000" w:themeColor="text1"/>
          <w:sz w:val="24"/>
          <w:szCs w:val="24"/>
          <w:u w:val="single"/>
        </w:rPr>
      </w:pPr>
      <w:r>
        <w:rPr>
          <w:rFonts w:cs="Arial"/>
          <w:b/>
          <w:color w:val="000000" w:themeColor="text1"/>
          <w:sz w:val="24"/>
          <w:szCs w:val="24"/>
          <w:u w:val="single"/>
        </w:rPr>
      </w:r>
      <w:r>
        <w:rPr>
          <w:rFonts w:cs="Arial"/>
          <w:b/>
          <w:color w:val="000000" w:themeColor="text1"/>
          <w:sz w:val="24"/>
          <w:szCs w:val="24"/>
          <w:u w:val="single"/>
        </w:rPr>
      </w:r>
    </w:p>
    <w:p>
      <w:pPr>
        <w:pStyle w:val="1454"/>
        <w:numPr>
          <w:ilvl w:val="1"/>
          <w:numId w:val="17"/>
        </w:numPr>
        <w:pBdr/>
        <w:tabs>
          <w:tab w:val="left" w:leader="none" w:pos="426"/>
          <w:tab w:val="left" w:leader="none" w:pos="709"/>
          <w:tab w:val="left" w:leader="none" w:pos="993"/>
        </w:tabs>
        <w:spacing w:after="240"/>
        <w:ind w:firstLine="0" w:left="0"/>
        <w:contextualSpacing w:val="false"/>
        <w:rPr>
          <w:rFonts w:cs="Arial"/>
          <w:color w:val="000000" w:themeColor="text1"/>
          <w:sz w:val="24"/>
          <w:szCs w:val="24"/>
          <w:u w:val="single"/>
        </w:rPr>
      </w:pPr>
      <w:r>
        <w:rPr>
          <w:rFonts w:cs="Arial"/>
          <w:b/>
          <w:color w:val="000000" w:themeColor="text1"/>
          <w:sz w:val="24"/>
          <w:szCs w:val="24"/>
          <w:u w:val="single"/>
        </w:rPr>
        <w:t xml:space="preserve">Compensações financeiras e penalizações, por eventuais atrasos e descontos, por eventuais antecipações de pagamentos: </w:t>
      </w:r>
      <w:r>
        <w:rPr>
          <w:rFonts w:cs="Arial"/>
          <w:color w:val="000000" w:themeColor="text1"/>
          <w:sz w:val="24"/>
          <w:szCs w:val="24"/>
          <w:u w:val="single"/>
        </w:rPr>
      </w:r>
    </w:p>
    <w:p>
      <w:pPr>
        <w:pStyle w:val="1454"/>
        <w:numPr>
          <w:ilvl w:val="2"/>
          <w:numId w:val="17"/>
        </w:numPr>
        <w:pBdr/>
        <w:tabs>
          <w:tab w:val="left" w:leader="none" w:pos="426"/>
          <w:tab w:val="left" w:leader="none" w:pos="851"/>
          <w:tab w:val="left" w:leader="none" w:pos="993"/>
        </w:tabs>
        <w:spacing w:after="240"/>
        <w:ind w:firstLine="0" w:left="0"/>
        <w:contextualSpacing w:val="false"/>
        <w:rPr>
          <w:rFonts w:cs="Arial"/>
          <w:color w:val="000000" w:themeColor="text1"/>
          <w:sz w:val="24"/>
          <w:szCs w:val="24"/>
          <w:u w:val="single"/>
        </w:rPr>
      </w:pPr>
      <w:r>
        <w:rPr>
          <w:rFonts w:cs="Arial"/>
          <w:color w:val="000000" w:themeColor="text1"/>
          <w:sz w:val="24"/>
          <w:szCs w:val="24"/>
        </w:rPr>
        <w:t xml:space="preserve">Em caso de atraso de</w:t>
      </w:r>
      <w:r>
        <w:rPr>
          <w:rFonts w:cs="Arial"/>
          <w:color w:val="000000" w:themeColor="text1"/>
          <w:sz w:val="24"/>
          <w:szCs w:val="24"/>
        </w:rPr>
        <w:t xml:space="preserve"> pagamento, motivado pela Prefeitura Municipal de Rio das Flôres, o valor a ser pago será atualizado financeiramente desde a data prevista para o pagamento até a do efetivo pagamento, tendo como base o Índice Nacional de Preços ao Consumidor Amplo (IPCA), </w:t>
      </w:r>
      <w:r>
        <w:rPr>
          <w:rFonts w:cs="Arial"/>
          <w:i/>
          <w:color w:val="000000" w:themeColor="text1"/>
          <w:sz w:val="24"/>
          <w:szCs w:val="24"/>
        </w:rPr>
        <w:t xml:space="preserve">pro rata tempore, mediante a aplicação da seguinte fórmula:</w:t>
      </w:r>
      <w:r>
        <w:rPr>
          <w:rFonts w:cs="Arial"/>
          <w:color w:val="000000" w:themeColor="text1"/>
          <w:sz w:val="24"/>
          <w:szCs w:val="24"/>
          <w:u w:val="single"/>
        </w:rPr>
      </w:r>
    </w:p>
    <w:p>
      <w:pPr>
        <w:pStyle w:val="1454"/>
        <w:pBdr/>
        <w:tabs>
          <w:tab w:val="left" w:leader="none" w:pos="851"/>
        </w:tabs>
        <w:spacing w:after="240"/>
        <w:ind w:left="0"/>
        <w:contextualSpacing w:val="false"/>
        <w:jc w:val="center"/>
        <w:rPr>
          <w:rFonts w:cs="Arial"/>
          <w:b/>
          <w:color w:val="000000" w:themeColor="text1"/>
          <w:sz w:val="24"/>
          <w:szCs w:val="24"/>
        </w:rPr>
      </w:pPr>
      <w:r>
        <w:rPr>
          <w:rFonts w:cs="Arial"/>
          <w:b/>
          <w:color w:val="000000" w:themeColor="text1"/>
          <w:sz w:val="24"/>
          <w:szCs w:val="24"/>
        </w:rPr>
        <w:t xml:space="preserve">AF = [(1+IPCA/100) </w:t>
      </w:r>
      <w:r>
        <w:rPr>
          <w:rFonts w:cs="Arial"/>
          <w:b/>
          <w:color w:val="000000" w:themeColor="text1"/>
          <w:sz w:val="24"/>
          <w:szCs w:val="24"/>
          <w:vertAlign w:val="superscript"/>
        </w:rPr>
        <w:t xml:space="preserve">N/30</w:t>
      </w:r>
      <w:r>
        <w:rPr>
          <w:rFonts w:cs="Arial"/>
          <w:b/>
          <w:color w:val="000000" w:themeColor="text1"/>
          <w:sz w:val="24"/>
          <w:szCs w:val="24"/>
        </w:rPr>
        <w:t xml:space="preserve"> – 1] X VP</w:t>
      </w:r>
      <w:r>
        <w:rPr>
          <w:rFonts w:cs="Arial"/>
          <w:b/>
          <w:color w:val="000000" w:themeColor="text1"/>
          <w:sz w:val="24"/>
          <w:szCs w:val="24"/>
        </w:rPr>
      </w:r>
    </w:p>
    <w:p>
      <w:pPr>
        <w:pStyle w:val="1454"/>
        <w:pBdr/>
        <w:tabs>
          <w:tab w:val="left" w:leader="none" w:pos="851"/>
        </w:tabs>
        <w:spacing w:after="240"/>
        <w:ind w:left="0"/>
        <w:contextualSpacing w:val="false"/>
        <w:rPr>
          <w:rFonts w:cs="Arial"/>
          <w:color w:val="000000" w:themeColor="text1"/>
          <w:sz w:val="24"/>
          <w:szCs w:val="24"/>
        </w:rPr>
      </w:pPr>
      <w:r>
        <w:rPr>
          <w:rFonts w:cs="Arial"/>
          <w:color w:val="000000" w:themeColor="text1"/>
          <w:sz w:val="24"/>
          <w:szCs w:val="24"/>
        </w:rPr>
        <w:t xml:space="preserve">Onde:</w:t>
      </w:r>
      <w:r>
        <w:rPr>
          <w:rFonts w:cs="Arial"/>
          <w:color w:val="000000" w:themeColor="text1"/>
          <w:sz w:val="24"/>
          <w:szCs w:val="24"/>
        </w:rPr>
      </w:r>
    </w:p>
    <w:p>
      <w:pPr>
        <w:pStyle w:val="1454"/>
        <w:pBdr/>
        <w:tabs>
          <w:tab w:val="left" w:leader="none" w:pos="851"/>
        </w:tabs>
        <w:spacing w:after="240"/>
        <w:ind w:left="0"/>
        <w:contextualSpacing w:val="false"/>
        <w:rPr>
          <w:rFonts w:cs="Arial"/>
          <w:color w:val="000000" w:themeColor="text1"/>
          <w:sz w:val="24"/>
          <w:szCs w:val="24"/>
        </w:rPr>
      </w:pPr>
      <w:r>
        <w:rPr>
          <w:rFonts w:cs="Arial"/>
          <w:b/>
          <w:color w:val="000000" w:themeColor="text1"/>
          <w:sz w:val="24"/>
          <w:szCs w:val="24"/>
        </w:rPr>
        <w:t xml:space="preserve">AF</w:t>
      </w:r>
      <w:r>
        <w:rPr>
          <w:rFonts w:cs="Arial"/>
          <w:color w:val="000000" w:themeColor="text1"/>
          <w:sz w:val="24"/>
          <w:szCs w:val="24"/>
        </w:rPr>
        <w:t xml:space="preserve"> = Atualização Financeira;</w:t>
      </w:r>
      <w:r>
        <w:rPr>
          <w:rFonts w:cs="Arial"/>
          <w:color w:val="000000" w:themeColor="text1"/>
          <w:sz w:val="24"/>
          <w:szCs w:val="24"/>
        </w:rPr>
      </w:r>
    </w:p>
    <w:p>
      <w:pPr>
        <w:pStyle w:val="1454"/>
        <w:pBdr/>
        <w:tabs>
          <w:tab w:val="left" w:leader="none" w:pos="851"/>
        </w:tabs>
        <w:spacing w:after="240"/>
        <w:ind w:left="0"/>
        <w:contextualSpacing w:val="false"/>
        <w:rPr>
          <w:rFonts w:cs="Arial"/>
          <w:color w:val="000000" w:themeColor="text1"/>
          <w:sz w:val="24"/>
          <w:szCs w:val="24"/>
        </w:rPr>
      </w:pPr>
      <w:r>
        <w:rPr>
          <w:rFonts w:cs="Arial"/>
          <w:b/>
          <w:color w:val="000000" w:themeColor="text1"/>
          <w:sz w:val="24"/>
          <w:szCs w:val="24"/>
        </w:rPr>
        <w:t xml:space="preserve">IPCA</w:t>
      </w:r>
      <w:r>
        <w:rPr>
          <w:rFonts w:cs="Arial"/>
          <w:color w:val="000000" w:themeColor="text1"/>
          <w:sz w:val="24"/>
          <w:szCs w:val="24"/>
        </w:rPr>
        <w:t xml:space="preserve"> = Índice Nacional de Preços ao Consumidor Amplo;</w:t>
      </w:r>
      <w:r>
        <w:rPr>
          <w:rFonts w:cs="Arial"/>
          <w:color w:val="000000" w:themeColor="text1"/>
          <w:sz w:val="24"/>
          <w:szCs w:val="24"/>
        </w:rPr>
      </w:r>
    </w:p>
    <w:p>
      <w:pPr>
        <w:pStyle w:val="1454"/>
        <w:pBdr/>
        <w:tabs>
          <w:tab w:val="left" w:leader="none" w:pos="851"/>
        </w:tabs>
        <w:spacing w:after="240"/>
        <w:ind w:left="0"/>
        <w:contextualSpacing w:val="false"/>
        <w:rPr>
          <w:rFonts w:cs="Arial"/>
          <w:color w:val="000000" w:themeColor="text1"/>
          <w:sz w:val="24"/>
          <w:szCs w:val="24"/>
        </w:rPr>
      </w:pPr>
      <w:r>
        <w:rPr>
          <w:rFonts w:cs="Arial"/>
          <w:b/>
          <w:color w:val="000000" w:themeColor="text1"/>
          <w:sz w:val="24"/>
          <w:szCs w:val="24"/>
        </w:rPr>
        <w:t xml:space="preserve">N</w:t>
      </w:r>
      <w:r>
        <w:rPr>
          <w:rFonts w:cs="Arial"/>
          <w:color w:val="000000" w:themeColor="text1"/>
          <w:sz w:val="24"/>
          <w:szCs w:val="24"/>
        </w:rPr>
        <w:t xml:space="preserve"> = Número de dias entre a data prevista para o pagamento e a do efetivo pagamento;</w:t>
      </w:r>
      <w:r>
        <w:rPr>
          <w:rFonts w:cs="Arial"/>
          <w:color w:val="000000" w:themeColor="text1"/>
          <w:sz w:val="24"/>
          <w:szCs w:val="24"/>
        </w:rPr>
      </w:r>
    </w:p>
    <w:p>
      <w:pPr>
        <w:pStyle w:val="1454"/>
        <w:pBdr/>
        <w:tabs>
          <w:tab w:val="left" w:leader="none" w:pos="851"/>
        </w:tabs>
        <w:spacing w:after="240"/>
        <w:ind w:left="0"/>
        <w:contextualSpacing w:val="false"/>
        <w:rPr>
          <w:rFonts w:cs="Arial"/>
          <w:color w:val="000000" w:themeColor="text1"/>
          <w:sz w:val="24"/>
          <w:szCs w:val="24"/>
        </w:rPr>
      </w:pPr>
      <w:r>
        <w:rPr>
          <w:rFonts w:cs="Arial"/>
          <w:b/>
          <w:color w:val="000000" w:themeColor="text1"/>
          <w:sz w:val="24"/>
          <w:szCs w:val="24"/>
        </w:rPr>
        <w:t xml:space="preserve">VP</w:t>
      </w:r>
      <w:r>
        <w:rPr>
          <w:rFonts w:cs="Arial"/>
          <w:color w:val="000000" w:themeColor="text1"/>
          <w:sz w:val="24"/>
          <w:szCs w:val="24"/>
        </w:rPr>
        <w:t xml:space="preserve"> = Valor da Parcela a ser paga.</w:t>
      </w:r>
      <w:r>
        <w:rPr>
          <w:rFonts w:cs="Arial"/>
          <w:color w:val="000000" w:themeColor="text1"/>
          <w:sz w:val="24"/>
          <w:szCs w:val="24"/>
        </w:rPr>
      </w:r>
    </w:p>
    <w:p>
      <w:pPr>
        <w:pBdr/>
        <w:spacing/>
        <w:ind/>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numPr>
          <w:ilvl w:val="0"/>
          <w:numId w:val="17"/>
        </w:numPr>
        <w:pBdr/>
        <w:tabs>
          <w:tab w:val="left" w:leader="none" w:pos="567"/>
          <w:tab w:val="left" w:leader="none" w:pos="851"/>
        </w:tabs>
        <w:spacing w:after="240"/>
        <w:ind w:firstLine="0" w:left="0"/>
        <w:contextualSpacing w:val="false"/>
        <w:rPr>
          <w:rFonts w:cs="Arial"/>
          <w:b/>
          <w:color w:val="000000" w:themeColor="text1"/>
          <w:sz w:val="24"/>
          <w:szCs w:val="24"/>
          <w:u w:val="single"/>
        </w:rPr>
      </w:pPr>
      <w:r/>
      <w:bookmarkStart w:id="57" w:name="EDITALRECURSOADM"/>
      <w:r>
        <w:rPr>
          <w:rFonts w:cs="Arial"/>
          <w:b/>
          <w:color w:val="000000" w:themeColor="text1"/>
          <w:sz w:val="24"/>
          <w:szCs w:val="24"/>
          <w:u w:val="single"/>
        </w:rPr>
        <w:t xml:space="preserve">DOS RECURSOS:</w:t>
      </w:r>
      <w:bookmarkEnd w:id="57"/>
      <w:r/>
      <w:r>
        <w:rPr>
          <w:rFonts w:cs="Arial"/>
          <w:b/>
          <w:color w:val="000000" w:themeColor="text1"/>
          <w:sz w:val="24"/>
          <w:szCs w:val="24"/>
          <w:u w:val="single"/>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 interposição de recurso referente ao julgamento das propostas, à habilitação ou inabilitação de licitantes, à anulação ou revogação da licitação, observará o disposto no </w:t>
      </w:r>
      <w:hyperlink r:id="rId44" w:tooltip="http://www.planalto.gov.br/ccivil_03/_ato2019-2022/2021/lei/L14133.htm#art165" w:anchor="art165" w:history="1">
        <w:r>
          <w:rPr>
            <w:rStyle w:val="1386"/>
            <w:color w:val="000000" w:themeColor="text1"/>
            <w:sz w:val="24"/>
            <w:szCs w:val="24"/>
          </w:rPr>
          <w:t xml:space="preserve">art. 165 da Lei nº 14.133, de 2021</w:t>
        </w:r>
      </w:hyperlink>
      <w:r>
        <w:rPr>
          <w:color w:val="000000" w:themeColor="text1"/>
          <w:sz w:val="24"/>
          <w:szCs w:val="24"/>
        </w:rPr>
        <w:t xml:space="preserv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 prazo recursal é de </w:t>
      </w:r>
      <w:r>
        <w:rPr>
          <w:b/>
          <w:color w:val="000000" w:themeColor="text1"/>
          <w:sz w:val="24"/>
          <w:szCs w:val="24"/>
        </w:rPr>
        <w:t xml:space="preserve">03 (três) dias úteis</w:t>
      </w:r>
      <w:r>
        <w:rPr>
          <w:color w:val="000000" w:themeColor="text1"/>
          <w:sz w:val="24"/>
          <w:szCs w:val="24"/>
        </w:rPr>
        <w:t xml:space="preserve">, contados da data de intimação ou de lavratura da ata;</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Quando o recurso apresentado impugnar o julgamento das propostas ou o ato de habilitação ou inabilitação do licitante:</w:t>
      </w:r>
      <w:r>
        <w:rPr>
          <w:color w:val="000000" w:themeColor="text1"/>
          <w:sz w:val="24"/>
          <w:szCs w:val="24"/>
        </w:rPr>
      </w:r>
    </w:p>
    <w:p>
      <w:pPr>
        <w:pStyle w:val="1473"/>
        <w:numPr>
          <w:ilvl w:val="2"/>
          <w:numId w:val="17"/>
        </w:numPr>
        <w:pBdr/>
        <w:tabs>
          <w:tab w:val="left" w:leader="none" w:pos="851"/>
        </w:tabs>
        <w:spacing w:line="240" w:lineRule="auto"/>
        <w:ind w:firstLine="0" w:left="0"/>
        <w:rPr>
          <w:color w:val="000000" w:themeColor="text1"/>
          <w:sz w:val="24"/>
          <w:szCs w:val="24"/>
        </w:rPr>
      </w:pPr>
      <w:r>
        <w:rPr>
          <w:color w:val="000000" w:themeColor="text1"/>
          <w:sz w:val="24"/>
          <w:szCs w:val="24"/>
        </w:rPr>
        <w:t xml:space="preserve">a intenção de recorrer deverá ser manifestada imediatamente, sob pena de preclusão;</w:t>
      </w:r>
      <w:r>
        <w:rPr>
          <w:color w:val="000000" w:themeColor="text1"/>
          <w:sz w:val="24"/>
          <w:szCs w:val="24"/>
        </w:rPr>
      </w:r>
    </w:p>
    <w:p>
      <w:pPr>
        <w:pStyle w:val="1473"/>
        <w:numPr>
          <w:ilvl w:val="2"/>
          <w:numId w:val="17"/>
        </w:numPr>
        <w:pBdr/>
        <w:tabs>
          <w:tab w:val="left" w:leader="none" w:pos="851"/>
        </w:tabs>
        <w:spacing w:line="240" w:lineRule="auto"/>
        <w:ind w:firstLine="0" w:left="0"/>
        <w:rPr>
          <w:color w:val="000000" w:themeColor="text1"/>
          <w:sz w:val="24"/>
          <w:szCs w:val="24"/>
        </w:rPr>
      </w:pPr>
      <w:r/>
      <w:bookmarkStart w:id="58" w:name="_Hlk135318381"/>
      <w:r/>
      <w:bookmarkStart w:id="59" w:name="_Hlk135315794"/>
      <w:r>
        <w:rPr>
          <w:color w:val="000000" w:themeColor="text1"/>
          <w:sz w:val="24"/>
          <w:szCs w:val="24"/>
        </w:rPr>
        <w:t xml:space="preserve">o prazo para a manifestação da intenção de recorrer </w:t>
      </w:r>
      <w:r>
        <w:rPr>
          <w:b/>
          <w:color w:val="000000" w:themeColor="text1"/>
          <w:sz w:val="24"/>
          <w:szCs w:val="24"/>
        </w:rPr>
        <w:t xml:space="preserve">não será inferior a 10 (dez) minutos</w:t>
      </w:r>
      <w:bookmarkEnd w:id="58"/>
      <w:r>
        <w:rPr>
          <w:color w:val="000000" w:themeColor="text1"/>
          <w:sz w:val="24"/>
          <w:szCs w:val="24"/>
        </w:rPr>
        <w:t xml:space="preserve">;</w:t>
      </w:r>
      <w:bookmarkEnd w:id="59"/>
      <w:r/>
      <w:r>
        <w:rPr>
          <w:color w:val="000000" w:themeColor="text1"/>
          <w:sz w:val="24"/>
          <w:szCs w:val="24"/>
        </w:rPr>
      </w:r>
    </w:p>
    <w:p>
      <w:pPr>
        <w:pStyle w:val="1473"/>
        <w:numPr>
          <w:ilvl w:val="2"/>
          <w:numId w:val="17"/>
        </w:numPr>
        <w:pBdr/>
        <w:tabs>
          <w:tab w:val="left" w:leader="none" w:pos="851"/>
        </w:tabs>
        <w:spacing w:line="240" w:lineRule="auto"/>
        <w:ind w:firstLine="0" w:left="0"/>
        <w:rPr>
          <w:color w:val="000000" w:themeColor="text1"/>
          <w:sz w:val="24"/>
          <w:szCs w:val="24"/>
        </w:rPr>
      </w:pPr>
      <w:r>
        <w:rPr>
          <w:color w:val="000000" w:themeColor="text1"/>
          <w:sz w:val="24"/>
          <w:szCs w:val="24"/>
        </w:rPr>
        <w:t xml:space="preserve">o prazo para apresentação das razões recursais será iniciado na data de intimação ou de lavratura da ata de habilitação ou inabilitação;</w:t>
      </w:r>
      <w:r>
        <w:rPr>
          <w:color w:val="000000" w:themeColor="text1"/>
          <w:sz w:val="24"/>
          <w:szCs w:val="24"/>
        </w:rPr>
      </w:r>
    </w:p>
    <w:p>
      <w:pPr>
        <w:pStyle w:val="1473"/>
        <w:numPr>
          <w:ilvl w:val="2"/>
          <w:numId w:val="17"/>
        </w:numPr>
        <w:pBdr/>
        <w:tabs>
          <w:tab w:val="left" w:leader="none" w:pos="851"/>
        </w:tabs>
        <w:spacing w:line="240" w:lineRule="auto"/>
        <w:ind w:firstLine="0" w:left="0"/>
        <w:rPr>
          <w:color w:val="000000" w:themeColor="text1"/>
          <w:sz w:val="24"/>
          <w:szCs w:val="24"/>
        </w:rPr>
      </w:pPr>
      <w:r>
        <w:rPr>
          <w:color w:val="000000" w:themeColor="text1"/>
          <w:sz w:val="24"/>
          <w:szCs w:val="24"/>
        </w:rPr>
        <w:t xml:space="preserve">na hipótese de adoção da inversão de fases prevista no </w:t>
      </w:r>
      <w:hyperlink r:id="rId45" w:tooltip="http://www.planalto.gov.br/ccivil_03/_ato2019-2022/2021/lei/L14133.htm#art17§1" w:anchor="art17§1" w:history="1">
        <w:r>
          <w:rPr>
            <w:rStyle w:val="1386"/>
            <w:color w:val="000000" w:themeColor="text1"/>
            <w:sz w:val="24"/>
            <w:szCs w:val="24"/>
          </w:rPr>
          <w:t xml:space="preserve">§ 1º do art. 17 da Lei nº 14.133, de 2021</w:t>
        </w:r>
      </w:hyperlink>
      <w:r>
        <w:rPr>
          <w:color w:val="000000" w:themeColor="text1"/>
          <w:sz w:val="24"/>
          <w:szCs w:val="24"/>
        </w:rPr>
        <w:t xml:space="preserve">, o prazo para apresentação das razões recursais será iniciado na data de intimação da ata de julgamento;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Os recursos deverão ser encaminhados em campo próprio do sistema;</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 recurso será dirigido à autoridade que tiver editado o ato ou proferido a decisão recorrida, a qual poderá reconsiderar sua decisão no prazo de </w:t>
      </w:r>
      <w:r>
        <w:rPr>
          <w:b/>
          <w:color w:val="000000" w:themeColor="text1"/>
          <w:sz w:val="24"/>
          <w:szCs w:val="24"/>
        </w:rPr>
        <w:t xml:space="preserve">03 (três) dias úteis</w:t>
      </w:r>
      <w:r>
        <w:rPr>
          <w:color w:val="000000" w:themeColor="text1"/>
          <w:sz w:val="24"/>
          <w:szCs w:val="24"/>
        </w:rPr>
        <w:t xml:space="preserve">, ou, nesse mesmo prazo, encaminhar recurso para a autoridade superior, a qual deverá proferir sua decisão no prazo de </w:t>
      </w:r>
      <w:r>
        <w:rPr>
          <w:b/>
          <w:color w:val="000000" w:themeColor="text1"/>
          <w:sz w:val="24"/>
          <w:szCs w:val="24"/>
        </w:rPr>
        <w:t xml:space="preserve">10 (dez) dias úteis</w:t>
      </w:r>
      <w:r>
        <w:rPr>
          <w:color w:val="000000" w:themeColor="text1"/>
          <w:sz w:val="24"/>
          <w:szCs w:val="24"/>
        </w:rPr>
        <w:t xml:space="preserve">, contado do recebimento dos autos;</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Os recursos interpostos fora do prazo não serão conhecidos; </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 prazo para apresentação de </w:t>
      </w:r>
      <w:r>
        <w:rPr>
          <w:b/>
          <w:color w:val="000000" w:themeColor="text1"/>
          <w:sz w:val="24"/>
          <w:szCs w:val="24"/>
        </w:rPr>
        <w:t xml:space="preserve">contrarrazões</w:t>
      </w:r>
      <w:r>
        <w:rPr>
          <w:color w:val="000000" w:themeColor="text1"/>
          <w:sz w:val="24"/>
          <w:szCs w:val="24"/>
        </w:rPr>
        <w:t xml:space="preserve"> ao recurso pelos demais licitantes será de </w:t>
      </w:r>
      <w:r>
        <w:rPr>
          <w:b/>
          <w:color w:val="000000" w:themeColor="text1"/>
          <w:sz w:val="24"/>
          <w:szCs w:val="24"/>
        </w:rPr>
        <w:t xml:space="preserve">03 (três) dias úteis</w:t>
      </w:r>
      <w:r>
        <w:rPr>
          <w:color w:val="000000" w:themeColor="text1"/>
          <w:sz w:val="24"/>
          <w:szCs w:val="24"/>
        </w:rPr>
        <w:t xml:space="preserve">, contados da data da intimação pessoal ou da divulgação da interposição do recurso, assegurada a vista imediata dos elementos indispensáveis à defesa de seus interesses;</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 recurso e o pedido de reconsideração terão efeito suspensivo do ato ou da decisão recorrida até que sobrevenha decisão final da autoridade competente; </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 acolhimento do recurso invalida tão somente os atos insuscetíveis de aproveitamento; </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Os autos do processo permanecerão com vista franqueada aos interessados no sítio eletrônico </w:t>
      </w:r>
      <w:hyperlink r:id="rId46" w:tooltip="http://www.riodasflores.rj.gov.br/" w:history="1">
        <w:r>
          <w:rPr>
            <w:rStyle w:val="1386"/>
            <w:b/>
            <w:color w:val="000000" w:themeColor="text1"/>
            <w:sz w:val="24"/>
            <w:szCs w:val="24"/>
          </w:rPr>
          <w:t xml:space="preserve">www.riodasflores.rj.gov.br</w:t>
        </w:r>
      </w:hyperlink>
      <w:r>
        <w:rPr>
          <w:color w:val="000000" w:themeColor="text1"/>
          <w:sz w:val="24"/>
          <w:szCs w:val="24"/>
        </w:rPr>
        <w:t xml:space="preserve">.</w:t>
      </w:r>
      <w:r>
        <w:rPr>
          <w:color w:val="000000" w:themeColor="text1"/>
          <w:sz w:val="24"/>
          <w:szCs w:val="24"/>
        </w:rPr>
      </w:r>
    </w:p>
    <w:p>
      <w:pPr>
        <w:pStyle w:val="1471"/>
        <w:pBdr/>
        <w:tabs>
          <w:tab w:val="num" w:leader="none" w:pos="0"/>
        </w:tabs>
        <w:spacing w:line="240" w:lineRule="auto"/>
        <w:ind/>
        <w:rPr>
          <w:color w:val="000000" w:themeColor="text1"/>
          <w:u w:val="single"/>
        </w:rPr>
      </w:pPr>
      <w:r/>
      <w:bookmarkStart w:id="60" w:name="_Toc135469234"/>
      <w:r>
        <w:rPr>
          <w:color w:val="000000" w:themeColor="text1"/>
          <w:u w:val="single"/>
        </w:rPr>
        <w:t xml:space="preserve">DAS INFRAÇÕES ADMINISTRATIVAS E SANÇÕES</w:t>
      </w:r>
      <w:bookmarkEnd w:id="60"/>
      <w:r/>
      <w:r>
        <w:rPr>
          <w:color w:val="000000" w:themeColor="text1"/>
          <w:u w:val="single"/>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Comete infração administrativa, nos termos da lei, o licitante que, com dolo ou culpa: </w:t>
      </w:r>
      <w:r>
        <w:rPr>
          <w:color w:val="000000" w:themeColor="text1"/>
          <w:sz w:val="24"/>
          <w:szCs w:val="24"/>
        </w:rPr>
      </w:r>
    </w:p>
    <w:p>
      <w:pPr>
        <w:pStyle w:val="1473"/>
        <w:numPr>
          <w:ilvl w:val="2"/>
          <w:numId w:val="17"/>
        </w:numPr>
        <w:pBdr/>
        <w:tabs>
          <w:tab w:val="left" w:leader="none" w:pos="1134"/>
        </w:tabs>
        <w:spacing w:line="240" w:lineRule="auto"/>
        <w:ind w:firstLine="0" w:left="0"/>
        <w:rPr>
          <w:color w:val="000000" w:themeColor="text1"/>
          <w:sz w:val="24"/>
          <w:szCs w:val="24"/>
        </w:rPr>
      </w:pPr>
      <w:r/>
      <w:bookmarkStart w:id="61" w:name="_Ref114668085"/>
      <w:r/>
      <w:bookmarkStart w:id="62" w:name="_Hlk114652595"/>
      <w:r>
        <w:rPr>
          <w:color w:val="000000" w:themeColor="text1"/>
          <w:sz w:val="24"/>
          <w:szCs w:val="24"/>
        </w:rPr>
        <w:t xml:space="preserve">deixar de entregar/executar a documentação exigida para o certame ou não entregar/executar qualquer documento que tenha sido solicitado pelo/a Agente de Contratação/Comissão/a durante o certame;</w:t>
      </w:r>
      <w:bookmarkEnd w:id="61"/>
      <w:r/>
      <w:r>
        <w:rPr>
          <w:color w:val="000000" w:themeColor="text1"/>
          <w:sz w:val="24"/>
          <w:szCs w:val="24"/>
        </w:rPr>
      </w:r>
    </w:p>
    <w:p>
      <w:pPr>
        <w:pStyle w:val="1473"/>
        <w:numPr>
          <w:ilvl w:val="2"/>
          <w:numId w:val="17"/>
        </w:numPr>
        <w:pBdr/>
        <w:tabs>
          <w:tab w:val="left" w:leader="none" w:pos="1134"/>
        </w:tabs>
        <w:spacing w:line="240" w:lineRule="auto"/>
        <w:ind w:firstLine="0" w:left="0"/>
        <w:rPr>
          <w:color w:val="000000" w:themeColor="text1"/>
          <w:sz w:val="24"/>
          <w:szCs w:val="24"/>
        </w:rPr>
      </w:pPr>
      <w:r/>
      <w:bookmarkStart w:id="63" w:name="_Ref114668108"/>
      <w:r>
        <w:rPr>
          <w:color w:val="000000" w:themeColor="text1"/>
          <w:sz w:val="24"/>
          <w:szCs w:val="24"/>
        </w:rPr>
        <w:t xml:space="preserve">Salvo em decorrência de fato superveniente devidamente justificado, não mantiver a proposta em especial quando:</w:t>
      </w:r>
      <w:bookmarkEnd w:id="63"/>
      <w:r/>
      <w:r>
        <w:rPr>
          <w:color w:val="000000" w:themeColor="text1"/>
          <w:sz w:val="24"/>
          <w:szCs w:val="24"/>
        </w:rPr>
      </w:r>
    </w:p>
    <w:p>
      <w:pPr>
        <w:pStyle w:val="1474"/>
        <w:numPr>
          <w:ilvl w:val="3"/>
          <w:numId w:val="17"/>
        </w:numPr>
        <w:pBdr/>
        <w:tabs>
          <w:tab w:val="left" w:leader="none" w:pos="1134"/>
        </w:tabs>
        <w:spacing w:line="240" w:lineRule="auto"/>
        <w:ind w:firstLine="0" w:left="0"/>
        <w:rPr>
          <w:color w:val="000000" w:themeColor="text1"/>
          <w:sz w:val="24"/>
          <w:szCs w:val="24"/>
        </w:rPr>
      </w:pPr>
      <w:r>
        <w:rPr>
          <w:color w:val="000000" w:themeColor="text1"/>
          <w:sz w:val="24"/>
          <w:szCs w:val="24"/>
        </w:rPr>
        <w:t xml:space="preserve">não enviar a proposta adequada ao último lance ofertado ou após a negociação; </w:t>
      </w:r>
      <w:r>
        <w:rPr>
          <w:color w:val="000000" w:themeColor="text1"/>
          <w:sz w:val="24"/>
          <w:szCs w:val="24"/>
        </w:rPr>
      </w:r>
    </w:p>
    <w:p>
      <w:pPr>
        <w:pStyle w:val="1474"/>
        <w:numPr>
          <w:ilvl w:val="3"/>
          <w:numId w:val="17"/>
        </w:numPr>
        <w:pBdr/>
        <w:tabs>
          <w:tab w:val="left" w:leader="none" w:pos="1134"/>
        </w:tabs>
        <w:spacing w:line="240" w:lineRule="auto"/>
        <w:ind w:firstLine="0" w:left="0"/>
        <w:rPr>
          <w:color w:val="000000" w:themeColor="text1"/>
          <w:sz w:val="24"/>
          <w:szCs w:val="24"/>
        </w:rPr>
      </w:pPr>
      <w:r>
        <w:rPr>
          <w:color w:val="000000" w:themeColor="text1"/>
          <w:sz w:val="24"/>
          <w:szCs w:val="24"/>
        </w:rPr>
        <w:t xml:space="preserve">recusar-se a enviar o detalhamento da proposta quando exigível; </w:t>
      </w:r>
      <w:r>
        <w:rPr>
          <w:color w:val="000000" w:themeColor="text1"/>
          <w:sz w:val="24"/>
          <w:szCs w:val="24"/>
        </w:rPr>
      </w:r>
    </w:p>
    <w:p>
      <w:pPr>
        <w:pStyle w:val="1474"/>
        <w:numPr>
          <w:ilvl w:val="3"/>
          <w:numId w:val="17"/>
        </w:numPr>
        <w:pBdr/>
        <w:tabs>
          <w:tab w:val="left" w:leader="none" w:pos="1134"/>
        </w:tabs>
        <w:spacing w:line="240" w:lineRule="auto"/>
        <w:ind w:firstLine="0" w:left="0"/>
        <w:rPr>
          <w:color w:val="000000" w:themeColor="text1"/>
          <w:sz w:val="24"/>
          <w:szCs w:val="24"/>
        </w:rPr>
      </w:pPr>
      <w:r>
        <w:rPr>
          <w:color w:val="000000" w:themeColor="text1"/>
          <w:sz w:val="24"/>
          <w:szCs w:val="24"/>
        </w:rPr>
        <w:t xml:space="preserve">pedir para ser desclassificado quando encerrada a etapa competitiva; ou </w:t>
      </w:r>
      <w:r>
        <w:rPr>
          <w:color w:val="000000" w:themeColor="text1"/>
          <w:sz w:val="24"/>
          <w:szCs w:val="24"/>
        </w:rPr>
      </w:r>
    </w:p>
    <w:p>
      <w:pPr>
        <w:pStyle w:val="1474"/>
        <w:numPr>
          <w:ilvl w:val="3"/>
          <w:numId w:val="17"/>
        </w:numPr>
        <w:pBdr/>
        <w:tabs>
          <w:tab w:val="left" w:leader="none" w:pos="1134"/>
        </w:tabs>
        <w:spacing w:line="240" w:lineRule="auto"/>
        <w:ind w:firstLine="0" w:left="0"/>
        <w:rPr>
          <w:color w:val="000000" w:themeColor="text1"/>
          <w:sz w:val="24"/>
          <w:szCs w:val="24"/>
        </w:rPr>
      </w:pPr>
      <w:r>
        <w:rPr>
          <w:color w:val="000000" w:themeColor="text1"/>
          <w:sz w:val="24"/>
          <w:szCs w:val="24"/>
        </w:rPr>
        <w:t xml:space="preserve">deixar de apresentar amostra;</w:t>
      </w:r>
      <w:r>
        <w:rPr>
          <w:color w:val="000000" w:themeColor="text1"/>
          <w:sz w:val="24"/>
          <w:szCs w:val="24"/>
        </w:rPr>
      </w:r>
    </w:p>
    <w:p>
      <w:pPr>
        <w:pStyle w:val="1474"/>
        <w:numPr>
          <w:ilvl w:val="3"/>
          <w:numId w:val="17"/>
        </w:numPr>
        <w:pBdr/>
        <w:tabs>
          <w:tab w:val="left" w:leader="none" w:pos="1134"/>
        </w:tabs>
        <w:spacing w:line="240" w:lineRule="auto"/>
        <w:ind w:firstLine="0" w:left="0"/>
        <w:rPr>
          <w:color w:val="000000" w:themeColor="text1"/>
          <w:sz w:val="24"/>
          <w:szCs w:val="24"/>
        </w:rPr>
      </w:pPr>
      <w:r>
        <w:rPr>
          <w:color w:val="000000" w:themeColor="text1"/>
          <w:sz w:val="24"/>
          <w:szCs w:val="24"/>
        </w:rPr>
        <w:t xml:space="preserve">apresentar proposta ou amostra em desacordo com as especificações do edital; </w:t>
      </w:r>
      <w:r>
        <w:rPr>
          <w:color w:val="000000" w:themeColor="text1"/>
          <w:sz w:val="24"/>
          <w:szCs w:val="24"/>
        </w:rPr>
      </w:r>
    </w:p>
    <w:p>
      <w:pPr>
        <w:pStyle w:val="1473"/>
        <w:numPr>
          <w:ilvl w:val="2"/>
          <w:numId w:val="17"/>
        </w:numPr>
        <w:pBdr/>
        <w:tabs>
          <w:tab w:val="left" w:leader="none" w:pos="1134"/>
        </w:tabs>
        <w:spacing w:line="240" w:lineRule="auto"/>
        <w:ind w:firstLine="0" w:left="0"/>
        <w:rPr>
          <w:color w:val="000000" w:themeColor="text1"/>
          <w:sz w:val="24"/>
          <w:szCs w:val="24"/>
        </w:rPr>
      </w:pPr>
      <w:r/>
      <w:bookmarkStart w:id="64" w:name="_Ref114668139"/>
      <w:r>
        <w:rPr>
          <w:color w:val="000000" w:themeColor="text1"/>
          <w:sz w:val="24"/>
          <w:szCs w:val="24"/>
        </w:rPr>
        <w:t xml:space="preserve">não celebrar o contrato ou não entregar/executar a documentação exigida para a contratação, quando convocado dentro do prazo de validade de sua proposta;</w:t>
      </w:r>
      <w:bookmarkEnd w:id="64"/>
      <w:r/>
      <w:r>
        <w:rPr>
          <w:color w:val="000000" w:themeColor="text1"/>
          <w:sz w:val="24"/>
          <w:szCs w:val="24"/>
        </w:rPr>
      </w:r>
    </w:p>
    <w:p>
      <w:pPr>
        <w:pStyle w:val="1474"/>
        <w:numPr>
          <w:ilvl w:val="3"/>
          <w:numId w:val="17"/>
        </w:numPr>
        <w:pBdr/>
        <w:tabs>
          <w:tab w:val="left" w:leader="none" w:pos="1134"/>
        </w:tabs>
        <w:spacing w:line="240" w:lineRule="auto"/>
        <w:ind w:firstLine="0" w:left="0"/>
        <w:rPr>
          <w:color w:val="000000" w:themeColor="text1"/>
          <w:sz w:val="24"/>
          <w:szCs w:val="24"/>
        </w:rPr>
      </w:pPr>
      <w:r>
        <w:rPr>
          <w:color w:val="000000" w:themeColor="text1"/>
          <w:sz w:val="24"/>
          <w:szCs w:val="24"/>
        </w:rPr>
        <w:t xml:space="preserve">recusar-se, sem justificativa, a assinar o contrato ou a ata de registro de preço, ou a aceitar ou retirar o instrumento equivalente no prazo estabelecido pela Administração;</w:t>
      </w:r>
      <w:r>
        <w:rPr>
          <w:color w:val="000000" w:themeColor="text1"/>
          <w:sz w:val="24"/>
          <w:szCs w:val="24"/>
        </w:rPr>
      </w:r>
    </w:p>
    <w:p>
      <w:pPr>
        <w:pStyle w:val="1473"/>
        <w:numPr>
          <w:ilvl w:val="2"/>
          <w:numId w:val="17"/>
        </w:numPr>
        <w:pBdr/>
        <w:tabs>
          <w:tab w:val="left" w:leader="none" w:pos="1134"/>
        </w:tabs>
        <w:spacing w:line="240" w:lineRule="auto"/>
        <w:ind w:firstLine="0" w:left="0"/>
        <w:rPr>
          <w:color w:val="000000" w:themeColor="text1"/>
          <w:sz w:val="24"/>
          <w:szCs w:val="24"/>
        </w:rPr>
      </w:pPr>
      <w:r/>
      <w:bookmarkStart w:id="65" w:name="_Ref114668249"/>
      <w:r>
        <w:rPr>
          <w:color w:val="000000" w:themeColor="text1"/>
          <w:sz w:val="24"/>
          <w:szCs w:val="24"/>
        </w:rPr>
        <w:t xml:space="preserve">apresentar declaração ou documentação falsa exigida para o certame ou prestar declaração falsa durante a licitação</w:t>
      </w:r>
      <w:bookmarkEnd w:id="65"/>
      <w:r>
        <w:rPr>
          <w:color w:val="000000" w:themeColor="text1"/>
          <w:sz w:val="24"/>
          <w:szCs w:val="24"/>
        </w:rPr>
        <w:t xml:space="preserve">;</w:t>
      </w:r>
      <w:r>
        <w:rPr>
          <w:color w:val="000000" w:themeColor="text1"/>
          <w:sz w:val="24"/>
          <w:szCs w:val="24"/>
        </w:rPr>
      </w:r>
    </w:p>
    <w:p>
      <w:pPr>
        <w:pStyle w:val="1473"/>
        <w:numPr>
          <w:ilvl w:val="2"/>
          <w:numId w:val="17"/>
        </w:numPr>
        <w:pBdr/>
        <w:tabs>
          <w:tab w:val="left" w:leader="none" w:pos="1134"/>
        </w:tabs>
        <w:spacing w:line="240" w:lineRule="auto"/>
        <w:ind w:firstLine="0" w:left="0"/>
        <w:rPr>
          <w:color w:val="000000" w:themeColor="text1"/>
          <w:sz w:val="24"/>
          <w:szCs w:val="24"/>
        </w:rPr>
      </w:pPr>
      <w:r/>
      <w:bookmarkStart w:id="66" w:name="_Ref114668245"/>
      <w:r>
        <w:rPr>
          <w:color w:val="000000" w:themeColor="text1"/>
          <w:sz w:val="24"/>
          <w:szCs w:val="24"/>
        </w:rPr>
        <w:t xml:space="preserve">fraudar a licitação</w:t>
      </w:r>
      <w:bookmarkEnd w:id="66"/>
      <w:r>
        <w:rPr>
          <w:color w:val="000000" w:themeColor="text1"/>
          <w:sz w:val="24"/>
          <w:szCs w:val="24"/>
        </w:rPr>
        <w:t xml:space="preserve">;</w:t>
      </w:r>
      <w:r>
        <w:rPr>
          <w:color w:val="000000" w:themeColor="text1"/>
          <w:sz w:val="24"/>
          <w:szCs w:val="24"/>
        </w:rPr>
      </w:r>
    </w:p>
    <w:p>
      <w:pPr>
        <w:pStyle w:val="1473"/>
        <w:numPr>
          <w:ilvl w:val="2"/>
          <w:numId w:val="17"/>
        </w:numPr>
        <w:pBdr/>
        <w:tabs>
          <w:tab w:val="left" w:leader="none" w:pos="1134"/>
        </w:tabs>
        <w:spacing w:line="240" w:lineRule="auto"/>
        <w:ind w:firstLine="0" w:left="0"/>
        <w:rPr>
          <w:color w:val="000000" w:themeColor="text1"/>
          <w:sz w:val="24"/>
          <w:szCs w:val="24"/>
        </w:rPr>
      </w:pPr>
      <w:r/>
      <w:bookmarkStart w:id="67" w:name="_Ref114668247"/>
      <w:r>
        <w:rPr>
          <w:color w:val="000000" w:themeColor="text1"/>
          <w:sz w:val="24"/>
          <w:szCs w:val="24"/>
        </w:rPr>
        <w:t xml:space="preserve">comportar-se de modo inidôneo ou cometer fraude de qualquer natureza, em especial quando:</w:t>
      </w:r>
      <w:bookmarkEnd w:id="67"/>
      <w:r/>
      <w:r>
        <w:rPr>
          <w:color w:val="000000" w:themeColor="text1"/>
          <w:sz w:val="24"/>
          <w:szCs w:val="24"/>
        </w:rPr>
      </w:r>
    </w:p>
    <w:p>
      <w:pPr>
        <w:pStyle w:val="1474"/>
        <w:numPr>
          <w:ilvl w:val="3"/>
          <w:numId w:val="17"/>
        </w:numPr>
        <w:pBdr/>
        <w:tabs>
          <w:tab w:val="left" w:leader="none" w:pos="1134"/>
        </w:tabs>
        <w:spacing w:line="240" w:lineRule="auto"/>
        <w:ind w:firstLine="0" w:left="0"/>
        <w:rPr>
          <w:color w:val="000000" w:themeColor="text1"/>
          <w:sz w:val="24"/>
          <w:szCs w:val="24"/>
        </w:rPr>
      </w:pPr>
      <w:r>
        <w:rPr>
          <w:color w:val="000000" w:themeColor="text1"/>
          <w:sz w:val="24"/>
          <w:szCs w:val="24"/>
        </w:rPr>
        <w:t xml:space="preserve">agir em conluio ou em desconformidade com a lei; </w:t>
      </w:r>
      <w:r>
        <w:rPr>
          <w:color w:val="000000" w:themeColor="text1"/>
          <w:sz w:val="24"/>
          <w:szCs w:val="24"/>
        </w:rPr>
      </w:r>
    </w:p>
    <w:p>
      <w:pPr>
        <w:pStyle w:val="1474"/>
        <w:numPr>
          <w:ilvl w:val="3"/>
          <w:numId w:val="17"/>
        </w:numPr>
        <w:pBdr/>
        <w:tabs>
          <w:tab w:val="left" w:leader="none" w:pos="1134"/>
        </w:tabs>
        <w:spacing w:line="240" w:lineRule="auto"/>
        <w:ind w:firstLine="0" w:left="0"/>
        <w:rPr>
          <w:color w:val="000000" w:themeColor="text1"/>
          <w:sz w:val="24"/>
          <w:szCs w:val="24"/>
        </w:rPr>
      </w:pPr>
      <w:r>
        <w:rPr>
          <w:color w:val="000000" w:themeColor="text1"/>
          <w:sz w:val="24"/>
          <w:szCs w:val="24"/>
        </w:rPr>
        <w:t xml:space="preserve">induzir deliberadamente a erro no julgamento; </w:t>
      </w:r>
      <w:r>
        <w:rPr>
          <w:color w:val="000000" w:themeColor="text1"/>
          <w:sz w:val="24"/>
          <w:szCs w:val="24"/>
        </w:rPr>
      </w:r>
    </w:p>
    <w:p>
      <w:pPr>
        <w:pStyle w:val="1474"/>
        <w:numPr>
          <w:ilvl w:val="3"/>
          <w:numId w:val="17"/>
        </w:numPr>
        <w:pBdr/>
        <w:tabs>
          <w:tab w:val="left" w:leader="none" w:pos="1134"/>
        </w:tabs>
        <w:spacing w:line="240" w:lineRule="auto"/>
        <w:ind w:firstLine="0" w:left="0"/>
        <w:rPr>
          <w:color w:val="000000" w:themeColor="text1"/>
          <w:sz w:val="24"/>
          <w:szCs w:val="24"/>
        </w:rPr>
      </w:pPr>
      <w:r>
        <w:rPr>
          <w:color w:val="000000" w:themeColor="text1"/>
          <w:sz w:val="24"/>
          <w:szCs w:val="24"/>
        </w:rPr>
        <w:t xml:space="preserve">apresentar amostra falsificada ou deteriorada; </w:t>
      </w:r>
      <w:r>
        <w:rPr>
          <w:color w:val="000000" w:themeColor="text1"/>
          <w:sz w:val="24"/>
          <w:szCs w:val="24"/>
        </w:rPr>
      </w:r>
    </w:p>
    <w:p>
      <w:pPr>
        <w:pStyle w:val="1473"/>
        <w:numPr>
          <w:ilvl w:val="2"/>
          <w:numId w:val="17"/>
        </w:numPr>
        <w:pBdr/>
        <w:tabs>
          <w:tab w:val="left" w:leader="none" w:pos="1134"/>
        </w:tabs>
        <w:spacing w:line="240" w:lineRule="auto"/>
        <w:ind w:firstLine="0" w:left="0"/>
        <w:rPr>
          <w:color w:val="000000" w:themeColor="text1"/>
          <w:sz w:val="24"/>
          <w:szCs w:val="24"/>
        </w:rPr>
      </w:pPr>
      <w:r/>
      <w:bookmarkStart w:id="68" w:name="_Ref114668251"/>
      <w:r>
        <w:rPr>
          <w:color w:val="000000" w:themeColor="text1"/>
          <w:sz w:val="24"/>
          <w:szCs w:val="24"/>
        </w:rPr>
        <w:t xml:space="preserve">praticar atos ilícitos com vistas a frustrar os objetivos da licitação</w:t>
      </w:r>
      <w:bookmarkEnd w:id="68"/>
      <w:r>
        <w:rPr>
          <w:color w:val="000000" w:themeColor="text1"/>
          <w:sz w:val="24"/>
          <w:szCs w:val="24"/>
        </w:rPr>
        <w:t xml:space="preserve">;</w:t>
      </w:r>
      <w:r>
        <w:rPr>
          <w:color w:val="000000" w:themeColor="text1"/>
          <w:sz w:val="24"/>
          <w:szCs w:val="24"/>
        </w:rPr>
      </w:r>
    </w:p>
    <w:p>
      <w:pPr>
        <w:pStyle w:val="1473"/>
        <w:numPr>
          <w:ilvl w:val="2"/>
          <w:numId w:val="17"/>
        </w:numPr>
        <w:pBdr/>
        <w:tabs>
          <w:tab w:val="left" w:leader="none" w:pos="1134"/>
        </w:tabs>
        <w:spacing w:line="240" w:lineRule="auto"/>
        <w:ind w:firstLine="0" w:left="0"/>
        <w:rPr>
          <w:color w:val="000000" w:themeColor="text1"/>
          <w:sz w:val="24"/>
          <w:szCs w:val="24"/>
        </w:rPr>
      </w:pPr>
      <w:r/>
      <w:bookmarkStart w:id="69" w:name="_Ref114668252"/>
      <w:r>
        <w:rPr>
          <w:color w:val="000000" w:themeColor="text1"/>
          <w:sz w:val="24"/>
          <w:szCs w:val="24"/>
        </w:rPr>
        <w:t xml:space="preserve">praticar ato lesivo previsto no </w:t>
      </w:r>
      <w:hyperlink r:id="rId47" w:tooltip="https://www.planalto.gov.br/ccivil_03/_ato2011-2014/2013/lei/l12846.htm#art5" w:anchor="art5" w:history="1">
        <w:r>
          <w:rPr>
            <w:rStyle w:val="1386"/>
            <w:color w:val="000000" w:themeColor="text1"/>
            <w:sz w:val="24"/>
            <w:szCs w:val="24"/>
          </w:rPr>
          <w:t xml:space="preserve">art. 5º da Lei n.º 12.846, de 2013</w:t>
        </w:r>
      </w:hyperlink>
      <w:r/>
      <w:bookmarkEnd w:id="69"/>
      <w:r>
        <w:rPr>
          <w:color w:val="000000" w:themeColor="text1"/>
          <w:sz w:val="24"/>
          <w:szCs w:val="24"/>
        </w:rPr>
        <w:t xml:space="preserve">;</w:t>
      </w:r>
      <w:bookmarkEnd w:id="62"/>
      <w:r/>
      <w:r>
        <w:rPr>
          <w:color w:val="000000" w:themeColor="text1"/>
          <w:sz w:val="24"/>
          <w:szCs w:val="24"/>
        </w:rPr>
      </w:r>
    </w:p>
    <w:p>
      <w:pPr>
        <w:pStyle w:val="1472"/>
        <w:numPr>
          <w:ilvl w:val="1"/>
          <w:numId w:val="17"/>
        </w:numPr>
        <w:pBdr/>
        <w:spacing w:line="240" w:lineRule="auto"/>
        <w:ind w:firstLine="0" w:left="0"/>
        <w:rPr>
          <w:b/>
          <w:color w:val="000000" w:themeColor="text1"/>
          <w:sz w:val="24"/>
          <w:szCs w:val="24"/>
        </w:rPr>
      </w:pPr>
      <w:r>
        <w:rPr>
          <w:b/>
          <w:color w:val="000000" w:themeColor="text1"/>
          <w:sz w:val="24"/>
          <w:szCs w:val="24"/>
        </w:rPr>
        <w:t xml:space="preserve">Com fulcro na </w:t>
      </w:r>
      <w:hyperlink r:id="rId48" w:tooltip="http://www.planalto.gov.br/ccivil_03/_ato2019-2022/2021/lei/L14133.htm" w:history="1">
        <w:r>
          <w:rPr>
            <w:rStyle w:val="1386"/>
            <w:b/>
            <w:color w:val="000000" w:themeColor="text1"/>
            <w:sz w:val="24"/>
            <w:szCs w:val="24"/>
          </w:rPr>
          <w:t xml:space="preserve">Lei nº 14.133, de 2021</w:t>
        </w:r>
      </w:hyperlink>
      <w:r>
        <w:rPr>
          <w:b/>
          <w:color w:val="000000" w:themeColor="text1"/>
          <w:sz w:val="24"/>
          <w:szCs w:val="24"/>
        </w:rPr>
        <w:t xml:space="preserve">, a Administração poderá, garantida a prévia defesa, aplicar aos licitantes e/ou adjudicatários as seguintes sanções, sem prejuízo das responsabilidades civil e criminal: </w:t>
      </w:r>
      <w:r>
        <w:rPr>
          <w:b/>
          <w:color w:val="000000" w:themeColor="text1"/>
          <w:sz w:val="24"/>
          <w:szCs w:val="24"/>
        </w:rPr>
      </w:r>
    </w:p>
    <w:p>
      <w:pPr>
        <w:pStyle w:val="1473"/>
        <w:numPr>
          <w:ilvl w:val="2"/>
          <w:numId w:val="17"/>
        </w:numPr>
        <w:pBdr/>
        <w:tabs>
          <w:tab w:val="left" w:leader="none" w:pos="993"/>
        </w:tabs>
        <w:spacing w:line="240" w:lineRule="auto"/>
        <w:ind w:firstLine="0" w:left="0"/>
        <w:rPr>
          <w:color w:val="000000" w:themeColor="text1"/>
          <w:sz w:val="24"/>
          <w:szCs w:val="24"/>
        </w:rPr>
      </w:pPr>
      <w:r>
        <w:rPr>
          <w:color w:val="000000" w:themeColor="text1"/>
          <w:sz w:val="24"/>
          <w:szCs w:val="24"/>
        </w:rPr>
        <w:t xml:space="preserve">advertência; </w:t>
      </w:r>
      <w:r>
        <w:rPr>
          <w:color w:val="000000" w:themeColor="text1"/>
          <w:sz w:val="24"/>
          <w:szCs w:val="24"/>
        </w:rPr>
      </w:r>
    </w:p>
    <w:p>
      <w:pPr>
        <w:pStyle w:val="1473"/>
        <w:numPr>
          <w:ilvl w:val="2"/>
          <w:numId w:val="17"/>
        </w:numPr>
        <w:pBdr/>
        <w:tabs>
          <w:tab w:val="left" w:leader="none" w:pos="993"/>
        </w:tabs>
        <w:spacing w:line="240" w:lineRule="auto"/>
        <w:ind w:firstLine="0" w:left="0"/>
        <w:rPr>
          <w:color w:val="000000" w:themeColor="text1"/>
          <w:sz w:val="24"/>
          <w:szCs w:val="24"/>
        </w:rPr>
      </w:pPr>
      <w:r>
        <w:rPr>
          <w:color w:val="000000" w:themeColor="text1"/>
          <w:sz w:val="24"/>
          <w:szCs w:val="24"/>
        </w:rPr>
        <w:t xml:space="preserve">multa;</w:t>
      </w:r>
      <w:r>
        <w:rPr>
          <w:color w:val="000000" w:themeColor="text1"/>
          <w:sz w:val="24"/>
          <w:szCs w:val="24"/>
        </w:rPr>
      </w:r>
    </w:p>
    <w:p>
      <w:pPr>
        <w:pStyle w:val="1473"/>
        <w:numPr>
          <w:ilvl w:val="2"/>
          <w:numId w:val="17"/>
        </w:numPr>
        <w:pBdr/>
        <w:tabs>
          <w:tab w:val="left" w:leader="none" w:pos="993"/>
        </w:tabs>
        <w:spacing w:line="240" w:lineRule="auto"/>
        <w:ind w:firstLine="0" w:left="0"/>
        <w:rPr>
          <w:color w:val="000000" w:themeColor="text1"/>
          <w:sz w:val="24"/>
          <w:szCs w:val="24"/>
        </w:rPr>
      </w:pPr>
      <w:r>
        <w:rPr>
          <w:color w:val="000000" w:themeColor="text1"/>
          <w:sz w:val="24"/>
          <w:szCs w:val="24"/>
        </w:rPr>
        <w:t xml:space="preserve">impedimento de licitar e contratar e</w:t>
      </w:r>
      <w:r>
        <w:rPr>
          <w:color w:val="000000" w:themeColor="text1"/>
          <w:sz w:val="24"/>
          <w:szCs w:val="24"/>
        </w:rPr>
      </w:r>
    </w:p>
    <w:p>
      <w:pPr>
        <w:pStyle w:val="1473"/>
        <w:numPr>
          <w:ilvl w:val="2"/>
          <w:numId w:val="17"/>
        </w:numPr>
        <w:pBdr/>
        <w:tabs>
          <w:tab w:val="left" w:leader="none" w:pos="993"/>
        </w:tabs>
        <w:spacing w:line="240" w:lineRule="auto"/>
        <w:ind w:firstLine="0" w:left="0"/>
        <w:rPr>
          <w:color w:val="000000" w:themeColor="text1"/>
          <w:sz w:val="24"/>
          <w:szCs w:val="24"/>
        </w:rPr>
      </w:pPr>
      <w:r>
        <w:rPr>
          <w:color w:val="000000" w:themeColor="text1"/>
          <w:sz w:val="24"/>
          <w:szCs w:val="24"/>
        </w:rPr>
        <w:t xml:space="preserve">declaração de inidoneidade para licitar ou contratar, enquanto perdurarem os motivos determinantes da punição ou até que seja promovida sua reabilitação perante a própria autoridade que aplicou a penalidade.</w:t>
      </w:r>
      <w:r>
        <w:rPr>
          <w:color w:val="000000" w:themeColor="text1"/>
          <w:sz w:val="24"/>
          <w:szCs w:val="24"/>
        </w:rPr>
      </w:r>
    </w:p>
    <w:p>
      <w:pPr>
        <w:pStyle w:val="1472"/>
        <w:numPr>
          <w:ilvl w:val="1"/>
          <w:numId w:val="17"/>
        </w:numPr>
        <w:pBdr/>
        <w:spacing w:line="240" w:lineRule="auto"/>
        <w:ind w:firstLine="0" w:left="0"/>
        <w:rPr>
          <w:b/>
          <w:color w:val="000000" w:themeColor="text1"/>
          <w:sz w:val="24"/>
          <w:szCs w:val="24"/>
        </w:rPr>
      </w:pPr>
      <w:r>
        <w:rPr>
          <w:b/>
          <w:color w:val="000000" w:themeColor="text1"/>
          <w:sz w:val="24"/>
          <w:szCs w:val="24"/>
        </w:rPr>
        <w:t xml:space="preserve">Na aplicação das sanções serão considerados:</w:t>
      </w:r>
      <w:r>
        <w:rPr>
          <w:b/>
          <w:color w:val="000000" w:themeColor="text1"/>
          <w:sz w:val="24"/>
          <w:szCs w:val="24"/>
        </w:rPr>
      </w:r>
    </w:p>
    <w:p>
      <w:pPr>
        <w:pStyle w:val="1473"/>
        <w:numPr>
          <w:ilvl w:val="2"/>
          <w:numId w:val="17"/>
        </w:numPr>
        <w:pBdr/>
        <w:tabs>
          <w:tab w:val="left" w:leader="none" w:pos="709"/>
          <w:tab w:val="left" w:leader="none" w:pos="993"/>
        </w:tabs>
        <w:spacing w:line="240" w:lineRule="auto"/>
        <w:ind w:firstLine="0" w:left="0"/>
        <w:rPr>
          <w:color w:val="000000" w:themeColor="text1"/>
          <w:sz w:val="24"/>
          <w:szCs w:val="24"/>
        </w:rPr>
      </w:pPr>
      <w:r>
        <w:rPr>
          <w:color w:val="000000" w:themeColor="text1"/>
          <w:sz w:val="24"/>
          <w:szCs w:val="24"/>
        </w:rPr>
        <w:t xml:space="preserve">a natureza e a gravidade da infração cometida;</w:t>
      </w:r>
      <w:r>
        <w:rPr>
          <w:color w:val="000000" w:themeColor="text1"/>
          <w:sz w:val="24"/>
          <w:szCs w:val="24"/>
        </w:rPr>
      </w:r>
    </w:p>
    <w:p>
      <w:pPr>
        <w:pStyle w:val="1473"/>
        <w:numPr>
          <w:ilvl w:val="2"/>
          <w:numId w:val="17"/>
        </w:numPr>
        <w:pBdr/>
        <w:tabs>
          <w:tab w:val="left" w:leader="none" w:pos="709"/>
          <w:tab w:val="left" w:leader="none" w:pos="993"/>
        </w:tabs>
        <w:spacing w:line="240" w:lineRule="auto"/>
        <w:ind w:firstLine="0" w:left="0"/>
        <w:rPr>
          <w:color w:val="000000" w:themeColor="text1"/>
          <w:sz w:val="24"/>
          <w:szCs w:val="24"/>
        </w:rPr>
      </w:pPr>
      <w:r>
        <w:rPr>
          <w:color w:val="000000" w:themeColor="text1"/>
          <w:sz w:val="24"/>
          <w:szCs w:val="24"/>
        </w:rPr>
        <w:t xml:space="preserve">as peculiaridades do caso concreto;</w:t>
      </w:r>
      <w:r>
        <w:rPr>
          <w:color w:val="000000" w:themeColor="text1"/>
          <w:sz w:val="24"/>
          <w:szCs w:val="24"/>
        </w:rPr>
      </w:r>
    </w:p>
    <w:p>
      <w:pPr>
        <w:pStyle w:val="1473"/>
        <w:numPr>
          <w:ilvl w:val="2"/>
          <w:numId w:val="17"/>
        </w:numPr>
        <w:pBdr/>
        <w:tabs>
          <w:tab w:val="left" w:leader="none" w:pos="709"/>
          <w:tab w:val="left" w:leader="none" w:pos="993"/>
        </w:tabs>
        <w:spacing w:line="240" w:lineRule="auto"/>
        <w:ind w:firstLine="0" w:left="0"/>
        <w:rPr>
          <w:color w:val="000000" w:themeColor="text1"/>
          <w:sz w:val="24"/>
          <w:szCs w:val="24"/>
        </w:rPr>
      </w:pPr>
      <w:r>
        <w:rPr>
          <w:color w:val="000000" w:themeColor="text1"/>
          <w:sz w:val="24"/>
          <w:szCs w:val="24"/>
        </w:rPr>
        <w:t xml:space="preserve">as circunstâncias agravantes ou atenuantes;</w:t>
      </w:r>
      <w:r>
        <w:rPr>
          <w:color w:val="000000" w:themeColor="text1"/>
          <w:sz w:val="24"/>
          <w:szCs w:val="24"/>
        </w:rPr>
      </w:r>
    </w:p>
    <w:p>
      <w:pPr>
        <w:pStyle w:val="1473"/>
        <w:numPr>
          <w:ilvl w:val="2"/>
          <w:numId w:val="17"/>
        </w:numPr>
        <w:pBdr/>
        <w:tabs>
          <w:tab w:val="left" w:leader="none" w:pos="709"/>
          <w:tab w:val="left" w:leader="none" w:pos="993"/>
        </w:tabs>
        <w:spacing w:line="240" w:lineRule="auto"/>
        <w:ind w:firstLine="0" w:left="0"/>
        <w:rPr>
          <w:color w:val="000000" w:themeColor="text1"/>
          <w:sz w:val="24"/>
          <w:szCs w:val="24"/>
        </w:rPr>
      </w:pPr>
      <w:r>
        <w:rPr>
          <w:color w:val="000000" w:themeColor="text1"/>
          <w:sz w:val="24"/>
          <w:szCs w:val="24"/>
        </w:rPr>
        <w:t xml:space="preserve">os danos que dela provierem para a Administração Pública;</w:t>
      </w:r>
      <w:r>
        <w:rPr>
          <w:color w:val="000000" w:themeColor="text1"/>
          <w:sz w:val="24"/>
          <w:szCs w:val="24"/>
        </w:rPr>
      </w:r>
    </w:p>
    <w:p>
      <w:pPr>
        <w:pStyle w:val="1473"/>
        <w:numPr>
          <w:ilvl w:val="2"/>
          <w:numId w:val="17"/>
        </w:numPr>
        <w:pBdr/>
        <w:tabs>
          <w:tab w:val="left" w:leader="none" w:pos="709"/>
          <w:tab w:val="left" w:leader="none" w:pos="993"/>
        </w:tabs>
        <w:spacing w:line="240" w:lineRule="auto"/>
        <w:ind w:firstLine="0" w:left="0"/>
        <w:rPr>
          <w:color w:val="000000" w:themeColor="text1"/>
          <w:sz w:val="24"/>
          <w:szCs w:val="24"/>
        </w:rPr>
      </w:pPr>
      <w:r>
        <w:rPr>
          <w:color w:val="000000" w:themeColor="text1"/>
          <w:sz w:val="24"/>
          <w:szCs w:val="24"/>
        </w:rPr>
        <w:t xml:space="preserve">a implantação ou o aperfeiçoamento de programa de integridade, conforme normas e orientações dos órgãos de controle.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 multa será recolhida em percentual de 0,5% a 30% incidente sobre o valor do contrato licitado, recolhida no prazo máximo de </w:t>
      </w:r>
      <w:r>
        <w:rPr>
          <w:b/>
          <w:bCs/>
          <w:color w:val="000000" w:themeColor="text1"/>
          <w:sz w:val="24"/>
          <w:szCs w:val="24"/>
        </w:rPr>
        <w:t xml:space="preserve">15 (quinze) dias</w:t>
      </w:r>
      <w:r>
        <w:rPr>
          <w:color w:val="000000" w:themeColor="text1"/>
          <w:sz w:val="24"/>
          <w:szCs w:val="24"/>
        </w:rPr>
        <w:t xml:space="preserve"> úteis, a contar da comunicação oficial; </w:t>
      </w:r>
      <w:r>
        <w:rPr>
          <w:color w:val="000000" w:themeColor="text1"/>
          <w:sz w:val="24"/>
          <w:szCs w:val="24"/>
        </w:rPr>
      </w:r>
    </w:p>
    <w:p>
      <w:pPr>
        <w:pStyle w:val="1473"/>
        <w:numPr>
          <w:ilvl w:val="2"/>
          <w:numId w:val="17"/>
        </w:numPr>
        <w:pBdr/>
        <w:tabs>
          <w:tab w:val="left" w:leader="none" w:pos="851"/>
        </w:tabs>
        <w:spacing w:line="240" w:lineRule="auto"/>
        <w:ind w:firstLine="0" w:left="0"/>
        <w:rPr>
          <w:color w:val="000000" w:themeColor="text1"/>
          <w:sz w:val="24"/>
          <w:szCs w:val="24"/>
        </w:rPr>
      </w:pPr>
      <w:r/>
      <w:bookmarkStart w:id="70" w:name="_Hlk113876035"/>
      <w:r>
        <w:rPr>
          <w:color w:val="000000" w:themeColor="text1"/>
          <w:sz w:val="24"/>
          <w:szCs w:val="24"/>
        </w:rPr>
        <w:t xml:space="preserve">Para as infrações previstas nos itens </w:t>
      </w:r>
      <w:r>
        <w:rPr>
          <w:color w:val="000000" w:themeColor="text1"/>
          <w:sz w:val="24"/>
          <w:szCs w:val="24"/>
        </w:rPr>
        <w:fldChar w:fldCharType="begin"/>
      </w:r>
      <w:r>
        <w:rPr>
          <w:color w:val="000000" w:themeColor="text1"/>
          <w:sz w:val="24"/>
          <w:szCs w:val="24"/>
        </w:rPr>
        <w:instrText xml:space="preserve"> REF _Ref114668085 \r \h </w:instrText>
      </w:r>
      <w:r>
        <w:rPr>
          <w:color w:val="000000" w:themeColor="text1"/>
          <w:sz w:val="24"/>
          <w:szCs w:val="24"/>
        </w:rPr>
        <w:fldChar w:fldCharType="separate"/>
      </w:r>
      <w:r>
        <w:rPr>
          <w:color w:val="000000" w:themeColor="text1"/>
          <w:sz w:val="24"/>
          <w:szCs w:val="24"/>
        </w:rPr>
        <w:t xml:space="preserve">15.1.1</w:t>
      </w:r>
      <w:r>
        <w:rPr>
          <w:color w:val="000000" w:themeColor="text1"/>
          <w:sz w:val="24"/>
          <w:szCs w:val="24"/>
        </w:rPr>
        <w:fldChar w:fldCharType="end"/>
      </w:r>
      <w:r>
        <w:rPr>
          <w:color w:val="000000" w:themeColor="text1"/>
          <w:sz w:val="24"/>
          <w:szCs w:val="24"/>
        </w:rPr>
        <w:t xml:space="preserve">, </w:t>
      </w:r>
      <w:r>
        <w:rPr>
          <w:color w:val="000000" w:themeColor="text1"/>
          <w:sz w:val="24"/>
          <w:szCs w:val="24"/>
        </w:rPr>
        <w:fldChar w:fldCharType="begin"/>
      </w:r>
      <w:r>
        <w:rPr>
          <w:color w:val="000000" w:themeColor="text1"/>
          <w:sz w:val="24"/>
          <w:szCs w:val="24"/>
        </w:rPr>
        <w:instrText xml:space="preserve"> REF _Ref114668108 \r \h </w:instrText>
      </w:r>
      <w:r>
        <w:rPr>
          <w:color w:val="000000" w:themeColor="text1"/>
          <w:sz w:val="24"/>
          <w:szCs w:val="24"/>
        </w:rPr>
        <w:fldChar w:fldCharType="separate"/>
      </w:r>
      <w:r>
        <w:rPr>
          <w:color w:val="000000" w:themeColor="text1"/>
          <w:sz w:val="24"/>
          <w:szCs w:val="24"/>
        </w:rPr>
        <w:t xml:space="preserve">15.1.2</w:t>
      </w:r>
      <w:r>
        <w:rPr>
          <w:color w:val="000000" w:themeColor="text1"/>
          <w:sz w:val="24"/>
          <w:szCs w:val="24"/>
        </w:rPr>
        <w:fldChar w:fldCharType="end"/>
      </w:r>
      <w:r>
        <w:rPr>
          <w:color w:val="000000" w:themeColor="text1"/>
          <w:sz w:val="24"/>
          <w:szCs w:val="24"/>
        </w:rPr>
        <w:t xml:space="preserve"> e </w:t>
      </w:r>
      <w:r>
        <w:rPr>
          <w:color w:val="000000" w:themeColor="text1"/>
          <w:sz w:val="24"/>
          <w:szCs w:val="24"/>
        </w:rPr>
        <w:fldChar w:fldCharType="begin"/>
      </w:r>
      <w:r>
        <w:rPr>
          <w:color w:val="000000" w:themeColor="text1"/>
          <w:sz w:val="24"/>
          <w:szCs w:val="24"/>
        </w:rPr>
        <w:instrText xml:space="preserve"> REF _Ref114668139 \r \h </w:instrText>
      </w:r>
      <w:r>
        <w:rPr>
          <w:color w:val="000000" w:themeColor="text1"/>
          <w:sz w:val="24"/>
          <w:szCs w:val="24"/>
        </w:rPr>
        <w:fldChar w:fldCharType="separate"/>
      </w:r>
      <w:r>
        <w:rPr>
          <w:color w:val="000000" w:themeColor="text1"/>
          <w:sz w:val="24"/>
          <w:szCs w:val="24"/>
        </w:rPr>
        <w:t xml:space="preserve">15.1.3</w:t>
      </w:r>
      <w:r>
        <w:rPr>
          <w:color w:val="000000" w:themeColor="text1"/>
          <w:sz w:val="24"/>
          <w:szCs w:val="24"/>
        </w:rPr>
        <w:fldChar w:fldCharType="end"/>
      </w:r>
      <w:r>
        <w:rPr>
          <w:color w:val="000000" w:themeColor="text1"/>
          <w:sz w:val="24"/>
          <w:szCs w:val="24"/>
        </w:rPr>
        <w:t xml:space="preserve">, a multa será de 0,5% a 15% do valor do contrato licitado;</w:t>
      </w:r>
      <w:bookmarkEnd w:id="70"/>
      <w:r/>
      <w:r>
        <w:rPr>
          <w:color w:val="000000" w:themeColor="text1"/>
          <w:sz w:val="24"/>
          <w:szCs w:val="24"/>
        </w:rPr>
      </w:r>
    </w:p>
    <w:p>
      <w:pPr>
        <w:pStyle w:val="1473"/>
        <w:numPr>
          <w:ilvl w:val="2"/>
          <w:numId w:val="17"/>
        </w:numPr>
        <w:pBdr/>
        <w:tabs>
          <w:tab w:val="left" w:leader="none" w:pos="851"/>
        </w:tabs>
        <w:spacing w:line="240" w:lineRule="auto"/>
        <w:ind w:firstLine="0" w:left="0"/>
        <w:rPr>
          <w:color w:val="000000" w:themeColor="text1"/>
          <w:sz w:val="24"/>
          <w:szCs w:val="24"/>
        </w:rPr>
      </w:pPr>
      <w:r>
        <w:rPr>
          <w:color w:val="000000" w:themeColor="text1"/>
          <w:sz w:val="24"/>
          <w:szCs w:val="24"/>
        </w:rPr>
        <w:t xml:space="preserve">Para as infrações previstas nos itens </w:t>
      </w:r>
      <w:r>
        <w:rPr>
          <w:color w:val="000000" w:themeColor="text1"/>
          <w:sz w:val="24"/>
          <w:szCs w:val="24"/>
        </w:rPr>
        <w:fldChar w:fldCharType="begin"/>
      </w:r>
      <w:r>
        <w:rPr>
          <w:color w:val="000000" w:themeColor="text1"/>
          <w:sz w:val="24"/>
          <w:szCs w:val="24"/>
        </w:rPr>
        <w:instrText xml:space="preserve"> REF _Ref114668249 \r \h </w:instrText>
      </w:r>
      <w:r>
        <w:rPr>
          <w:color w:val="000000" w:themeColor="text1"/>
          <w:sz w:val="24"/>
          <w:szCs w:val="24"/>
        </w:rPr>
        <w:fldChar w:fldCharType="separate"/>
      </w:r>
      <w:r>
        <w:rPr>
          <w:color w:val="000000" w:themeColor="text1"/>
          <w:sz w:val="24"/>
          <w:szCs w:val="24"/>
        </w:rPr>
        <w:t xml:space="preserve">15.1.4</w:t>
      </w:r>
      <w:r>
        <w:rPr>
          <w:color w:val="000000" w:themeColor="text1"/>
          <w:sz w:val="24"/>
          <w:szCs w:val="24"/>
        </w:rPr>
        <w:fldChar w:fldCharType="end"/>
      </w:r>
      <w:r>
        <w:rPr>
          <w:color w:val="000000" w:themeColor="text1"/>
          <w:sz w:val="24"/>
          <w:szCs w:val="24"/>
        </w:rPr>
        <w:t xml:space="preserve">, </w:t>
      </w:r>
      <w:r>
        <w:rPr>
          <w:color w:val="000000" w:themeColor="text1"/>
          <w:sz w:val="24"/>
          <w:szCs w:val="24"/>
        </w:rPr>
        <w:fldChar w:fldCharType="begin"/>
      </w:r>
      <w:r>
        <w:rPr>
          <w:color w:val="000000" w:themeColor="text1"/>
          <w:sz w:val="24"/>
          <w:szCs w:val="24"/>
        </w:rPr>
        <w:instrText xml:space="preserve"> REF _Ref114668245 \r \h </w:instrText>
      </w:r>
      <w:r>
        <w:rPr>
          <w:color w:val="000000" w:themeColor="text1"/>
          <w:sz w:val="24"/>
          <w:szCs w:val="24"/>
        </w:rPr>
        <w:fldChar w:fldCharType="separate"/>
      </w:r>
      <w:r>
        <w:rPr>
          <w:color w:val="000000" w:themeColor="text1"/>
          <w:sz w:val="24"/>
          <w:szCs w:val="24"/>
        </w:rPr>
        <w:t xml:space="preserve">15.1.5</w:t>
      </w:r>
      <w:r>
        <w:rPr>
          <w:color w:val="000000" w:themeColor="text1"/>
          <w:sz w:val="24"/>
          <w:szCs w:val="24"/>
        </w:rPr>
        <w:fldChar w:fldCharType="end"/>
      </w:r>
      <w:r>
        <w:rPr>
          <w:color w:val="000000" w:themeColor="text1"/>
          <w:sz w:val="24"/>
          <w:szCs w:val="24"/>
        </w:rPr>
        <w:t xml:space="preserve">, </w:t>
      </w:r>
      <w:r>
        <w:rPr>
          <w:color w:val="000000" w:themeColor="text1"/>
          <w:sz w:val="24"/>
          <w:szCs w:val="24"/>
        </w:rPr>
        <w:fldChar w:fldCharType="begin"/>
      </w:r>
      <w:r>
        <w:rPr>
          <w:color w:val="000000" w:themeColor="text1"/>
          <w:sz w:val="24"/>
          <w:szCs w:val="24"/>
        </w:rPr>
        <w:instrText xml:space="preserve"> REF _Ref114668247 \r \h </w:instrText>
      </w:r>
      <w:r>
        <w:rPr>
          <w:color w:val="000000" w:themeColor="text1"/>
          <w:sz w:val="24"/>
          <w:szCs w:val="24"/>
        </w:rPr>
        <w:fldChar w:fldCharType="separate"/>
      </w:r>
      <w:r>
        <w:rPr>
          <w:color w:val="000000" w:themeColor="text1"/>
          <w:sz w:val="24"/>
          <w:szCs w:val="24"/>
        </w:rPr>
        <w:t xml:space="preserve">15.1.6</w:t>
      </w:r>
      <w:r>
        <w:rPr>
          <w:color w:val="000000" w:themeColor="text1"/>
          <w:sz w:val="24"/>
          <w:szCs w:val="24"/>
        </w:rPr>
        <w:fldChar w:fldCharType="end"/>
      </w:r>
      <w:r>
        <w:rPr>
          <w:color w:val="000000" w:themeColor="text1"/>
          <w:sz w:val="24"/>
          <w:szCs w:val="24"/>
        </w:rPr>
        <w:t xml:space="preserve">, </w:t>
      </w:r>
      <w:r>
        <w:rPr>
          <w:color w:val="000000" w:themeColor="text1"/>
          <w:sz w:val="24"/>
          <w:szCs w:val="24"/>
        </w:rPr>
        <w:fldChar w:fldCharType="begin"/>
      </w:r>
      <w:r>
        <w:rPr>
          <w:color w:val="000000" w:themeColor="text1"/>
          <w:sz w:val="24"/>
          <w:szCs w:val="24"/>
        </w:rPr>
        <w:instrText xml:space="preserve"> REF _Ref114668251 \r \h </w:instrText>
      </w:r>
      <w:r>
        <w:rPr>
          <w:color w:val="000000" w:themeColor="text1"/>
          <w:sz w:val="24"/>
          <w:szCs w:val="24"/>
        </w:rPr>
        <w:fldChar w:fldCharType="separate"/>
      </w:r>
      <w:r>
        <w:rPr>
          <w:color w:val="000000" w:themeColor="text1"/>
          <w:sz w:val="24"/>
          <w:szCs w:val="24"/>
        </w:rPr>
        <w:t xml:space="preserve">15.1.7</w:t>
      </w:r>
      <w:r>
        <w:rPr>
          <w:color w:val="000000" w:themeColor="text1"/>
          <w:sz w:val="24"/>
          <w:szCs w:val="24"/>
        </w:rPr>
        <w:fldChar w:fldCharType="end"/>
      </w:r>
      <w:r>
        <w:rPr>
          <w:color w:val="000000" w:themeColor="text1"/>
          <w:sz w:val="24"/>
          <w:szCs w:val="24"/>
        </w:rPr>
        <w:t xml:space="preserve"> e </w:t>
      </w:r>
      <w:r>
        <w:rPr>
          <w:color w:val="000000" w:themeColor="text1"/>
          <w:sz w:val="24"/>
          <w:szCs w:val="24"/>
        </w:rPr>
        <w:fldChar w:fldCharType="begin"/>
      </w:r>
      <w:r>
        <w:rPr>
          <w:color w:val="000000" w:themeColor="text1"/>
          <w:sz w:val="24"/>
          <w:szCs w:val="24"/>
        </w:rPr>
        <w:instrText xml:space="preserve"> REF _Ref114668252 \r \h </w:instrText>
      </w:r>
      <w:r>
        <w:rPr>
          <w:color w:val="000000" w:themeColor="text1"/>
          <w:sz w:val="24"/>
          <w:szCs w:val="24"/>
        </w:rPr>
        <w:fldChar w:fldCharType="separate"/>
      </w:r>
      <w:r>
        <w:rPr>
          <w:color w:val="000000" w:themeColor="text1"/>
          <w:sz w:val="24"/>
          <w:szCs w:val="24"/>
        </w:rPr>
        <w:t xml:space="preserve">15.1.8</w:t>
      </w:r>
      <w:r>
        <w:rPr>
          <w:color w:val="000000" w:themeColor="text1"/>
          <w:sz w:val="24"/>
          <w:szCs w:val="24"/>
        </w:rPr>
        <w:fldChar w:fldCharType="end"/>
      </w:r>
      <w:r>
        <w:rPr>
          <w:color w:val="000000" w:themeColor="text1"/>
          <w:sz w:val="24"/>
          <w:szCs w:val="24"/>
        </w:rPr>
        <w:t xml:space="preserve">, a multa será de 15% a 30% do valor do contrato licitado;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As sanções de advertência, impedimento de licitar e contratar e declaração de inidoneidade para licitar ou contratar poderão ser aplicadas, cumulativamente ou não, à penalidade de multa;</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Na aplicação da sanção de multa será facultada a defesa do interessado no prazo de </w:t>
      </w:r>
      <w:r>
        <w:rPr>
          <w:b/>
          <w:color w:val="000000" w:themeColor="text1"/>
          <w:sz w:val="24"/>
          <w:szCs w:val="24"/>
        </w:rPr>
        <w:t xml:space="preserve">15 (quinze) dias úteis</w:t>
      </w:r>
      <w:r>
        <w:rPr>
          <w:color w:val="000000" w:themeColor="text1"/>
          <w:sz w:val="24"/>
          <w:szCs w:val="24"/>
        </w:rPr>
        <w:t xml:space="preserve">, contado da data de sua intimação;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 sanção de impedimento de licitar e contratar será aplicada ao responsável em decorrência das infrações administrativas relacionadas nos itens </w:t>
      </w:r>
      <w:r>
        <w:rPr>
          <w:color w:val="000000" w:themeColor="text1"/>
          <w:sz w:val="24"/>
          <w:szCs w:val="24"/>
        </w:rPr>
        <w:fldChar w:fldCharType="begin"/>
      </w:r>
      <w:r>
        <w:rPr>
          <w:color w:val="000000" w:themeColor="text1"/>
          <w:sz w:val="24"/>
          <w:szCs w:val="24"/>
        </w:rPr>
        <w:instrText xml:space="preserve"> REF _Ref114668085 \r \h </w:instrText>
      </w:r>
      <w:r>
        <w:rPr>
          <w:color w:val="000000" w:themeColor="text1"/>
          <w:sz w:val="24"/>
          <w:szCs w:val="24"/>
        </w:rPr>
        <w:fldChar w:fldCharType="separate"/>
      </w:r>
      <w:r>
        <w:rPr>
          <w:color w:val="000000" w:themeColor="text1"/>
          <w:sz w:val="24"/>
          <w:szCs w:val="24"/>
        </w:rPr>
        <w:t xml:space="preserve">15.1.1</w:t>
      </w:r>
      <w:r>
        <w:rPr>
          <w:color w:val="000000" w:themeColor="text1"/>
          <w:sz w:val="24"/>
          <w:szCs w:val="24"/>
        </w:rPr>
        <w:fldChar w:fldCharType="end"/>
      </w:r>
      <w:r>
        <w:rPr>
          <w:color w:val="000000" w:themeColor="text1"/>
          <w:sz w:val="24"/>
          <w:szCs w:val="24"/>
        </w:rPr>
        <w:t xml:space="preserve">, </w:t>
      </w:r>
      <w:r>
        <w:rPr>
          <w:color w:val="000000" w:themeColor="text1"/>
          <w:sz w:val="24"/>
          <w:szCs w:val="24"/>
        </w:rPr>
        <w:fldChar w:fldCharType="begin"/>
      </w:r>
      <w:r>
        <w:rPr>
          <w:color w:val="000000" w:themeColor="text1"/>
          <w:sz w:val="24"/>
          <w:szCs w:val="24"/>
        </w:rPr>
        <w:instrText xml:space="preserve"> REF _Ref114668108 \r \h </w:instrText>
      </w:r>
      <w:r>
        <w:rPr>
          <w:color w:val="000000" w:themeColor="text1"/>
          <w:sz w:val="24"/>
          <w:szCs w:val="24"/>
        </w:rPr>
        <w:fldChar w:fldCharType="separate"/>
      </w:r>
      <w:r>
        <w:rPr>
          <w:color w:val="000000" w:themeColor="text1"/>
          <w:sz w:val="24"/>
          <w:szCs w:val="24"/>
        </w:rPr>
        <w:t xml:space="preserve">15.1.2</w:t>
      </w:r>
      <w:r>
        <w:rPr>
          <w:color w:val="000000" w:themeColor="text1"/>
          <w:sz w:val="24"/>
          <w:szCs w:val="24"/>
        </w:rPr>
        <w:fldChar w:fldCharType="end"/>
      </w:r>
      <w:r>
        <w:rPr>
          <w:color w:val="000000" w:themeColor="text1"/>
          <w:sz w:val="24"/>
          <w:szCs w:val="24"/>
        </w:rPr>
        <w:t xml:space="preserve"> e </w:t>
      </w:r>
      <w:r>
        <w:rPr>
          <w:color w:val="000000" w:themeColor="text1"/>
          <w:sz w:val="24"/>
          <w:szCs w:val="24"/>
        </w:rPr>
        <w:fldChar w:fldCharType="begin"/>
      </w:r>
      <w:r>
        <w:rPr>
          <w:color w:val="000000" w:themeColor="text1"/>
          <w:sz w:val="24"/>
          <w:szCs w:val="24"/>
        </w:rPr>
        <w:instrText xml:space="preserve"> REF _Ref114668139 \r \h </w:instrText>
      </w:r>
      <w:r>
        <w:rPr>
          <w:color w:val="000000" w:themeColor="text1"/>
          <w:sz w:val="24"/>
          <w:szCs w:val="24"/>
        </w:rPr>
        <w:fldChar w:fldCharType="separate"/>
      </w:r>
      <w:r>
        <w:rPr>
          <w:color w:val="000000" w:themeColor="text1"/>
          <w:sz w:val="24"/>
          <w:szCs w:val="24"/>
        </w:rPr>
        <w:t xml:space="preserve">15.1.3</w:t>
      </w:r>
      <w:r>
        <w:rPr>
          <w:color w:val="000000" w:themeColor="text1"/>
          <w:sz w:val="24"/>
          <w:szCs w:val="24"/>
        </w:rPr>
        <w:fldChar w:fldCharType="end"/>
      </w:r>
      <w:r>
        <w:rPr>
          <w:color w:val="000000" w:themeColor="text1"/>
          <w:sz w:val="24"/>
          <w:szCs w:val="24"/>
        </w:rPr>
        <w:t xml:space="preserve">, quando não se justificar a imposição de penalidade mais grave, e impedirá o responsável de licitar e contratar no âmbito da Administração Pública direta e indireta do ente federativo a qual pertencer o órgão ou entidade, pelo prazo máximo de </w:t>
      </w:r>
      <w:r>
        <w:rPr>
          <w:b/>
          <w:color w:val="000000" w:themeColor="text1"/>
          <w:sz w:val="24"/>
          <w:szCs w:val="24"/>
        </w:rPr>
        <w:t xml:space="preserve">03 (três) anos</w:t>
      </w:r>
      <w:r>
        <w:rPr>
          <w:color w:val="000000" w:themeColor="text1"/>
          <w:sz w:val="24"/>
          <w:szCs w:val="24"/>
        </w:rPr>
        <w:t xml:space="preserv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Poderá ser aplicada ao responsável a sanção de declaração de inidoneidade para licitar ou contratar, em decorrência da prática das infrações dispostas nos itens </w:t>
      </w:r>
      <w:r>
        <w:rPr>
          <w:color w:val="000000" w:themeColor="text1"/>
          <w:sz w:val="24"/>
          <w:szCs w:val="24"/>
        </w:rPr>
        <w:fldChar w:fldCharType="begin"/>
      </w:r>
      <w:r>
        <w:rPr>
          <w:color w:val="000000" w:themeColor="text1"/>
          <w:sz w:val="24"/>
          <w:szCs w:val="24"/>
        </w:rPr>
        <w:instrText xml:space="preserve"> REF _Ref114668249 \r \h </w:instrText>
      </w:r>
      <w:r>
        <w:rPr>
          <w:color w:val="000000" w:themeColor="text1"/>
          <w:sz w:val="24"/>
          <w:szCs w:val="24"/>
        </w:rPr>
        <w:fldChar w:fldCharType="separate"/>
      </w:r>
      <w:r>
        <w:rPr>
          <w:color w:val="000000" w:themeColor="text1"/>
          <w:sz w:val="24"/>
          <w:szCs w:val="24"/>
        </w:rPr>
        <w:t xml:space="preserve">15.1.4</w:t>
      </w:r>
      <w:r>
        <w:rPr>
          <w:color w:val="000000" w:themeColor="text1"/>
          <w:sz w:val="24"/>
          <w:szCs w:val="24"/>
        </w:rPr>
        <w:fldChar w:fldCharType="end"/>
      </w:r>
      <w:r>
        <w:rPr>
          <w:color w:val="000000" w:themeColor="text1"/>
          <w:sz w:val="24"/>
          <w:szCs w:val="24"/>
        </w:rPr>
        <w:t xml:space="preserve">, </w:t>
      </w:r>
      <w:r>
        <w:rPr>
          <w:color w:val="000000" w:themeColor="text1"/>
          <w:sz w:val="24"/>
          <w:szCs w:val="24"/>
        </w:rPr>
        <w:fldChar w:fldCharType="begin"/>
      </w:r>
      <w:r>
        <w:rPr>
          <w:color w:val="000000" w:themeColor="text1"/>
          <w:sz w:val="24"/>
          <w:szCs w:val="24"/>
        </w:rPr>
        <w:instrText xml:space="preserve"> REF _Ref114668245 \r \h </w:instrText>
      </w:r>
      <w:r>
        <w:rPr>
          <w:color w:val="000000" w:themeColor="text1"/>
          <w:sz w:val="24"/>
          <w:szCs w:val="24"/>
        </w:rPr>
        <w:fldChar w:fldCharType="separate"/>
      </w:r>
      <w:r>
        <w:rPr>
          <w:color w:val="000000" w:themeColor="text1"/>
          <w:sz w:val="24"/>
          <w:szCs w:val="24"/>
        </w:rPr>
        <w:t xml:space="preserve">15.1.5</w:t>
      </w:r>
      <w:r>
        <w:rPr>
          <w:color w:val="000000" w:themeColor="text1"/>
          <w:sz w:val="24"/>
          <w:szCs w:val="24"/>
        </w:rPr>
        <w:fldChar w:fldCharType="end"/>
      </w:r>
      <w:r>
        <w:rPr>
          <w:color w:val="000000" w:themeColor="text1"/>
          <w:sz w:val="24"/>
          <w:szCs w:val="24"/>
        </w:rPr>
        <w:t xml:space="preserve">, </w:t>
      </w:r>
      <w:r>
        <w:rPr>
          <w:color w:val="000000" w:themeColor="text1"/>
          <w:sz w:val="24"/>
          <w:szCs w:val="24"/>
        </w:rPr>
        <w:fldChar w:fldCharType="begin"/>
      </w:r>
      <w:r>
        <w:rPr>
          <w:color w:val="000000" w:themeColor="text1"/>
          <w:sz w:val="24"/>
          <w:szCs w:val="24"/>
        </w:rPr>
        <w:instrText xml:space="preserve"> REF _Ref114668247 \r \h </w:instrText>
      </w:r>
      <w:r>
        <w:rPr>
          <w:color w:val="000000" w:themeColor="text1"/>
          <w:sz w:val="24"/>
          <w:szCs w:val="24"/>
        </w:rPr>
        <w:fldChar w:fldCharType="separate"/>
      </w:r>
      <w:r>
        <w:rPr>
          <w:color w:val="000000" w:themeColor="text1"/>
          <w:sz w:val="24"/>
          <w:szCs w:val="24"/>
        </w:rPr>
        <w:t xml:space="preserve">15.1.6</w:t>
      </w:r>
      <w:r>
        <w:rPr>
          <w:color w:val="000000" w:themeColor="text1"/>
          <w:sz w:val="24"/>
          <w:szCs w:val="24"/>
        </w:rPr>
        <w:fldChar w:fldCharType="end"/>
      </w:r>
      <w:r>
        <w:rPr>
          <w:color w:val="000000" w:themeColor="text1"/>
          <w:sz w:val="24"/>
          <w:szCs w:val="24"/>
        </w:rPr>
        <w:t xml:space="preserve">, </w:t>
      </w:r>
      <w:r>
        <w:rPr>
          <w:color w:val="000000" w:themeColor="text1"/>
          <w:sz w:val="24"/>
          <w:szCs w:val="24"/>
        </w:rPr>
        <w:fldChar w:fldCharType="begin"/>
      </w:r>
      <w:r>
        <w:rPr>
          <w:color w:val="000000" w:themeColor="text1"/>
          <w:sz w:val="24"/>
          <w:szCs w:val="24"/>
        </w:rPr>
        <w:instrText xml:space="preserve"> REF _Ref114668251 \r \h </w:instrText>
      </w:r>
      <w:r>
        <w:rPr>
          <w:color w:val="000000" w:themeColor="text1"/>
          <w:sz w:val="24"/>
          <w:szCs w:val="24"/>
        </w:rPr>
        <w:fldChar w:fldCharType="separate"/>
      </w:r>
      <w:r>
        <w:rPr>
          <w:color w:val="000000" w:themeColor="text1"/>
          <w:sz w:val="24"/>
          <w:szCs w:val="24"/>
        </w:rPr>
        <w:t xml:space="preserve">15.1.7</w:t>
      </w:r>
      <w:r>
        <w:rPr>
          <w:color w:val="000000" w:themeColor="text1"/>
          <w:sz w:val="24"/>
          <w:szCs w:val="24"/>
        </w:rPr>
        <w:fldChar w:fldCharType="end"/>
      </w:r>
      <w:r>
        <w:rPr>
          <w:color w:val="000000" w:themeColor="text1"/>
          <w:sz w:val="24"/>
          <w:szCs w:val="24"/>
        </w:rPr>
        <w:t xml:space="preserve"> e </w:t>
      </w:r>
      <w:r>
        <w:rPr>
          <w:color w:val="000000" w:themeColor="text1"/>
          <w:sz w:val="24"/>
          <w:szCs w:val="24"/>
        </w:rPr>
        <w:fldChar w:fldCharType="begin"/>
      </w:r>
      <w:r>
        <w:rPr>
          <w:color w:val="000000" w:themeColor="text1"/>
          <w:sz w:val="24"/>
          <w:szCs w:val="24"/>
        </w:rPr>
        <w:instrText xml:space="preserve"> REF _Ref114668252 \r \h </w:instrText>
      </w:r>
      <w:r>
        <w:rPr>
          <w:color w:val="000000" w:themeColor="text1"/>
          <w:sz w:val="24"/>
          <w:szCs w:val="24"/>
        </w:rPr>
        <w:fldChar w:fldCharType="separate"/>
      </w:r>
      <w:r>
        <w:rPr>
          <w:color w:val="000000" w:themeColor="text1"/>
          <w:sz w:val="24"/>
          <w:szCs w:val="24"/>
        </w:rPr>
        <w:t xml:space="preserve">15.1.8</w:t>
      </w:r>
      <w:r>
        <w:rPr>
          <w:color w:val="000000" w:themeColor="text1"/>
          <w:sz w:val="24"/>
          <w:szCs w:val="24"/>
        </w:rPr>
        <w:fldChar w:fldCharType="end"/>
      </w:r>
      <w:r>
        <w:rPr>
          <w:color w:val="000000" w:themeColor="text1"/>
          <w:sz w:val="24"/>
          <w:szCs w:val="24"/>
        </w:rPr>
        <w:t xml:space="preserve">, bem como pelas infrações administrativas previstas nos itens </w:t>
      </w:r>
      <w:r>
        <w:rPr>
          <w:color w:val="000000" w:themeColor="text1"/>
          <w:sz w:val="24"/>
          <w:szCs w:val="24"/>
        </w:rPr>
        <w:fldChar w:fldCharType="begin"/>
      </w:r>
      <w:r>
        <w:rPr>
          <w:color w:val="000000" w:themeColor="text1"/>
          <w:sz w:val="24"/>
          <w:szCs w:val="24"/>
        </w:rPr>
        <w:instrText xml:space="preserve"> REF _Ref114668085 \r \h </w:instrText>
      </w:r>
      <w:r>
        <w:rPr>
          <w:color w:val="000000" w:themeColor="text1"/>
          <w:sz w:val="24"/>
          <w:szCs w:val="24"/>
        </w:rPr>
        <w:fldChar w:fldCharType="separate"/>
      </w:r>
      <w:r>
        <w:rPr>
          <w:color w:val="000000" w:themeColor="text1"/>
          <w:sz w:val="24"/>
          <w:szCs w:val="24"/>
        </w:rPr>
        <w:t xml:space="preserve">15.1.1</w:t>
      </w:r>
      <w:r>
        <w:rPr>
          <w:color w:val="000000" w:themeColor="text1"/>
          <w:sz w:val="24"/>
          <w:szCs w:val="24"/>
        </w:rPr>
        <w:fldChar w:fldCharType="end"/>
      </w:r>
      <w:r>
        <w:rPr>
          <w:color w:val="000000" w:themeColor="text1"/>
          <w:sz w:val="24"/>
          <w:szCs w:val="24"/>
        </w:rPr>
        <w:t xml:space="preserve">, </w:t>
      </w:r>
      <w:r>
        <w:rPr>
          <w:color w:val="000000" w:themeColor="text1"/>
          <w:sz w:val="24"/>
          <w:szCs w:val="24"/>
        </w:rPr>
        <w:fldChar w:fldCharType="begin"/>
      </w:r>
      <w:r>
        <w:rPr>
          <w:color w:val="000000" w:themeColor="text1"/>
          <w:sz w:val="24"/>
          <w:szCs w:val="24"/>
        </w:rPr>
        <w:instrText xml:space="preserve"> REF _Ref114668108 \r \h </w:instrText>
      </w:r>
      <w:r>
        <w:rPr>
          <w:color w:val="000000" w:themeColor="text1"/>
          <w:sz w:val="24"/>
          <w:szCs w:val="24"/>
        </w:rPr>
        <w:fldChar w:fldCharType="separate"/>
      </w:r>
      <w:r>
        <w:rPr>
          <w:color w:val="000000" w:themeColor="text1"/>
          <w:sz w:val="24"/>
          <w:szCs w:val="24"/>
        </w:rPr>
        <w:t xml:space="preserve">15.1.2</w:t>
      </w:r>
      <w:r>
        <w:rPr>
          <w:color w:val="000000" w:themeColor="text1"/>
          <w:sz w:val="24"/>
          <w:szCs w:val="24"/>
        </w:rPr>
        <w:fldChar w:fldCharType="end"/>
      </w:r>
      <w:r>
        <w:rPr>
          <w:color w:val="000000" w:themeColor="text1"/>
          <w:sz w:val="24"/>
          <w:szCs w:val="24"/>
        </w:rPr>
        <w:t xml:space="preserve"> e </w:t>
      </w:r>
      <w:r>
        <w:rPr>
          <w:color w:val="000000" w:themeColor="text1"/>
          <w:sz w:val="24"/>
          <w:szCs w:val="24"/>
        </w:rPr>
        <w:fldChar w:fldCharType="begin"/>
      </w:r>
      <w:r>
        <w:rPr>
          <w:color w:val="000000" w:themeColor="text1"/>
          <w:sz w:val="24"/>
          <w:szCs w:val="24"/>
        </w:rPr>
        <w:instrText xml:space="preserve"> REF _Ref114668139 \r \h </w:instrText>
      </w:r>
      <w:r>
        <w:rPr>
          <w:color w:val="000000" w:themeColor="text1"/>
          <w:sz w:val="24"/>
          <w:szCs w:val="24"/>
        </w:rPr>
        <w:fldChar w:fldCharType="separate"/>
      </w:r>
      <w:r>
        <w:rPr>
          <w:color w:val="000000" w:themeColor="text1"/>
          <w:sz w:val="24"/>
          <w:szCs w:val="24"/>
        </w:rPr>
        <w:t xml:space="preserve">15.1.3</w:t>
      </w:r>
      <w:r>
        <w:rPr>
          <w:color w:val="000000" w:themeColor="text1"/>
          <w:sz w:val="24"/>
          <w:szCs w:val="24"/>
        </w:rPr>
        <w:fldChar w:fldCharType="end"/>
      </w:r>
      <w:r>
        <w:rPr>
          <w:color w:val="000000" w:themeColor="text1"/>
          <w:sz w:val="24"/>
          <w:szCs w:val="24"/>
        </w:rPr>
        <w:t xml:space="preserve"> que justifiquem a imposição de penalidade mais grave que a sanção de impedimento de licitar e contratar, cuja duração observará o prazo previsto no </w:t>
      </w:r>
      <w:hyperlink r:id="rId49" w:tooltip="http://www.planalto.gov.br/ccivil_03/_ato2019-2022/2021/lei/L14133.htm#art156§5" w:anchor="art156§5" w:history="1">
        <w:r>
          <w:rPr>
            <w:rStyle w:val="1386"/>
            <w:color w:val="000000" w:themeColor="text1"/>
            <w:sz w:val="24"/>
            <w:szCs w:val="24"/>
          </w:rPr>
          <w:t xml:space="preserve">art. 156, §5º, da Lei n.º 14.133/2021</w:t>
        </w:r>
      </w:hyperlink>
      <w:r>
        <w:rPr>
          <w:color w:val="000000" w:themeColor="text1"/>
          <w:sz w:val="24"/>
          <w:szCs w:val="24"/>
        </w:rPr>
        <w:t xml:space="preserv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 recusa injustificada do adjudicatário em assinar o contrato ou a ata de registro de preço, ou em aceitar ou retirar o instrumento equivalente no prazo estabelecido pela Administração, descrita no item </w:t>
      </w:r>
      <w:r>
        <w:rPr>
          <w:color w:val="000000" w:themeColor="text1"/>
          <w:sz w:val="24"/>
          <w:szCs w:val="24"/>
        </w:rPr>
        <w:fldChar w:fldCharType="begin"/>
      </w:r>
      <w:r>
        <w:rPr>
          <w:color w:val="000000" w:themeColor="text1"/>
          <w:sz w:val="24"/>
          <w:szCs w:val="24"/>
        </w:rPr>
        <w:instrText xml:space="preserve"> REF _Ref114668139 \r \h </w:instrText>
      </w:r>
      <w:r>
        <w:rPr>
          <w:color w:val="000000" w:themeColor="text1"/>
          <w:sz w:val="24"/>
          <w:szCs w:val="24"/>
        </w:rPr>
        <w:fldChar w:fldCharType="separate"/>
      </w:r>
      <w:r>
        <w:rPr>
          <w:color w:val="000000" w:themeColor="text1"/>
          <w:sz w:val="24"/>
          <w:szCs w:val="24"/>
        </w:rPr>
        <w:t xml:space="preserve">15.1.3</w:t>
      </w:r>
      <w:r>
        <w:rPr>
          <w:color w:val="000000" w:themeColor="text1"/>
          <w:sz w:val="24"/>
          <w:szCs w:val="24"/>
        </w:rPr>
        <w:fldChar w:fldCharType="end"/>
      </w:r>
      <w:r>
        <w:rPr>
          <w:color w:val="000000" w:themeColor="text1"/>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0" w:tooltip="https://www.gov.br/compras/pt-br/acesso-a-informacao/legislacao/instrucoes-normativas/instrucao-normativa-seges-me-no-73-de-30-de-setembro-de-2022" w:history="1">
        <w:r>
          <w:rPr>
            <w:rStyle w:val="1386"/>
            <w:color w:val="000000" w:themeColor="text1"/>
            <w:sz w:val="24"/>
            <w:szCs w:val="24"/>
          </w:rPr>
          <w:t xml:space="preserve">art. 45, §4º da IN SEGES/ME n.º 73, de 2022</w:t>
        </w:r>
      </w:hyperlink>
      <w:r>
        <w:rPr>
          <w:color w:val="000000" w:themeColor="text1"/>
          <w:sz w:val="24"/>
          <w:szCs w:val="24"/>
        </w:rPr>
        <w:t xml:space="preserve">; </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w:t>
      </w:r>
      <w:r>
        <w:rPr>
          <w:b/>
          <w:color w:val="000000" w:themeColor="text1"/>
          <w:sz w:val="24"/>
          <w:szCs w:val="24"/>
        </w:rPr>
        <w:t xml:space="preserve">comissão composta por 02 (dois) ou mais servidores estáveis</w:t>
      </w:r>
      <w:r>
        <w:rPr>
          <w:color w:val="000000" w:themeColor="text1"/>
          <w:sz w:val="24"/>
          <w:szCs w:val="24"/>
        </w:rPr>
        <w:t xml:space="preserve">, que avaliará fatos e circunstâncias conhecidos e intimará o licitante ou o adjudicatário para, no prazo de </w:t>
      </w:r>
      <w:r>
        <w:rPr>
          <w:b/>
          <w:color w:val="000000" w:themeColor="text1"/>
          <w:sz w:val="24"/>
          <w:szCs w:val="24"/>
        </w:rPr>
        <w:t xml:space="preserve">15 (quinze) dias úteis</w:t>
      </w:r>
      <w:r>
        <w:rPr>
          <w:color w:val="000000" w:themeColor="text1"/>
          <w:sz w:val="24"/>
          <w:szCs w:val="24"/>
        </w:rPr>
        <w:t xml:space="preserve">, contado da data de sua intimação, apresentar defesa escrita e especificar as provas que pretenda produzir; </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Caberá recurso no prazo de </w:t>
      </w:r>
      <w:r>
        <w:rPr>
          <w:b/>
          <w:color w:val="000000" w:themeColor="text1"/>
          <w:sz w:val="24"/>
          <w:szCs w:val="24"/>
        </w:rPr>
        <w:t xml:space="preserve">15 (quinze) dias úteis</w:t>
      </w:r>
      <w:r>
        <w:rPr>
          <w:color w:val="000000" w:themeColor="text1"/>
          <w:sz w:val="24"/>
          <w:szCs w:val="24"/>
        </w:rPr>
        <w:t xml:space="preserve"> da aplicação das sanções de advertência, multa e impedimento de licitar e contratar, contado da data da intimação, o qual será dirigido à autoridade que tiver proferido a decisão recorrida, que, se não a reconsiderar no prazo de </w:t>
      </w:r>
      <w:r>
        <w:rPr>
          <w:b/>
          <w:color w:val="000000" w:themeColor="text1"/>
          <w:sz w:val="24"/>
          <w:szCs w:val="24"/>
        </w:rPr>
        <w:t xml:space="preserve">05 (cinco) dias úteis</w:t>
      </w:r>
      <w:r>
        <w:rPr>
          <w:color w:val="000000" w:themeColor="text1"/>
          <w:sz w:val="24"/>
          <w:szCs w:val="24"/>
        </w:rPr>
        <w:t xml:space="preserve">, encaminhará o recurso com sua motivação à autoridade superior, que deverá proferir sua decisão no prazo máximo de </w:t>
      </w:r>
      <w:r>
        <w:rPr>
          <w:b/>
          <w:color w:val="000000" w:themeColor="text1"/>
          <w:sz w:val="24"/>
          <w:szCs w:val="24"/>
        </w:rPr>
        <w:t xml:space="preserve">20 (vinte) dias úteis</w:t>
      </w:r>
      <w:r>
        <w:rPr>
          <w:color w:val="000000" w:themeColor="text1"/>
          <w:sz w:val="24"/>
          <w:szCs w:val="24"/>
        </w:rPr>
        <w:t xml:space="preserve">, contado do recebimento dos autos;</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Caberá a apresentação de pedido de reconsideração da aplicação da sanção de declaração de inidoneidade para licitar ou contratar no prazo de </w:t>
      </w:r>
      <w:r>
        <w:rPr>
          <w:b/>
          <w:color w:val="000000" w:themeColor="text1"/>
          <w:sz w:val="24"/>
          <w:szCs w:val="24"/>
        </w:rPr>
        <w:t xml:space="preserve">15 (quinze) dias </w:t>
      </w:r>
      <w:r>
        <w:rPr>
          <w:b/>
          <w:color w:val="000000" w:themeColor="text1"/>
          <w:sz w:val="24"/>
          <w:szCs w:val="24"/>
        </w:rPr>
        <w:t xml:space="preserve">úteis</w:t>
      </w:r>
      <w:r>
        <w:rPr>
          <w:color w:val="000000" w:themeColor="text1"/>
          <w:sz w:val="24"/>
          <w:szCs w:val="24"/>
        </w:rPr>
        <w:t xml:space="preserve">, contado da data da intimação, e decidido no prazo máximo de </w:t>
      </w:r>
      <w:r>
        <w:rPr>
          <w:b/>
          <w:color w:val="000000" w:themeColor="text1"/>
          <w:sz w:val="24"/>
          <w:szCs w:val="24"/>
        </w:rPr>
        <w:t xml:space="preserve">20 (vinte) dias úteis</w:t>
      </w:r>
      <w:r>
        <w:rPr>
          <w:color w:val="000000" w:themeColor="text1"/>
          <w:sz w:val="24"/>
          <w:szCs w:val="24"/>
        </w:rPr>
        <w:t xml:space="preserve">, contado do seu recebimento;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 recurso e o pedido de reconsideração terão efeito suspensivo do ato ou da decisão recorrida até que sobrevenha decisão final da autoridade competente.</w:t>
      </w:r>
      <w:r>
        <w:rPr>
          <w:color w:val="000000" w:themeColor="text1"/>
          <w:sz w:val="24"/>
          <w:szCs w:val="24"/>
        </w:rPr>
      </w:r>
    </w:p>
    <w:p>
      <w:pPr>
        <w:pStyle w:val="1472"/>
        <w:numPr>
          <w:ilvl w:val="1"/>
          <w:numId w:val="17"/>
        </w:numPr>
        <w:pBdr/>
        <w:spacing w:after="0" w:before="0" w:line="240" w:lineRule="auto"/>
        <w:ind w:firstLine="0" w:left="0"/>
        <w:rPr>
          <w:color w:val="000000" w:themeColor="text1"/>
          <w:sz w:val="24"/>
          <w:szCs w:val="24"/>
        </w:rPr>
      </w:pPr>
      <w:r>
        <w:rPr>
          <w:color w:val="000000" w:themeColor="text1"/>
          <w:sz w:val="24"/>
          <w:szCs w:val="24"/>
        </w:rPr>
        <w:t xml:space="preserve">A aplicação das sanções previstas neste edital não exclui, em hipótese alguma, a obrigação de reparação integral dos danos causados.</w:t>
      </w:r>
      <w:r>
        <w:rPr>
          <w:color w:val="000000" w:themeColor="text1"/>
          <w:sz w:val="24"/>
          <w:szCs w:val="24"/>
        </w:rPr>
      </w:r>
    </w:p>
    <w:p>
      <w:pPr>
        <w:pStyle w:val="1472"/>
        <w:numPr>
          <w:ilvl w:val="0"/>
          <w:numId w:val="0"/>
        </w:numPr>
        <w:pBdr/>
        <w:spacing w:after="0" w:before="0" w:line="240" w:lineRule="auto"/>
        <w:ind/>
        <w:rPr>
          <w:color w:val="000000" w:themeColor="text1"/>
          <w:sz w:val="24"/>
          <w:szCs w:val="24"/>
        </w:rPr>
      </w:pPr>
      <w:r>
        <w:rPr>
          <w:color w:val="000000" w:themeColor="text1"/>
          <w:sz w:val="24"/>
          <w:szCs w:val="24"/>
        </w:rPr>
      </w:r>
      <w:r>
        <w:rPr>
          <w:color w:val="000000" w:themeColor="text1"/>
          <w:sz w:val="24"/>
          <w:szCs w:val="24"/>
        </w:rPr>
      </w:r>
    </w:p>
    <w:p>
      <w:pPr>
        <w:pStyle w:val="1454"/>
        <w:numPr>
          <w:ilvl w:val="0"/>
          <w:numId w:val="17"/>
        </w:numPr>
        <w:pBdr/>
        <w:tabs>
          <w:tab w:val="left" w:leader="none" w:pos="567"/>
          <w:tab w:val="left" w:leader="none" w:pos="851"/>
        </w:tabs>
        <w:spacing w:after="0" w:before="0"/>
        <w:ind w:firstLine="0" w:left="0"/>
        <w:contextualSpacing w:val="false"/>
        <w:rPr>
          <w:rFonts w:cs="Arial"/>
          <w:b/>
          <w:color w:val="000000" w:themeColor="text1"/>
          <w:sz w:val="24"/>
          <w:szCs w:val="24"/>
          <w:u w:val="single"/>
        </w:rPr>
      </w:pPr>
      <w:r/>
      <w:bookmarkStart w:id="71" w:name="_Toc135469235"/>
      <w:r>
        <w:rPr>
          <w:rFonts w:cs="Arial"/>
          <w:b/>
          <w:color w:val="000000" w:themeColor="text1"/>
          <w:sz w:val="24"/>
          <w:szCs w:val="24"/>
          <w:u w:val="single"/>
        </w:rPr>
        <w:t xml:space="preserve">DA IMPUGNAÇÃO AO EDITAL E DO PEDIDO DE ESCLARECIMENTO</w:t>
      </w:r>
      <w:bookmarkEnd w:id="71"/>
      <w:r>
        <w:rPr>
          <w:rFonts w:cs="Arial"/>
          <w:b/>
          <w:color w:val="000000" w:themeColor="text1"/>
          <w:sz w:val="24"/>
          <w:szCs w:val="24"/>
          <w:u w:val="single"/>
        </w:rPr>
        <w:t xml:space="preserve">:</w:t>
      </w:r>
      <w:r>
        <w:rPr>
          <w:rFonts w:cs="Arial"/>
          <w:b/>
          <w:color w:val="000000" w:themeColor="text1"/>
          <w:sz w:val="24"/>
          <w:szCs w:val="24"/>
          <w:u w:val="single"/>
        </w:rPr>
      </w:r>
    </w:p>
    <w:p>
      <w:pPr>
        <w:pStyle w:val="1454"/>
        <w:pBdr/>
        <w:tabs>
          <w:tab w:val="left" w:leader="none" w:pos="567"/>
          <w:tab w:val="left" w:leader="none" w:pos="851"/>
        </w:tabs>
        <w:spacing w:after="0" w:before="0"/>
        <w:ind w:left="0"/>
        <w:contextualSpacing w:val="false"/>
        <w:rPr>
          <w:rFonts w:cs="Arial"/>
          <w:b/>
          <w:color w:val="000000" w:themeColor="text1"/>
          <w:sz w:val="24"/>
          <w:szCs w:val="24"/>
          <w:u w:val="single"/>
        </w:rPr>
      </w:pPr>
      <w:r>
        <w:rPr>
          <w:rFonts w:cs="Arial"/>
          <w:b/>
          <w:color w:val="000000" w:themeColor="text1"/>
          <w:sz w:val="24"/>
          <w:szCs w:val="24"/>
          <w:u w:val="single"/>
        </w:rPr>
      </w:r>
      <w:r>
        <w:rPr>
          <w:rFonts w:cs="Arial"/>
          <w:b/>
          <w:color w:val="000000" w:themeColor="text1"/>
          <w:sz w:val="24"/>
          <w:szCs w:val="24"/>
          <w:u w:val="single"/>
        </w:rPr>
      </w:r>
    </w:p>
    <w:p>
      <w:pPr>
        <w:pStyle w:val="1472"/>
        <w:numPr>
          <w:ilvl w:val="1"/>
          <w:numId w:val="17"/>
        </w:numPr>
        <w:pBdr/>
        <w:spacing w:after="0" w:before="0" w:line="240" w:lineRule="auto"/>
        <w:ind w:firstLine="0" w:left="0"/>
        <w:rPr>
          <w:color w:val="000000" w:themeColor="text1"/>
          <w:sz w:val="24"/>
          <w:szCs w:val="24"/>
        </w:rPr>
      </w:pPr>
      <w:r>
        <w:rPr>
          <w:color w:val="000000" w:themeColor="text1"/>
          <w:sz w:val="24"/>
          <w:szCs w:val="24"/>
        </w:rPr>
        <w:t xml:space="preserve">Qualquer pessoa é parte legítima para impugnar este Edital por irregularidade na aplicação da </w:t>
      </w:r>
      <w:hyperlink r:id="rId51" w:tooltip="http://www.planalto.gov.br/ccivil_03/_ato2019-2022/2021/lei/L14133.htm" w:history="1">
        <w:r>
          <w:rPr>
            <w:rStyle w:val="1386"/>
            <w:color w:val="000000" w:themeColor="text1"/>
            <w:sz w:val="24"/>
            <w:szCs w:val="24"/>
          </w:rPr>
          <w:t xml:space="preserve">Lei nº 14.133, de 2021</w:t>
        </w:r>
      </w:hyperlink>
      <w:r>
        <w:rPr>
          <w:color w:val="000000" w:themeColor="text1"/>
          <w:sz w:val="24"/>
          <w:szCs w:val="24"/>
        </w:rPr>
        <w:t xml:space="preserve">, devendo protocolar o pedido até </w:t>
      </w:r>
      <w:r>
        <w:rPr>
          <w:b/>
          <w:color w:val="000000" w:themeColor="text1"/>
          <w:sz w:val="24"/>
          <w:szCs w:val="24"/>
        </w:rPr>
        <w:t xml:space="preserve">03 (três) dias úteis</w:t>
      </w:r>
      <w:r>
        <w:rPr>
          <w:color w:val="000000" w:themeColor="text1"/>
          <w:sz w:val="24"/>
          <w:szCs w:val="24"/>
        </w:rPr>
        <w:t xml:space="preserve"> antes da data da abertura do certame;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 resposta à impugnação ou ao pedido de esclarecimento será divulgado em sítio eletrônico oficial no prazo de até </w:t>
      </w:r>
      <w:r>
        <w:rPr>
          <w:b/>
          <w:color w:val="000000" w:themeColor="text1"/>
          <w:sz w:val="24"/>
          <w:szCs w:val="24"/>
        </w:rPr>
        <w:t xml:space="preserve">03 (três) dias úteis</w:t>
      </w:r>
      <w:r>
        <w:rPr>
          <w:color w:val="000000" w:themeColor="text1"/>
          <w:sz w:val="24"/>
          <w:szCs w:val="24"/>
        </w:rPr>
        <w:t xml:space="preserve">, limitado ao último dia útil anterior à data da abertura do certame;</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 impugnação e o pedido de esclarecimento poderão ser realizados por forma eletrônica, </w:t>
      </w:r>
      <w:r>
        <w:rPr>
          <w:iCs/>
          <w:color w:val="000000" w:themeColor="text1"/>
          <w:sz w:val="24"/>
          <w:szCs w:val="24"/>
        </w:rPr>
        <w:t xml:space="preserve">pelos seguintes meios</w:t>
      </w:r>
      <w:r>
        <w:rPr>
          <w:color w:val="000000" w:themeColor="text1"/>
          <w:sz w:val="24"/>
          <w:szCs w:val="24"/>
        </w:rPr>
        <w:t xml:space="preserve">: </w:t>
      </w:r>
      <w:hyperlink r:id="rId52" w:tooltip="mailto:licitacao@riodasflores.rj.gov.br" w:history="1">
        <w:r>
          <w:rPr>
            <w:rStyle w:val="1386"/>
            <w:color w:val="000000" w:themeColor="text1"/>
            <w:sz w:val="24"/>
            <w:szCs w:val="24"/>
          </w:rPr>
          <w:t xml:space="preserve">licitacao@riodasflores.rj.gov.br</w:t>
        </w:r>
      </w:hyperlink>
      <w:r>
        <w:rPr>
          <w:color w:val="000000" w:themeColor="text1"/>
          <w:sz w:val="24"/>
          <w:szCs w:val="24"/>
        </w:rPr>
        <w:t xml:space="preserve"> </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As impugnações e pedidos de esclarecimentos não suspendem os prazos previstos no certame;</w:t>
      </w:r>
      <w:r>
        <w:rPr>
          <w:color w:val="000000" w:themeColor="text1"/>
          <w:sz w:val="24"/>
          <w:szCs w:val="24"/>
        </w:rPr>
      </w:r>
    </w:p>
    <w:p>
      <w:pPr>
        <w:pStyle w:val="1473"/>
        <w:numPr>
          <w:ilvl w:val="2"/>
          <w:numId w:val="17"/>
        </w:numPr>
        <w:pBdr/>
        <w:tabs>
          <w:tab w:val="left" w:leader="none" w:pos="993"/>
          <w:tab w:val="left" w:leader="none" w:pos="1701"/>
        </w:tabs>
        <w:spacing w:line="240" w:lineRule="auto"/>
        <w:ind w:firstLine="0" w:left="0"/>
        <w:rPr>
          <w:color w:val="000000" w:themeColor="text1"/>
          <w:sz w:val="24"/>
          <w:szCs w:val="24"/>
        </w:rPr>
      </w:pPr>
      <w:r>
        <w:rPr>
          <w:color w:val="000000" w:themeColor="text1"/>
          <w:sz w:val="24"/>
          <w:szCs w:val="24"/>
        </w:rPr>
        <w:t xml:space="preserve">A concessão de efeito suspensivo à impugnação é medida excepcional e deverá ser motivada pelo agente de contratação, nos autos do processo de licitação;</w:t>
      </w:r>
      <w:r>
        <w:rPr>
          <w:color w:val="000000" w:themeColor="text1"/>
          <w:sz w:val="24"/>
          <w:szCs w:val="24"/>
        </w:rPr>
      </w:r>
    </w:p>
    <w:p>
      <w:pPr>
        <w:pStyle w:val="1473"/>
        <w:numPr>
          <w:ilvl w:val="1"/>
          <w:numId w:val="17"/>
        </w:numPr>
        <w:pBdr/>
        <w:tabs>
          <w:tab w:val="left" w:leader="none" w:pos="993"/>
          <w:tab w:val="left" w:leader="none" w:pos="1701"/>
        </w:tabs>
        <w:spacing w:line="240" w:lineRule="auto"/>
        <w:ind w:firstLine="0" w:left="0"/>
        <w:rPr>
          <w:color w:val="000000" w:themeColor="text1"/>
          <w:sz w:val="24"/>
          <w:szCs w:val="24"/>
        </w:rPr>
      </w:pPr>
      <w:r>
        <w:rPr>
          <w:color w:val="000000" w:themeColor="text1"/>
          <w:sz w:val="24"/>
          <w:szCs w:val="24"/>
        </w:rPr>
        <w:t xml:space="preserve">Acolhida a impugnação, será definida e publicada nova data para a realização do certame.</w:t>
      </w:r>
      <w:r>
        <w:rPr>
          <w:color w:val="000000" w:themeColor="text1"/>
          <w:sz w:val="24"/>
          <w:szCs w:val="24"/>
        </w:rPr>
      </w:r>
    </w:p>
    <w:p>
      <w:pPr>
        <w:pStyle w:val="1454"/>
        <w:numPr>
          <w:ilvl w:val="0"/>
          <w:numId w:val="17"/>
        </w:numPr>
        <w:pBdr/>
        <w:tabs>
          <w:tab w:val="left" w:leader="none" w:pos="567"/>
          <w:tab w:val="left" w:leader="none" w:pos="851"/>
        </w:tabs>
        <w:spacing w:after="240"/>
        <w:ind w:firstLine="0" w:left="0"/>
        <w:contextualSpacing w:val="false"/>
        <w:rPr>
          <w:rFonts w:cs="Arial"/>
          <w:b/>
          <w:color w:val="000000" w:themeColor="text1"/>
          <w:sz w:val="24"/>
          <w:szCs w:val="24"/>
        </w:rPr>
      </w:pPr>
      <w:r/>
      <w:hyperlink w:tooltip="#ANEXOIRECEBIMENTO" w:anchor="ANEXOIRECEBIMENTO" w:history="1">
        <w:bookmarkStart w:id="72" w:name="EDITALRECEBIMENTOOBJ"/>
        <w:r>
          <w:rPr>
            <w:rStyle w:val="1386"/>
            <w:rFonts w:cs="Arial"/>
            <w:b/>
            <w:color w:val="000000" w:themeColor="text1"/>
            <w:sz w:val="24"/>
            <w:szCs w:val="24"/>
          </w:rPr>
          <w:t xml:space="preserve">CONDIÇÕES DE RECEBIMENTO DO OBJETO</w:t>
        </w:r>
        <w:r>
          <w:rPr>
            <w:rStyle w:val="1386"/>
            <w:rFonts w:cs="Arial"/>
            <w:b/>
            <w:color w:val="000000" w:themeColor="text1"/>
            <w:sz w:val="24"/>
            <w:szCs w:val="24"/>
            <w:u w:val="none"/>
          </w:rPr>
          <w:t xml:space="preserve">:</w:t>
        </w:r>
      </w:hyperlink>
      <w:r/>
      <w:bookmarkEnd w:id="72"/>
      <w:r/>
      <w:r>
        <w:rPr>
          <w:rFonts w:cs="Arial"/>
          <w:b/>
          <w:color w:val="000000" w:themeColor="text1"/>
          <w:sz w:val="24"/>
          <w:szCs w:val="24"/>
        </w:rPr>
      </w:r>
    </w:p>
    <w:p>
      <w:pPr>
        <w:pStyle w:val="1454"/>
        <w:numPr>
          <w:ilvl w:val="1"/>
          <w:numId w:val="17"/>
        </w:numPr>
        <w:pBdr/>
        <w:tabs>
          <w:tab w:val="left" w:leader="none" w:pos="709"/>
        </w:tabs>
        <w:spacing/>
        <w:ind w:firstLine="0" w:left="0"/>
        <w:rPr>
          <w:rFonts w:cs="Arial"/>
          <w:b/>
          <w:color w:val="000000" w:themeColor="text1"/>
          <w:sz w:val="24"/>
          <w:szCs w:val="24"/>
          <w:u w:val="single"/>
        </w:rPr>
      </w:pPr>
      <w:r/>
      <w:hyperlink w:tooltip="#ANEXOIRECEBIMENTO" w:anchor="ANEXOIRECEBIMENTO" w:history="1">
        <w:r>
          <w:rPr>
            <w:rStyle w:val="1386"/>
            <w:rFonts w:cs="Arial"/>
            <w:b/>
            <w:color w:val="000000" w:themeColor="text1"/>
            <w:sz w:val="24"/>
            <w:szCs w:val="24"/>
          </w:rPr>
          <w:t xml:space="preserve">DO RECEBIMENTO DO(S) OBJETO(S)</w:t>
        </w:r>
      </w:hyperlink>
      <w:r>
        <w:rPr>
          <w:rFonts w:cs="Arial"/>
          <w:b/>
          <w:color w:val="000000" w:themeColor="text1"/>
          <w:sz w:val="24"/>
          <w:szCs w:val="24"/>
          <w:u w:val="single"/>
        </w:rPr>
        <w:t xml:space="preserve">:</w:t>
      </w:r>
      <w:r>
        <w:rPr>
          <w:rFonts w:cs="Arial"/>
          <w:b/>
          <w:color w:val="000000" w:themeColor="text1"/>
          <w:sz w:val="24"/>
          <w:szCs w:val="24"/>
          <w:u w:val="single"/>
        </w:rPr>
      </w:r>
    </w:p>
    <w:p>
      <w:pPr>
        <w:pStyle w:val="1454"/>
        <w:pBdr/>
        <w:tabs>
          <w:tab w:val="left" w:leader="none" w:pos="709"/>
        </w:tabs>
        <w:spacing/>
        <w:ind w:left="0"/>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p>
      <w:pPr>
        <w:pStyle w:val="1454"/>
        <w:numPr>
          <w:ilvl w:val="2"/>
          <w:numId w:val="17"/>
        </w:numPr>
        <w:pBdr/>
        <w:tabs>
          <w:tab w:val="left" w:leader="none" w:pos="709"/>
          <w:tab w:val="left" w:leader="none" w:pos="1134"/>
          <w:tab w:val="left" w:leader="none" w:pos="1560"/>
        </w:tabs>
        <w:spacing/>
        <w:ind w:firstLine="0" w:left="0"/>
        <w:rPr>
          <w:rFonts w:cs="Arial"/>
          <w:b/>
          <w:color w:val="000000" w:themeColor="text1"/>
          <w:sz w:val="24"/>
          <w:szCs w:val="24"/>
        </w:rPr>
      </w:pPr>
      <w:r>
        <w:rPr>
          <w:rFonts w:cs="Arial"/>
          <w:color w:val="000000" w:themeColor="text1"/>
          <w:sz w:val="24"/>
          <w:szCs w:val="24"/>
        </w:rPr>
        <w:t xml:space="preserve">Em se tratando de </w:t>
      </w:r>
      <w:r>
        <w:rPr>
          <w:rFonts w:cs="Arial"/>
          <w:b/>
          <w:color w:val="000000" w:themeColor="text1"/>
          <w:sz w:val="24"/>
          <w:szCs w:val="24"/>
        </w:rPr>
        <w:t xml:space="preserve">compras ou de locação de equipamentos (art. 140, inciso I, alíneas “a” e “b”, Lei Federal 14.133/2021):</w:t>
      </w:r>
      <w:r>
        <w:rPr>
          <w:rFonts w:cs="Arial"/>
          <w:b/>
          <w:color w:val="000000" w:themeColor="text1"/>
          <w:sz w:val="24"/>
          <w:szCs w:val="24"/>
        </w:rPr>
      </w:r>
    </w:p>
    <w:p>
      <w:pPr>
        <w:pStyle w:val="1454"/>
        <w:pBdr/>
        <w:tabs>
          <w:tab w:val="left" w:leader="none" w:pos="709"/>
          <w:tab w:val="left" w:leader="none" w:pos="1134"/>
        </w:tabs>
        <w:spacing/>
        <w:ind w:left="0"/>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p>
      <w:pPr>
        <w:pStyle w:val="1454"/>
        <w:numPr>
          <w:ilvl w:val="3"/>
          <w:numId w:val="17"/>
        </w:numPr>
        <w:pBdr/>
        <w:tabs>
          <w:tab w:val="left" w:leader="none" w:pos="709"/>
          <w:tab w:val="left" w:leader="none" w:pos="1134"/>
        </w:tabs>
        <w:spacing/>
        <w:ind w:firstLine="0" w:left="0"/>
        <w:rPr>
          <w:rFonts w:cs="Arial"/>
          <w:b/>
          <w:color w:val="000000" w:themeColor="text1"/>
          <w:sz w:val="24"/>
          <w:szCs w:val="24"/>
        </w:rPr>
      </w:pPr>
      <w:r>
        <w:rPr>
          <w:rFonts w:cs="Arial"/>
          <w:b/>
          <w:color w:val="000000" w:themeColor="text1"/>
          <w:sz w:val="24"/>
          <w:szCs w:val="24"/>
        </w:rPr>
        <w:t xml:space="preserve">PROVISORIAMENTE</w:t>
      </w:r>
      <w:r>
        <w:rPr>
          <w:rFonts w:cs="Arial"/>
          <w:i/>
          <w:color w:val="000000" w:themeColor="text1"/>
          <w:sz w:val="24"/>
          <w:szCs w:val="24"/>
        </w:rPr>
        <w:t xml:space="preserve">, </w:t>
      </w:r>
      <w:r>
        <w:rPr>
          <w:rFonts w:cs="Arial"/>
          <w:color w:val="000000" w:themeColor="text1"/>
          <w:sz w:val="24"/>
          <w:szCs w:val="24"/>
        </w:rPr>
        <w:t xml:space="preserve">pelo responsável por seu acompanhamento e fiscalização, mediante termo detalhado, quando verificado o cumprimento das exigências de caráter técnico;</w:t>
      </w:r>
      <w:r>
        <w:rPr>
          <w:rFonts w:cs="Arial"/>
          <w:b/>
          <w:color w:val="000000" w:themeColor="text1"/>
          <w:sz w:val="24"/>
          <w:szCs w:val="24"/>
        </w:rPr>
      </w:r>
    </w:p>
    <w:p>
      <w:pPr>
        <w:pStyle w:val="1454"/>
        <w:pBdr/>
        <w:tabs>
          <w:tab w:val="left" w:leader="none" w:pos="709"/>
          <w:tab w:val="left" w:leader="none" w:pos="1134"/>
        </w:tabs>
        <w:spacing/>
        <w:ind w:left="0"/>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p>
      <w:pPr>
        <w:pStyle w:val="1454"/>
        <w:numPr>
          <w:ilvl w:val="3"/>
          <w:numId w:val="17"/>
        </w:numPr>
        <w:pBdr/>
        <w:tabs>
          <w:tab w:val="left" w:leader="none" w:pos="709"/>
          <w:tab w:val="left" w:leader="none" w:pos="1134"/>
        </w:tabs>
        <w:spacing/>
        <w:ind w:firstLine="0" w:left="0"/>
        <w:rPr>
          <w:rFonts w:cs="Arial"/>
          <w:b/>
          <w:color w:val="000000" w:themeColor="text1"/>
          <w:sz w:val="24"/>
          <w:szCs w:val="24"/>
        </w:rPr>
      </w:pPr>
      <w:r>
        <w:rPr>
          <w:rFonts w:cs="Arial"/>
          <w:b/>
          <w:color w:val="000000" w:themeColor="text1"/>
          <w:sz w:val="24"/>
          <w:szCs w:val="24"/>
        </w:rPr>
        <w:t xml:space="preserve">DEFINITIVAMENTE</w:t>
      </w:r>
      <w:r>
        <w:rPr>
          <w:rFonts w:cs="Arial"/>
          <w:i/>
          <w:color w:val="000000" w:themeColor="text1"/>
          <w:sz w:val="24"/>
          <w:szCs w:val="24"/>
        </w:rPr>
        <w:t xml:space="preserve">, </w:t>
      </w:r>
      <w:r>
        <w:rPr>
          <w:rFonts w:cs="Arial"/>
          <w:color w:val="000000" w:themeColor="text1"/>
          <w:sz w:val="24"/>
          <w:szCs w:val="24"/>
        </w:rPr>
        <w:t xml:space="preserve">por servidor ou comissão designada pela autoridade competente, mediante termo detalhado que comprove o atendimento das exigências contratuais.</w:t>
      </w:r>
      <w:r>
        <w:rPr>
          <w:rFonts w:cs="Arial"/>
          <w:b/>
          <w:color w:val="000000" w:themeColor="text1"/>
          <w:sz w:val="24"/>
          <w:szCs w:val="24"/>
        </w:rPr>
      </w:r>
    </w:p>
    <w:p>
      <w:pPr>
        <w:pStyle w:val="1454"/>
        <w:pBdr/>
        <w:tabs>
          <w:tab w:val="left" w:leader="none" w:pos="709"/>
        </w:tabs>
        <w:spacing/>
        <w:ind w:left="0"/>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p>
      <w:pPr>
        <w:pStyle w:val="1454"/>
        <w:pBdr/>
        <w:tabs>
          <w:tab w:val="left" w:leader="none" w:pos="709"/>
          <w:tab w:val="left" w:leader="none" w:pos="993"/>
        </w:tabs>
        <w:spacing/>
        <w:ind w:left="0"/>
        <w:contextualSpacing w:val="false"/>
        <w:rPr>
          <w:rFonts w:cs="Arial"/>
          <w:color w:val="000000" w:themeColor="text1"/>
          <w:sz w:val="24"/>
          <w:szCs w:val="24"/>
        </w:rPr>
      </w:pPr>
      <w:r>
        <w:rPr>
          <w:rFonts w:cs="Arial"/>
          <w:b/>
          <w:color w:val="000000" w:themeColor="text1"/>
          <w:sz w:val="24"/>
          <w:szCs w:val="24"/>
        </w:rPr>
        <w:t xml:space="preserve">Obs¹</w:t>
      </w:r>
      <w:r>
        <w:rPr>
          <w:rFonts w:cs="Arial"/>
          <w:color w:val="000000" w:themeColor="text1"/>
          <w:sz w:val="24"/>
          <w:szCs w:val="24"/>
        </w:rPr>
        <w:t xml:space="preserve">: O</w:t>
      </w:r>
      <w:r>
        <w:rPr>
          <w:rFonts w:cs="Arial"/>
          <w:color w:val="000000" w:themeColor="text1"/>
          <w:sz w:val="24"/>
          <w:szCs w:val="24"/>
        </w:rPr>
        <w:t xml:space="preserve"> recebimento provisório ou definitivo não excluirá a responsabilidade civil pela solidez e pela segurança da obra ou serviço nem a responsabilidade ético-profissional pela perfeita execução do contrato, nos limites estabelecidos pela lei ou pelo contrato (</w:t>
      </w:r>
      <w:r>
        <w:rPr>
          <w:rFonts w:cs="Arial"/>
          <w:b/>
          <w:color w:val="000000" w:themeColor="text1"/>
          <w:sz w:val="24"/>
          <w:szCs w:val="24"/>
        </w:rPr>
        <w:t xml:space="preserve">art. 140, inciso I, § 2º, Lei Federal 14.133/2021)</w:t>
      </w:r>
      <w:r>
        <w:rPr>
          <w:rFonts w:cs="Arial"/>
          <w:color w:val="000000" w:themeColor="text1"/>
          <w:sz w:val="24"/>
          <w:szCs w:val="24"/>
        </w:rPr>
        <w:t xml:space="preserve">.</w:t>
      </w:r>
      <w:r>
        <w:rPr>
          <w:rFonts w:cs="Arial"/>
          <w:color w:val="000000" w:themeColor="text1"/>
          <w:sz w:val="24"/>
          <w:szCs w:val="24"/>
        </w:rPr>
      </w:r>
    </w:p>
    <w:p>
      <w:pPr>
        <w:pStyle w:val="1454"/>
        <w:pBdr/>
        <w:tabs>
          <w:tab w:val="left" w:leader="none" w:pos="993"/>
        </w:tabs>
        <w:spacing/>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r>
        <w:rPr>
          <w:rFonts w:cs="Arial"/>
          <w:color w:val="000000" w:themeColor="text1"/>
          <w:sz w:val="24"/>
          <w:szCs w:val="24"/>
        </w:rPr>
      </w:r>
    </w:p>
    <w:p>
      <w:pPr>
        <w:pStyle w:val="1454"/>
        <w:pBdr/>
        <w:tabs>
          <w:tab w:val="left" w:leader="none" w:pos="993"/>
        </w:tabs>
        <w:spacing/>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numPr>
          <w:ilvl w:val="0"/>
          <w:numId w:val="17"/>
        </w:numPr>
        <w:pBdr/>
        <w:tabs>
          <w:tab w:val="left" w:leader="none" w:pos="426"/>
          <w:tab w:val="left" w:leader="none" w:pos="851"/>
        </w:tabs>
        <w:spacing w:after="240"/>
        <w:ind w:firstLine="0" w:left="0"/>
        <w:contextualSpacing w:val="false"/>
        <w:rPr>
          <w:rFonts w:cs="Arial"/>
          <w:b/>
          <w:color w:val="000000" w:themeColor="text1"/>
          <w:sz w:val="24"/>
          <w:szCs w:val="24"/>
          <w:u w:val="single"/>
        </w:rPr>
      </w:pPr>
      <w:r/>
      <w:hyperlink w:tooltip="#ANEXOICONDIÇÕESGERAIS" w:anchor="ANEXOICONDIÇÕESGERAIS" w:history="1">
        <w:bookmarkStart w:id="73" w:name="_Toc135469236"/>
        <w:r>
          <w:rPr>
            <w:rStyle w:val="1386"/>
            <w:rFonts w:cs="Arial"/>
            <w:color w:val="000000" w:themeColor="text1"/>
            <w:sz w:val="24"/>
            <w:szCs w:val="24"/>
          </w:rPr>
          <w:t xml:space="preserve"> </w:t>
        </w:r>
        <w:r>
          <w:rPr>
            <w:rStyle w:val="1386"/>
            <w:rFonts w:cs="Arial"/>
            <w:b/>
            <w:color w:val="000000" w:themeColor="text1"/>
            <w:sz w:val="24"/>
            <w:szCs w:val="24"/>
          </w:rPr>
          <w:t xml:space="preserve">DAS DISPOSIÇÕES GERAIS</w:t>
        </w:r>
        <w:bookmarkEnd w:id="73"/>
        <w:r>
          <w:rPr>
            <w:rStyle w:val="1386"/>
            <w:rFonts w:cs="Arial"/>
            <w:b/>
            <w:color w:val="000000" w:themeColor="text1"/>
            <w:sz w:val="24"/>
            <w:szCs w:val="24"/>
          </w:rPr>
          <w:t xml:space="preserve">:</w:t>
        </w:r>
      </w:hyperlink>
      <w:r/>
      <w:r>
        <w:rPr>
          <w:rFonts w:cs="Arial"/>
          <w:b/>
          <w:color w:val="000000" w:themeColor="text1"/>
          <w:sz w:val="24"/>
          <w:szCs w:val="24"/>
          <w:u w:val="single"/>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Será divulgada ata da sessão pública no sistema eletrônico;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Não havendo expediente ou ocorrendo qualquer fato superveniente qu</w:t>
      </w:r>
      <w:r>
        <w:rPr>
          <w:color w:val="000000" w:themeColor="text1"/>
          <w:sz w:val="24"/>
          <w:szCs w:val="24"/>
        </w:rPr>
        <w:t xml:space="preserve">e impeça a realização do certame na data marcada, a sessão será automaticamente transferida para o primeiro dia útil subsequente, no mesmo horário anteriormente estabelecido, desde que não haja comunicação em contrário, pelo Agente de Contratação/Comissão;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Todas as referências de tempo no Edital, no aviso e durante a sessão pública observarão o horário de Brasília – DF;</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 homologação do resultado desta licitação não implicará direito à contratação.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Os licitantes assumem todos os custos de preparação e apresentação de suas propostas e a Administração não será, em nenhum caso, responsável por esses custos, independentemente da condução ou do resultado do processo licitatório;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Na contagem dos prazos estabelecidos neste Edital e seus Anexos, excluir-se-á o dia do início e incluir-se-á o do vencimento. Só se iniciam e vencem os prazos em dias de expediente na Administração.</w:t>
      </w:r>
      <w:r>
        <w:rPr>
          <w:color w:val="000000" w:themeColor="text1"/>
          <w:sz w:val="24"/>
          <w:szCs w:val="24"/>
        </w:rPr>
      </w:r>
    </w:p>
    <w:p>
      <w:pPr>
        <w:pStyle w:val="1472"/>
        <w:numPr>
          <w:ilvl w:val="1"/>
          <w:numId w:val="17"/>
        </w:numPr>
        <w:pBdr/>
        <w:spacing w:line="240" w:lineRule="auto"/>
        <w:ind w:firstLine="0" w:left="0"/>
        <w:rPr>
          <w:color w:val="000000" w:themeColor="text1"/>
          <w:sz w:val="24"/>
          <w:szCs w:val="24"/>
        </w:rPr>
      </w:pPr>
      <w:r>
        <w:rPr>
          <w:color w:val="000000" w:themeColor="text1"/>
          <w:sz w:val="24"/>
          <w:szCs w:val="24"/>
        </w:rPr>
        <w:t xml:space="preserve">O desatendimento de exigências formais não essenciais não importará o afastamento do licitante, desde que seja possível o aproveitamento do ato, observados os princípios da isonomia e do interesse público.</w:t>
      </w:r>
      <w:r>
        <w:rPr>
          <w:color w:val="000000" w:themeColor="text1"/>
          <w:sz w:val="24"/>
          <w:szCs w:val="24"/>
        </w:rPr>
      </w:r>
    </w:p>
    <w:p>
      <w:pPr>
        <w:pStyle w:val="1472"/>
        <w:numPr>
          <w:ilvl w:val="1"/>
          <w:numId w:val="17"/>
        </w:numPr>
        <w:pBdr/>
        <w:spacing w:line="240" w:lineRule="auto"/>
        <w:ind w:firstLine="0" w:left="0"/>
        <w:rPr>
          <w:rFonts w:eastAsia="Times New Roman"/>
          <w:color w:val="000000" w:themeColor="text1"/>
          <w:sz w:val="24"/>
          <w:szCs w:val="24"/>
        </w:rPr>
      </w:pPr>
      <w:r>
        <w:rPr>
          <w:color w:val="000000" w:themeColor="text1"/>
          <w:sz w:val="24"/>
          <w:szCs w:val="24"/>
        </w:rPr>
        <w:t xml:space="preserve">Em caso de divergência entre disposições deste Edital e de seus anexos ou demais peças que compõem o processo, prevalecerá as deste Edital.</w:t>
      </w:r>
      <w:r>
        <w:rPr>
          <w:rFonts w:eastAsia="Times New Roman"/>
          <w:color w:val="000000" w:themeColor="text1"/>
          <w:sz w:val="24"/>
          <w:szCs w:val="24"/>
        </w:rPr>
      </w:r>
    </w:p>
    <w:p>
      <w:pPr>
        <w:pStyle w:val="1472"/>
        <w:numPr>
          <w:ilvl w:val="1"/>
          <w:numId w:val="17"/>
        </w:numPr>
        <w:pBdr/>
        <w:spacing w:line="240" w:lineRule="auto"/>
        <w:ind w:firstLine="0" w:left="0"/>
        <w:rPr>
          <w:rFonts w:eastAsia="Times New Roman"/>
          <w:color w:val="000000" w:themeColor="text1"/>
          <w:sz w:val="24"/>
          <w:szCs w:val="24"/>
        </w:rPr>
      </w:pPr>
      <w:r>
        <w:rPr>
          <w:color w:val="000000" w:themeColor="text1"/>
          <w:sz w:val="24"/>
          <w:szCs w:val="24"/>
        </w:rPr>
        <w:t xml:space="preserve">O Edital e seus anexos estão disponíveis, na íntegra, no Portal Nacional de Contratações Públicas (PNCP) e endereço eletrônico </w:t>
      </w:r>
      <w:hyperlink r:id="rId53" w:tooltip="http://www.riodasflores.rj.gov.br/" w:history="1">
        <w:r>
          <w:rPr>
            <w:rStyle w:val="1386"/>
            <w:b/>
            <w:color w:val="000000" w:themeColor="text1"/>
            <w:sz w:val="24"/>
            <w:szCs w:val="24"/>
          </w:rPr>
          <w:t xml:space="preserve">www.riodasflores.rj.gov.br</w:t>
        </w:r>
      </w:hyperlink>
      <w:r>
        <w:rPr>
          <w:color w:val="000000" w:themeColor="text1"/>
          <w:sz w:val="24"/>
          <w:szCs w:val="24"/>
        </w:rPr>
        <w:t xml:space="preserve">.</w:t>
      </w:r>
      <w:r>
        <w:rPr>
          <w:rFonts w:eastAsia="Times New Roman"/>
          <w:color w:val="000000" w:themeColor="text1"/>
          <w:sz w:val="24"/>
          <w:szCs w:val="24"/>
        </w:rPr>
      </w:r>
    </w:p>
    <w:p>
      <w:pPr>
        <w:pStyle w:val="1472"/>
        <w:numPr>
          <w:ilvl w:val="1"/>
          <w:numId w:val="17"/>
        </w:numPr>
        <w:pBdr/>
        <w:spacing w:line="240" w:lineRule="auto"/>
        <w:ind w:firstLine="0" w:left="0"/>
        <w:rPr>
          <w:rFonts w:eastAsia="Times New Roman"/>
          <w:color w:val="000000" w:themeColor="text1"/>
          <w:sz w:val="24"/>
          <w:szCs w:val="24"/>
        </w:rPr>
      </w:pPr>
      <w:r>
        <w:rPr>
          <w:color w:val="000000" w:themeColor="text1"/>
          <w:sz w:val="24"/>
          <w:szCs w:val="24"/>
        </w:rPr>
        <w:t xml:space="preserve">O(a) Agente de Contratação/Comissão(a) poderá exigir testes de funcionamento, qualidade e rendimento, por conta do fornecedor, bem como garantia do material;</w:t>
      </w:r>
      <w:r>
        <w:rPr>
          <w:rFonts w:eastAsia="Times New Roman"/>
          <w:color w:val="000000" w:themeColor="text1"/>
          <w:sz w:val="24"/>
          <w:szCs w:val="24"/>
        </w:rPr>
      </w:r>
    </w:p>
    <w:p>
      <w:pPr>
        <w:pStyle w:val="1472"/>
        <w:numPr>
          <w:ilvl w:val="1"/>
          <w:numId w:val="17"/>
        </w:numPr>
        <w:pBdr/>
        <w:spacing w:line="240" w:lineRule="auto"/>
        <w:ind w:firstLine="0" w:left="0"/>
        <w:rPr>
          <w:rFonts w:eastAsia="Times New Roman"/>
          <w:color w:val="000000" w:themeColor="text1"/>
          <w:sz w:val="24"/>
          <w:szCs w:val="24"/>
        </w:rPr>
      </w:pPr>
      <w:r>
        <w:rPr>
          <w:color w:val="000000" w:themeColor="text1"/>
          <w:sz w:val="24"/>
          <w:szCs w:val="24"/>
        </w:rPr>
        <w:t xml:space="preserve">Durante o período de entrega/execução do(s) objeto(s), o(s) adjudicatário(s) deverá(ão) manter todas as condições de habilitação exigidas na licitação.</w:t>
      </w:r>
      <w:r>
        <w:rPr>
          <w:rFonts w:eastAsia="Times New Roman"/>
          <w:color w:val="000000" w:themeColor="text1"/>
          <w:sz w:val="24"/>
          <w:szCs w:val="24"/>
        </w:rPr>
      </w:r>
    </w:p>
    <w:p>
      <w:pPr>
        <w:pStyle w:val="1472"/>
        <w:numPr>
          <w:ilvl w:val="1"/>
          <w:numId w:val="17"/>
        </w:numPr>
        <w:pBdr/>
        <w:spacing w:line="240" w:lineRule="auto"/>
        <w:ind w:firstLine="0" w:left="0"/>
        <w:rPr>
          <w:rFonts w:eastAsia="Times New Roman"/>
          <w:color w:val="000000" w:themeColor="text1"/>
          <w:sz w:val="24"/>
          <w:szCs w:val="24"/>
        </w:rPr>
      </w:pPr>
      <w:r>
        <w:rPr>
          <w:color w:val="000000" w:themeColor="text1"/>
          <w:sz w:val="24"/>
          <w:szCs w:val="24"/>
        </w:rPr>
        <w:t xml:space="preserve">Quaisquer informações quanto aos termos desta CONCORRÊNCIA ELETRÔNICA serão prestadas pelo(a) Agente de Contratação/Comissão(a), das 8:</w:t>
      </w:r>
      <w:r>
        <w:rPr>
          <w:color w:val="000000" w:themeColor="text1"/>
          <w:sz w:val="24"/>
          <w:szCs w:val="24"/>
        </w:rPr>
        <w:t xml:space="preserve">00 às 11:30 e 13:00 às 16:00h, de 2ª a 6ª feira, exceto nos feriados do Município de Rio das Flores, do Estado do Rio Janeiro e Nacional, na Rua Cel. Eurico de Castro, nº 14, Centro, Rio das Flores/RJ, CEP: 27.660-000 - Telefone: (24) 2458-1328/Ramal: 210.</w:t>
      </w:r>
      <w:r>
        <w:rPr>
          <w:rFonts w:eastAsia="Times New Roman"/>
          <w:color w:val="000000" w:themeColor="text1"/>
          <w:sz w:val="24"/>
          <w:szCs w:val="24"/>
        </w:rPr>
      </w:r>
    </w:p>
    <w:p>
      <w:pPr>
        <w:pStyle w:val="1472"/>
        <w:numPr>
          <w:ilvl w:val="1"/>
          <w:numId w:val="17"/>
        </w:numPr>
        <w:pBdr/>
        <w:spacing w:after="0" w:before="0" w:line="240" w:lineRule="auto"/>
        <w:ind w:firstLine="0" w:left="0"/>
        <w:rPr>
          <w:rFonts w:eastAsia="Times New Roman"/>
          <w:color w:val="000000" w:themeColor="text1"/>
          <w:sz w:val="24"/>
          <w:szCs w:val="24"/>
        </w:rPr>
      </w:pPr>
      <w:r>
        <w:rPr>
          <w:color w:val="000000" w:themeColor="text1"/>
          <w:sz w:val="24"/>
          <w:szCs w:val="24"/>
        </w:rPr>
        <w:t xml:space="preserve">Fica eleito o Foro da Comarca de Rio das Flores/RJ, para dirimir eventuais pendências oriundas da presente licitação.</w:t>
      </w:r>
      <w:r>
        <w:rPr>
          <w:rFonts w:eastAsia="Times New Roman"/>
          <w:color w:val="000000" w:themeColor="text1"/>
          <w:sz w:val="24"/>
          <w:szCs w:val="24"/>
        </w:rPr>
      </w:r>
    </w:p>
    <w:p>
      <w:pPr>
        <w:pStyle w:val="1472"/>
        <w:numPr>
          <w:ilvl w:val="0"/>
          <w:numId w:val="0"/>
        </w:numPr>
        <w:pBdr/>
        <w:spacing w:after="0" w:before="0" w:line="240" w:lineRule="auto"/>
        <w:ind/>
        <w:rPr>
          <w:rFonts w:eastAsia="Times New Roman"/>
          <w:color w:val="000000" w:themeColor="text1"/>
          <w:sz w:val="24"/>
          <w:szCs w:val="24"/>
        </w:rPr>
      </w:pPr>
      <w:r>
        <w:rPr>
          <w:rFonts w:eastAsia="Times New Roman"/>
          <w:color w:val="000000" w:themeColor="text1"/>
          <w:sz w:val="24"/>
          <w:szCs w:val="24"/>
        </w:rPr>
      </w:r>
      <w:r>
        <w:rPr>
          <w:rFonts w:eastAsia="Times New Roman"/>
          <w:color w:val="000000" w:themeColor="text1"/>
          <w:sz w:val="24"/>
          <w:szCs w:val="24"/>
        </w:rPr>
      </w:r>
    </w:p>
    <w:p>
      <w:pPr>
        <w:pStyle w:val="1454"/>
        <w:numPr>
          <w:ilvl w:val="0"/>
          <w:numId w:val="17"/>
        </w:numPr>
        <w:pBdr/>
        <w:tabs>
          <w:tab w:val="left" w:leader="none" w:pos="426"/>
          <w:tab w:val="left" w:leader="none" w:pos="709"/>
        </w:tabs>
        <w:spacing w:after="0" w:before="0"/>
        <w:ind w:firstLine="0" w:left="0"/>
        <w:contextualSpacing w:val="false"/>
        <w:rPr>
          <w:rFonts w:cs="Arial"/>
          <w:color w:val="000000" w:themeColor="text1"/>
          <w:sz w:val="24"/>
          <w:szCs w:val="24"/>
          <w:u w:val="single"/>
        </w:rPr>
      </w:pPr>
      <w:r/>
      <w:bookmarkStart w:id="74" w:name="EDITALADJUDICAÇÃO"/>
      <w:r>
        <w:rPr>
          <w:rFonts w:cs="Arial"/>
          <w:b/>
          <w:color w:val="000000" w:themeColor="text1"/>
          <w:sz w:val="24"/>
          <w:szCs w:val="24"/>
          <w:u w:val="single"/>
        </w:rPr>
        <w:t xml:space="preserve">DA ADJUDICAÇÃO E HOMOLOGAÇÃO:</w:t>
      </w:r>
      <w:bookmarkEnd w:id="74"/>
      <w:r/>
      <w:r>
        <w:rPr>
          <w:rFonts w:cs="Arial"/>
          <w:color w:val="000000" w:themeColor="text1"/>
          <w:sz w:val="24"/>
          <w:szCs w:val="24"/>
          <w:u w:val="single"/>
        </w:rPr>
      </w:r>
    </w:p>
    <w:p>
      <w:pPr>
        <w:pBdr/>
        <w:spacing w:after="0" w:before="0"/>
        <w:ind/>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numPr>
          <w:ilvl w:val="1"/>
          <w:numId w:val="17"/>
        </w:numPr>
        <w:pBdr/>
        <w:spacing w:after="0" w:before="0"/>
        <w:ind w:firstLine="0" w:left="0"/>
        <w:contextualSpacing w:val="false"/>
        <w:rPr>
          <w:rFonts w:cs="Arial"/>
          <w:color w:val="000000" w:themeColor="text1"/>
          <w:sz w:val="24"/>
          <w:szCs w:val="24"/>
        </w:rPr>
      </w:pPr>
      <w:r>
        <w:rPr>
          <w:rFonts w:cs="Arial"/>
          <w:b/>
          <w:bCs/>
          <w:color w:val="000000" w:themeColor="text1"/>
          <w:sz w:val="24"/>
          <w:szCs w:val="24"/>
        </w:rPr>
        <w:t xml:space="preserve">Autoridade competente, </w:t>
      </w:r>
      <w:bookmarkStart w:id="75" w:name="art45"/>
      <w:r/>
      <w:bookmarkEnd w:id="75"/>
      <w:r>
        <w:rPr>
          <w:rFonts w:cs="Arial"/>
          <w:bCs/>
          <w:color w:val="000000" w:themeColor="text1"/>
          <w:sz w:val="24"/>
          <w:szCs w:val="24"/>
        </w:rPr>
        <w:t xml:space="preserve">d</w:t>
      </w:r>
      <w:r>
        <w:rPr>
          <w:rFonts w:cs="Arial"/>
          <w:color w:val="000000" w:themeColor="text1"/>
          <w:sz w:val="24"/>
          <w:szCs w:val="24"/>
        </w:rPr>
        <w:t xml:space="preserve">ecididos os recursos e constatada a regularidade dos atos praticados, adjudicará o objeto e homologará o procedimento licitatório, nos termos do disposto no art. 71, IV da Lei Federal nº 14.133/2021.</w:t>
      </w:r>
      <w:r>
        <w:rPr>
          <w:rFonts w:cs="Arial"/>
          <w:color w:val="000000" w:themeColor="text1"/>
          <w:sz w:val="24"/>
          <w:szCs w:val="24"/>
        </w:rPr>
      </w:r>
    </w:p>
    <w:p>
      <w:pPr>
        <w:pStyle w:val="1454"/>
        <w:pBdr/>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numPr>
          <w:ilvl w:val="0"/>
          <w:numId w:val="17"/>
        </w:numPr>
        <w:pBdr/>
        <w:tabs>
          <w:tab w:val="left" w:leader="none" w:pos="426"/>
          <w:tab w:val="left" w:leader="none" w:pos="851"/>
        </w:tabs>
        <w:spacing w:after="0" w:before="0"/>
        <w:ind w:firstLine="0" w:left="0"/>
        <w:contextualSpacing w:val="false"/>
        <w:rPr>
          <w:rFonts w:cs="Arial"/>
          <w:color w:val="000000" w:themeColor="text1"/>
          <w:sz w:val="24"/>
          <w:szCs w:val="24"/>
          <w:u w:val="single"/>
        </w:rPr>
      </w:pPr>
      <w:r/>
      <w:bookmarkStart w:id="76" w:name="EDITALANEXOS"/>
      <w:r>
        <w:rPr>
          <w:rFonts w:cs="Arial"/>
          <w:b/>
          <w:color w:val="000000" w:themeColor="text1"/>
          <w:sz w:val="24"/>
          <w:szCs w:val="24"/>
          <w:u w:val="single"/>
        </w:rPr>
        <w:t xml:space="preserve">INTEGRAM ESTE EDITAL, PARA TODOS OS FINS E EFEITOS, OS SEGUINTES ANEXOS:</w:t>
      </w:r>
      <w:bookmarkEnd w:id="76"/>
      <w:r/>
      <w:r>
        <w:rPr>
          <w:rFonts w:cs="Arial"/>
          <w:color w:val="000000" w:themeColor="text1"/>
          <w:sz w:val="24"/>
          <w:szCs w:val="24"/>
          <w:u w:val="single"/>
        </w:rPr>
      </w:r>
    </w:p>
    <w:p>
      <w:pPr>
        <w:pStyle w:val="1454"/>
        <w:pBdr/>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numPr>
          <w:ilvl w:val="1"/>
          <w:numId w:val="17"/>
        </w:numPr>
        <w:pBdr/>
        <w:tabs>
          <w:tab w:val="left" w:leader="none" w:pos="851"/>
          <w:tab w:val="left" w:leader="none" w:pos="1843"/>
        </w:tabs>
        <w:spacing w:after="0" w:before="0"/>
        <w:ind/>
        <w:rPr>
          <w:rFonts w:cs="Arial"/>
          <w:color w:val="000000" w:themeColor="text1"/>
          <w:sz w:val="24"/>
          <w:szCs w:val="24"/>
        </w:rPr>
      </w:pPr>
      <w:r>
        <w:rPr>
          <w:rFonts w:cs="Arial"/>
          <w:b/>
          <w:color w:val="000000" w:themeColor="text1"/>
          <w:sz w:val="24"/>
          <w:szCs w:val="24"/>
        </w:rPr>
        <w:t xml:space="preserve">ANEXO I</w:t>
      </w:r>
      <w:r>
        <w:rPr>
          <w:rFonts w:cs="Arial"/>
          <w:color w:val="000000" w:themeColor="text1"/>
          <w:sz w:val="24"/>
          <w:szCs w:val="24"/>
        </w:rPr>
        <w:t xml:space="preserve">: Projeto Básico/Termo de Referência;</w:t>
      </w:r>
      <w:bookmarkStart w:id="77" w:name="ANEXOITR"/>
      <w:r/>
      <w:bookmarkEnd w:id="77"/>
      <w:r/>
      <w:r>
        <w:rPr>
          <w:rFonts w:cs="Arial"/>
          <w:color w:val="000000" w:themeColor="text1"/>
          <w:sz w:val="24"/>
          <w:szCs w:val="24"/>
        </w:rPr>
      </w:r>
    </w:p>
    <w:p>
      <w:pPr>
        <w:pStyle w:val="1454"/>
        <w:numPr>
          <w:ilvl w:val="1"/>
          <w:numId w:val="17"/>
        </w:numPr>
        <w:pBdr/>
        <w:tabs>
          <w:tab w:val="left" w:leader="none" w:pos="851"/>
          <w:tab w:val="left" w:leader="none" w:pos="1843"/>
        </w:tabs>
        <w:spacing w:after="0" w:before="0"/>
        <w:ind/>
        <w:rPr>
          <w:rFonts w:cs="Arial"/>
          <w:color w:val="000000" w:themeColor="text1"/>
          <w:sz w:val="24"/>
          <w:szCs w:val="24"/>
        </w:rPr>
      </w:pPr>
      <w:r>
        <w:rPr>
          <w:rFonts w:cs="Arial"/>
          <w:b/>
          <w:color w:val="000000" w:themeColor="text1"/>
          <w:sz w:val="24"/>
          <w:szCs w:val="24"/>
        </w:rPr>
        <w:t xml:space="preserve">ANEXO II</w:t>
      </w:r>
      <w:r>
        <w:rPr>
          <w:rFonts w:cs="Arial"/>
          <w:color w:val="000000" w:themeColor="text1"/>
          <w:sz w:val="24"/>
          <w:szCs w:val="24"/>
        </w:rPr>
        <w:t xml:space="preserve">: Proposta modelo;</w:t>
      </w:r>
      <w:r>
        <w:rPr>
          <w:rFonts w:cs="Arial"/>
          <w:color w:val="000000" w:themeColor="text1"/>
          <w:sz w:val="24"/>
          <w:szCs w:val="24"/>
        </w:rPr>
      </w:r>
    </w:p>
    <w:p>
      <w:pPr>
        <w:pStyle w:val="1454"/>
        <w:numPr>
          <w:ilvl w:val="1"/>
          <w:numId w:val="17"/>
        </w:numPr>
        <w:pBdr/>
        <w:tabs>
          <w:tab w:val="left" w:leader="none" w:pos="851"/>
          <w:tab w:val="left" w:leader="none" w:pos="1843"/>
        </w:tabs>
        <w:spacing w:after="0" w:before="0"/>
        <w:ind/>
        <w:rPr>
          <w:rFonts w:cs="Arial"/>
          <w:color w:val="000000" w:themeColor="text1"/>
          <w:sz w:val="24"/>
          <w:szCs w:val="24"/>
        </w:rPr>
      </w:pPr>
      <w:r>
        <w:rPr>
          <w:rFonts w:cs="Arial"/>
          <w:b/>
          <w:color w:val="000000" w:themeColor="text1"/>
          <w:sz w:val="24"/>
          <w:szCs w:val="24"/>
        </w:rPr>
        <w:t xml:space="preserve">ANEXO III</w:t>
      </w:r>
      <w:r>
        <w:rPr>
          <w:rFonts w:cs="Arial"/>
          <w:color w:val="000000" w:themeColor="text1"/>
          <w:sz w:val="24"/>
          <w:szCs w:val="24"/>
        </w:rPr>
        <w:t xml:space="preserve">: Modelo de Declaração Unificada;</w:t>
      </w:r>
      <w:bookmarkStart w:id="78" w:name="ANEXOIIUNIFICADA"/>
      <w:r/>
      <w:bookmarkStart w:id="79" w:name="ANEXOIIIARP"/>
      <w:r/>
      <w:bookmarkEnd w:id="78"/>
      <w:r/>
      <w:r>
        <w:rPr>
          <w:rFonts w:cs="Arial"/>
          <w:color w:val="000000" w:themeColor="text1"/>
          <w:sz w:val="24"/>
          <w:szCs w:val="24"/>
        </w:rPr>
      </w:r>
    </w:p>
    <w:p>
      <w:pPr>
        <w:pStyle w:val="1454"/>
        <w:numPr>
          <w:ilvl w:val="1"/>
          <w:numId w:val="17"/>
        </w:numPr>
        <w:pBdr/>
        <w:tabs>
          <w:tab w:val="left" w:leader="none" w:pos="851"/>
          <w:tab w:val="left" w:leader="none" w:pos="1843"/>
        </w:tabs>
        <w:spacing w:after="0" w:before="0"/>
        <w:ind/>
        <w:rPr>
          <w:rFonts w:cs="Arial"/>
          <w:color w:val="000000" w:themeColor="text1"/>
          <w:sz w:val="24"/>
          <w:szCs w:val="24"/>
        </w:rPr>
      </w:pPr>
      <w:r>
        <w:rPr>
          <w:rFonts w:cs="Arial"/>
          <w:b/>
          <w:color w:val="000000" w:themeColor="text1"/>
          <w:sz w:val="24"/>
          <w:szCs w:val="24"/>
        </w:rPr>
        <w:t xml:space="preserve">ANEXO IV</w:t>
      </w:r>
      <w:r>
        <w:rPr>
          <w:rFonts w:cs="Arial"/>
          <w:color w:val="000000" w:themeColor="text1"/>
          <w:sz w:val="24"/>
          <w:szCs w:val="24"/>
        </w:rPr>
        <w:t xml:space="preserve">: Minuta do Futuro Contrato;</w:t>
      </w:r>
      <w:bookmarkEnd w:id="79"/>
      <w:r/>
      <w:r>
        <w:rPr>
          <w:rFonts w:cs="Arial"/>
          <w:color w:val="000000" w:themeColor="text1"/>
          <w:sz w:val="24"/>
          <w:szCs w:val="24"/>
        </w:rPr>
      </w:r>
    </w:p>
    <w:p>
      <w:pPr>
        <w:pStyle w:val="1454"/>
        <w:numPr>
          <w:ilvl w:val="1"/>
          <w:numId w:val="17"/>
        </w:numPr>
        <w:pBdr/>
        <w:tabs>
          <w:tab w:val="left" w:leader="none" w:pos="851"/>
          <w:tab w:val="left" w:leader="none" w:pos="1843"/>
        </w:tabs>
        <w:spacing w:after="0" w:before="0"/>
        <w:ind/>
        <w:rPr>
          <w:rFonts w:cs="Arial"/>
          <w:color w:val="000000" w:themeColor="text1"/>
          <w:sz w:val="24"/>
          <w:szCs w:val="24"/>
        </w:rPr>
      </w:pPr>
      <w:r>
        <w:rPr>
          <w:rFonts w:cs="Arial"/>
          <w:b/>
          <w:color w:val="000000" w:themeColor="text1"/>
          <w:sz w:val="24"/>
          <w:szCs w:val="24"/>
        </w:rPr>
        <w:t xml:space="preserve">ANEXO V</w:t>
      </w:r>
      <w:r>
        <w:rPr>
          <w:rFonts w:cs="Arial"/>
          <w:color w:val="000000" w:themeColor="text1"/>
          <w:sz w:val="24"/>
          <w:szCs w:val="24"/>
        </w:rPr>
        <w:t xml:space="preserve">: Modelo de Atestado de Visita Técnica;</w:t>
      </w:r>
      <w:r>
        <w:rPr>
          <w:rFonts w:cs="Arial"/>
          <w:color w:val="000000" w:themeColor="text1"/>
          <w:sz w:val="24"/>
          <w:szCs w:val="24"/>
        </w:rPr>
      </w:r>
    </w:p>
    <w:p>
      <w:pPr>
        <w:pStyle w:val="1454"/>
        <w:numPr>
          <w:ilvl w:val="1"/>
          <w:numId w:val="17"/>
        </w:numPr>
        <w:pBdr/>
        <w:tabs>
          <w:tab w:val="left" w:leader="none" w:pos="851"/>
          <w:tab w:val="left" w:leader="none" w:pos="1843"/>
        </w:tabs>
        <w:spacing w:after="0" w:before="0"/>
        <w:ind/>
        <w:rPr>
          <w:rFonts w:cs="Arial"/>
          <w:color w:val="000000" w:themeColor="text1"/>
          <w:sz w:val="24"/>
          <w:szCs w:val="24"/>
        </w:rPr>
      </w:pPr>
      <w:r>
        <w:rPr>
          <w:rFonts w:cs="Arial"/>
          <w:b/>
          <w:bCs/>
          <w:color w:val="000000" w:themeColor="text1"/>
          <w:sz w:val="24"/>
          <w:szCs w:val="24"/>
        </w:rPr>
        <w:t xml:space="preserve">ANEXO VI</w:t>
      </w:r>
      <w:r>
        <w:rPr>
          <w:rFonts w:cs="Arial"/>
          <w:color w:val="000000" w:themeColor="text1"/>
          <w:sz w:val="24"/>
          <w:szCs w:val="24"/>
        </w:rPr>
        <w:t xml:space="preserve">: Planilha Orçamentária;</w:t>
      </w:r>
      <w:r>
        <w:rPr>
          <w:rFonts w:cs="Arial"/>
          <w:color w:val="000000" w:themeColor="text1"/>
          <w:sz w:val="24"/>
          <w:szCs w:val="24"/>
        </w:rPr>
      </w:r>
    </w:p>
    <w:p>
      <w:pPr>
        <w:pStyle w:val="1454"/>
        <w:numPr>
          <w:ilvl w:val="1"/>
          <w:numId w:val="17"/>
        </w:numPr>
        <w:pBdr/>
        <w:tabs>
          <w:tab w:val="left" w:leader="none" w:pos="851"/>
          <w:tab w:val="left" w:leader="none" w:pos="1843"/>
        </w:tabs>
        <w:spacing w:after="0" w:before="0"/>
        <w:ind/>
        <w:rPr>
          <w:rFonts w:cs="Arial"/>
          <w:color w:val="000000" w:themeColor="text1"/>
          <w:sz w:val="24"/>
          <w:szCs w:val="24"/>
        </w:rPr>
      </w:pPr>
      <w:r>
        <w:rPr>
          <w:rFonts w:cs="Arial"/>
          <w:b/>
          <w:bCs/>
          <w:color w:val="000000" w:themeColor="text1"/>
          <w:sz w:val="24"/>
          <w:szCs w:val="24"/>
        </w:rPr>
        <w:t xml:space="preserve">ANEXO VII</w:t>
      </w:r>
      <w:r>
        <w:rPr>
          <w:rFonts w:cs="Arial"/>
          <w:color w:val="000000" w:themeColor="text1"/>
          <w:sz w:val="24"/>
          <w:szCs w:val="24"/>
        </w:rPr>
        <w:t xml:space="preserve">: Cronograma físico-financeiro;</w:t>
      </w:r>
      <w:r>
        <w:rPr>
          <w:rFonts w:cs="Arial"/>
          <w:color w:val="000000" w:themeColor="text1"/>
          <w:sz w:val="24"/>
          <w:szCs w:val="24"/>
        </w:rPr>
      </w:r>
    </w:p>
    <w:p>
      <w:pPr>
        <w:pStyle w:val="1454"/>
        <w:numPr>
          <w:ilvl w:val="1"/>
          <w:numId w:val="17"/>
        </w:numPr>
        <w:pBdr/>
        <w:tabs>
          <w:tab w:val="left" w:leader="none" w:pos="851"/>
          <w:tab w:val="left" w:leader="none" w:pos="1843"/>
        </w:tabs>
        <w:spacing w:after="0" w:before="0"/>
        <w:ind/>
        <w:rPr>
          <w:rFonts w:cs="Arial"/>
          <w:color w:val="000000" w:themeColor="text1"/>
          <w:sz w:val="24"/>
          <w:szCs w:val="24"/>
        </w:rPr>
      </w:pPr>
      <w:r>
        <w:rPr>
          <w:rFonts w:cs="Arial"/>
          <w:b/>
          <w:bCs/>
          <w:color w:val="000000" w:themeColor="text1"/>
          <w:sz w:val="24"/>
          <w:szCs w:val="24"/>
        </w:rPr>
        <w:t xml:space="preserve">ANEXO VIII</w:t>
      </w:r>
      <w:r>
        <w:rPr>
          <w:rFonts w:cs="Arial"/>
          <w:color w:val="000000" w:themeColor="text1"/>
          <w:sz w:val="24"/>
          <w:szCs w:val="24"/>
        </w:rPr>
        <w:t xml:space="preserve">:Memória de Cálculo;</w:t>
      </w:r>
      <w:r>
        <w:rPr>
          <w:rFonts w:cs="Arial"/>
          <w:color w:val="000000" w:themeColor="text1"/>
          <w:sz w:val="24"/>
          <w:szCs w:val="24"/>
        </w:rPr>
      </w:r>
    </w:p>
    <w:p>
      <w:pPr>
        <w:pStyle w:val="1454"/>
        <w:numPr>
          <w:ilvl w:val="1"/>
          <w:numId w:val="17"/>
        </w:numPr>
        <w:pBdr/>
        <w:tabs>
          <w:tab w:val="left" w:leader="none" w:pos="851"/>
          <w:tab w:val="left" w:leader="none" w:pos="1843"/>
        </w:tabs>
        <w:spacing w:after="0" w:before="0"/>
        <w:ind/>
        <w:rPr>
          <w:rFonts w:cs="Arial"/>
          <w:b/>
          <w:bCs/>
          <w:color w:val="000000" w:themeColor="text1"/>
          <w:sz w:val="24"/>
          <w:szCs w:val="24"/>
        </w:rPr>
      </w:pPr>
      <w:r>
        <w:rPr>
          <w:rFonts w:cs="Arial"/>
          <w:b/>
          <w:bCs/>
          <w:color w:val="000000" w:themeColor="text1"/>
          <w:sz w:val="24"/>
          <w:szCs w:val="24"/>
        </w:rPr>
        <w:t xml:space="preserve">ANEXO IX</w:t>
      </w:r>
      <w:r>
        <w:rPr>
          <w:rFonts w:cs="Arial"/>
          <w:color w:val="000000" w:themeColor="text1"/>
          <w:sz w:val="24"/>
          <w:szCs w:val="24"/>
        </w:rPr>
        <w:t xml:space="preserve">: Memorial Descritivo;</w:t>
      </w:r>
      <w:r>
        <w:rPr>
          <w:rFonts w:cs="Arial"/>
          <w:b/>
          <w:bCs/>
          <w:color w:val="000000" w:themeColor="text1"/>
          <w:sz w:val="24"/>
          <w:szCs w:val="24"/>
        </w:rPr>
      </w:r>
    </w:p>
    <w:p>
      <w:pPr>
        <w:pStyle w:val="1454"/>
        <w:numPr>
          <w:ilvl w:val="1"/>
          <w:numId w:val="17"/>
        </w:numPr>
        <w:pBdr/>
        <w:tabs>
          <w:tab w:val="left" w:leader="none" w:pos="851"/>
          <w:tab w:val="left" w:leader="none" w:pos="1843"/>
        </w:tabs>
        <w:spacing w:after="0" w:before="0"/>
        <w:ind/>
        <w:rPr>
          <w:rFonts w:cs="Arial"/>
          <w:color w:val="000000" w:themeColor="text1"/>
          <w:sz w:val="24"/>
          <w:szCs w:val="24"/>
        </w:rPr>
      </w:pPr>
      <w:r>
        <w:rPr>
          <w:rFonts w:cs="Arial"/>
          <w:b/>
          <w:bCs/>
          <w:color w:val="000000" w:themeColor="text1"/>
          <w:sz w:val="24"/>
          <w:szCs w:val="24"/>
        </w:rPr>
        <w:t xml:space="preserve">ANEXO X</w:t>
      </w:r>
      <w:r>
        <w:rPr>
          <w:rFonts w:cs="Arial"/>
          <w:color w:val="000000" w:themeColor="text1"/>
          <w:sz w:val="24"/>
          <w:szCs w:val="24"/>
        </w:rPr>
        <w:t xml:space="preserve">: Projetos;</w:t>
      </w:r>
      <w:r>
        <w:rPr>
          <w:rFonts w:cs="Arial"/>
          <w:color w:val="000000" w:themeColor="text1"/>
          <w:sz w:val="24"/>
          <w:szCs w:val="24"/>
        </w:rPr>
      </w:r>
    </w:p>
    <w:p>
      <w:pPr>
        <w:pStyle w:val="1454"/>
        <w:numPr>
          <w:ilvl w:val="1"/>
          <w:numId w:val="17"/>
        </w:numPr>
        <w:pBdr/>
        <w:tabs>
          <w:tab w:val="left" w:leader="none" w:pos="851"/>
          <w:tab w:val="left" w:leader="none" w:pos="1843"/>
        </w:tabs>
        <w:spacing w:after="0" w:before="0"/>
        <w:ind/>
        <w:rPr>
          <w:rFonts w:cs="Arial"/>
          <w:color w:val="000000" w:themeColor="text1"/>
          <w:sz w:val="24"/>
          <w:szCs w:val="24"/>
        </w:rPr>
      </w:pPr>
      <w:r>
        <w:rPr>
          <w:rFonts w:cs="Arial"/>
          <w:b/>
          <w:bCs/>
          <w:color w:val="000000" w:themeColor="text1"/>
          <w:sz w:val="24"/>
          <w:szCs w:val="24"/>
        </w:rPr>
        <w:t xml:space="preserve">ANEXO XI</w:t>
      </w:r>
      <w:r>
        <w:rPr>
          <w:rFonts w:cs="Arial"/>
          <w:color w:val="000000" w:themeColor="text1"/>
          <w:sz w:val="24"/>
          <w:szCs w:val="24"/>
        </w:rPr>
        <w:t xml:space="preserve">: Planilha de Custos Unitários;</w:t>
      </w:r>
      <w:r>
        <w:rPr>
          <w:rFonts w:cs="Arial"/>
          <w:color w:val="000000" w:themeColor="text1"/>
          <w:sz w:val="24"/>
          <w:szCs w:val="24"/>
        </w:rPr>
      </w:r>
    </w:p>
    <w:p>
      <w:pPr>
        <w:pStyle w:val="1454"/>
        <w:numPr>
          <w:ilvl w:val="1"/>
          <w:numId w:val="17"/>
        </w:numPr>
        <w:pBdr/>
        <w:tabs>
          <w:tab w:val="left" w:leader="none" w:pos="851"/>
          <w:tab w:val="left" w:leader="none" w:pos="1843"/>
        </w:tabs>
        <w:spacing w:after="0" w:before="0"/>
        <w:ind/>
        <w:rPr>
          <w:rFonts w:cs="Arial"/>
          <w:color w:val="000000" w:themeColor="text1"/>
          <w:sz w:val="24"/>
          <w:szCs w:val="24"/>
        </w:rPr>
      </w:pPr>
      <w:r>
        <w:rPr>
          <w:rFonts w:cs="Arial"/>
          <w:b/>
          <w:bCs/>
          <w:color w:val="000000" w:themeColor="text1"/>
          <w:sz w:val="24"/>
          <w:szCs w:val="24"/>
        </w:rPr>
        <w:t xml:space="preserve">ANEXO XII</w:t>
      </w:r>
      <w:r>
        <w:rPr>
          <w:rFonts w:cs="Arial"/>
          <w:color w:val="000000" w:themeColor="text1"/>
          <w:sz w:val="24"/>
          <w:szCs w:val="24"/>
        </w:rPr>
        <w:t xml:space="preserve">: BDI;</w:t>
      </w:r>
      <w:r>
        <w:rPr>
          <w:rFonts w:cs="Arial"/>
          <w:color w:val="000000" w:themeColor="text1"/>
          <w:sz w:val="24"/>
          <w:szCs w:val="24"/>
        </w:rPr>
      </w:r>
    </w:p>
    <w:p>
      <w:pPr>
        <w:pStyle w:val="1454"/>
        <w:numPr>
          <w:ilvl w:val="1"/>
          <w:numId w:val="17"/>
        </w:numPr>
        <w:pBdr/>
        <w:tabs>
          <w:tab w:val="left" w:leader="none" w:pos="851"/>
          <w:tab w:val="left" w:leader="none" w:pos="1843"/>
        </w:tabs>
        <w:spacing w:after="0" w:before="0"/>
        <w:ind/>
        <w:rPr>
          <w:rFonts w:cs="Arial"/>
          <w:color w:val="000000" w:themeColor="text1"/>
          <w:sz w:val="24"/>
          <w:szCs w:val="24"/>
        </w:rPr>
      </w:pPr>
      <w:r>
        <w:rPr>
          <w:rFonts w:cs="Arial"/>
          <w:b/>
          <w:bCs/>
          <w:color w:val="000000" w:themeColor="text1"/>
          <w:sz w:val="24"/>
          <w:szCs w:val="24"/>
        </w:rPr>
        <w:t xml:space="preserve">ANEXO XIII</w:t>
      </w:r>
      <w:r>
        <w:rPr>
          <w:rFonts w:cs="Arial"/>
          <w:color w:val="000000" w:themeColor="text1"/>
          <w:sz w:val="24"/>
          <w:szCs w:val="24"/>
        </w:rPr>
        <w:t xml:space="preserve">: QCI.</w:t>
      </w:r>
      <w:r>
        <w:rPr>
          <w:rFonts w:cs="Arial"/>
          <w:color w:val="000000" w:themeColor="text1"/>
          <w:sz w:val="24"/>
          <w:szCs w:val="24"/>
        </w:rPr>
      </w:r>
    </w:p>
    <w:p>
      <w:pPr>
        <w:pStyle w:val="1454"/>
        <w:numPr>
          <w:ilvl w:val="1"/>
          <w:numId w:val="17"/>
        </w:numPr>
        <w:pBdr/>
        <w:tabs>
          <w:tab w:val="left" w:leader="none" w:pos="851"/>
          <w:tab w:val="left" w:leader="none" w:pos="1843"/>
        </w:tabs>
        <w:spacing w:after="0" w:before="0"/>
        <w:ind/>
        <w:rPr>
          <w:rFonts w:cs="Arial"/>
          <w:color w:val="000000" w:themeColor="text1"/>
          <w:sz w:val="24"/>
          <w:szCs w:val="24"/>
        </w:rPr>
      </w:pPr>
      <w:r>
        <w:rPr>
          <w:rFonts w:cs="Arial"/>
          <w:b/>
          <w:bCs/>
          <w:color w:val="000000" w:themeColor="text1"/>
          <w:sz w:val="24"/>
          <w:szCs w:val="24"/>
        </w:rPr>
        <w:t xml:space="preserve">ANEXO XIV</w:t>
      </w:r>
      <w:r>
        <w:rPr>
          <w:rFonts w:cs="Arial"/>
          <w:color w:val="000000" w:themeColor="text1"/>
          <w:sz w:val="24"/>
          <w:szCs w:val="24"/>
        </w:rPr>
        <w:t xml:space="preserve">: Planilha para avaliação de documentação técnica.</w:t>
      </w:r>
      <w:r>
        <w:rPr>
          <w:rFonts w:cs="Arial"/>
          <w:color w:val="000000" w:themeColor="text1"/>
          <w:sz w:val="24"/>
          <w:szCs w:val="24"/>
        </w:rPr>
      </w:r>
    </w:p>
    <w:p>
      <w:pPr>
        <w:pBdr/>
        <w:tabs>
          <w:tab w:val="left" w:leader="none" w:pos="709"/>
          <w:tab w:val="left" w:leader="none" w:pos="1276"/>
          <w:tab w:val="left" w:leader="none" w:pos="1843"/>
        </w:tabs>
        <w:spacing/>
        <w:ind/>
        <w:jc w:val="right"/>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tabs>
          <w:tab w:val="left" w:leader="none" w:pos="709"/>
          <w:tab w:val="left" w:leader="none" w:pos="1276"/>
          <w:tab w:val="left" w:leader="none" w:pos="1843"/>
        </w:tabs>
        <w:spacing/>
        <w:ind/>
        <w:jc w:val="right"/>
        <w:rPr>
          <w:rFonts w:cs="Arial"/>
          <w:color w:val="000000" w:themeColor="text1"/>
          <w:sz w:val="24"/>
          <w:szCs w:val="24"/>
        </w:rPr>
      </w:pPr>
      <w:r>
        <w:rPr>
          <w:rFonts w:cs="Arial"/>
          <w:color w:val="000000" w:themeColor="text1"/>
          <w:sz w:val="24"/>
          <w:szCs w:val="24"/>
        </w:rPr>
        <w:t xml:space="preserve">Rio das Flôres/RJ, 27 de maio de 2026.</w:t>
      </w:r>
      <w:r>
        <w:rPr>
          <w:rFonts w:cs="Arial"/>
          <w:color w:val="000000" w:themeColor="text1"/>
          <w:sz w:val="24"/>
          <w:szCs w:val="24"/>
        </w:rPr>
      </w:r>
    </w:p>
    <w:p>
      <w:pPr>
        <w:pBdr/>
        <w:tabs>
          <w:tab w:val="left" w:leader="none" w:pos="709"/>
          <w:tab w:val="left" w:leader="none" w:pos="1276"/>
          <w:tab w:val="left" w:leader="none" w:pos="1843"/>
        </w:tabs>
        <w:spacing w:after="0" w:before="0"/>
        <w:ind/>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tabs>
          <w:tab w:val="left" w:leader="none" w:pos="709"/>
          <w:tab w:val="left" w:leader="none" w:pos="1276"/>
          <w:tab w:val="left" w:leader="none" w:pos="1843"/>
        </w:tabs>
        <w:spacing w:after="0" w:before="0"/>
        <w:ind/>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tabs>
          <w:tab w:val="left" w:leader="none" w:pos="709"/>
          <w:tab w:val="left" w:leader="none" w:pos="1276"/>
          <w:tab w:val="left" w:leader="none" w:pos="1843"/>
        </w:tabs>
        <w:spacing w:after="0" w:before="0"/>
        <w:ind/>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3"/>
        <w:pBdr/>
        <w:spacing w:after="0" w:before="0"/>
        <w:ind/>
        <w:rPr>
          <w:rFonts w:ascii="Arial" w:hAnsi="Arial" w:cs="Arial"/>
          <w:color w:val="000000" w:themeColor="text1"/>
          <w:sz w:val="24"/>
          <w:szCs w:val="24"/>
          <w:u w:val="none"/>
        </w:rPr>
      </w:pPr>
      <w:r>
        <w:rPr>
          <w:rFonts w:ascii="Arial" w:hAnsi="Arial" w:cs="Arial"/>
          <w:color w:val="000000" w:themeColor="text1"/>
          <w:sz w:val="24"/>
          <w:szCs w:val="24"/>
          <w:u w:val="none"/>
        </w:rPr>
      </w:r>
      <w:r>
        <w:rPr>
          <w:rFonts w:ascii="Arial" w:hAnsi="Arial" w:cs="Arial"/>
          <w:color w:val="000000" w:themeColor="text1"/>
          <w:sz w:val="24"/>
          <w:szCs w:val="24"/>
          <w:u w:val="none"/>
        </w:rPr>
      </w:r>
    </w:p>
    <w:p>
      <w:pPr>
        <w:pStyle w:val="1453"/>
        <w:pBdr/>
        <w:spacing w:after="0" w:before="0"/>
        <w:ind/>
        <w:rPr>
          <w:rFonts w:ascii="Arial" w:hAnsi="Arial" w:cs="Arial"/>
          <w:color w:val="000000" w:themeColor="text1"/>
          <w:sz w:val="24"/>
          <w:szCs w:val="24"/>
          <w:u w:val="none"/>
        </w:rPr>
      </w:pPr>
      <w:r>
        <w:rPr>
          <w:rFonts w:ascii="Arial" w:hAnsi="Arial" w:cs="Arial"/>
          <w:color w:val="000000" w:themeColor="text1"/>
          <w:sz w:val="24"/>
          <w:szCs w:val="24"/>
          <w:u w:val="none"/>
        </w:rPr>
        <w:t xml:space="preserve">Bruno Luis Silva Andrade</w:t>
      </w:r>
      <w:r>
        <w:rPr>
          <w:rFonts w:ascii="Arial" w:hAnsi="Arial" w:cs="Arial"/>
          <w:color w:val="000000" w:themeColor="text1"/>
          <w:sz w:val="24"/>
          <w:szCs w:val="24"/>
          <w:u w:val="none"/>
        </w:rPr>
      </w:r>
    </w:p>
    <w:p>
      <w:pPr>
        <w:pStyle w:val="1453"/>
        <w:pBdr/>
        <w:spacing w:after="0" w:before="0"/>
        <w:ind/>
        <w:rPr>
          <w:rFonts w:ascii="Arial" w:hAnsi="Arial" w:cs="Arial"/>
          <w:color w:val="000000" w:themeColor="text1"/>
          <w:sz w:val="24"/>
          <w:szCs w:val="24"/>
          <w:u w:val="none"/>
        </w:rPr>
      </w:pPr>
      <w:r>
        <w:rPr>
          <w:rFonts w:ascii="Arial" w:hAnsi="Arial" w:cs="Arial"/>
          <w:color w:val="000000" w:themeColor="text1"/>
          <w:sz w:val="24"/>
          <w:szCs w:val="24"/>
          <w:u w:val="none"/>
        </w:rPr>
        <w:t xml:space="preserve">Secretário Municipal de Habitação e Urbanismo de Interesse Social</w:t>
      </w:r>
      <w:r>
        <w:rPr>
          <w:rFonts w:ascii="Arial" w:hAnsi="Arial" w:cs="Arial"/>
          <w:color w:val="000000" w:themeColor="text1"/>
          <w:sz w:val="24"/>
          <w:szCs w:val="24"/>
          <w:u w:val="none"/>
        </w:rPr>
      </w:r>
    </w:p>
    <w:p>
      <w:pPr>
        <w:pStyle w:val="1453"/>
        <w:pBdr/>
        <w:spacing w:after="0" w:before="0"/>
        <w:ind/>
        <w:rPr>
          <w:rFonts w:ascii="Arial" w:hAnsi="Arial" w:cs="Arial"/>
          <w:color w:val="000000" w:themeColor="text1"/>
          <w:sz w:val="24"/>
          <w:szCs w:val="24"/>
          <w:u w:val="none"/>
        </w:rPr>
      </w:pPr>
      <w:r>
        <w:rPr>
          <w:rFonts w:ascii="Arial" w:hAnsi="Arial" w:cs="Arial"/>
          <w:color w:val="000000" w:themeColor="text1"/>
          <w:sz w:val="24"/>
          <w:szCs w:val="24"/>
          <w:u w:val="none"/>
        </w:rPr>
      </w:r>
      <w:r>
        <w:rPr>
          <w:rFonts w:ascii="Arial" w:hAnsi="Arial" w:cs="Arial"/>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tab/>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Style w:val="1453"/>
        <w:pBdr/>
        <w:tabs>
          <w:tab w:val="left" w:leader="none" w:pos="7023"/>
        </w:tabs>
        <w:spacing w:after="0" w:before="0"/>
        <w:ind/>
        <w:jc w:val="left"/>
        <w:rPr>
          <w:rFonts w:ascii="Arial" w:hAnsi="Arial" w:cs="Arial"/>
          <w:b w:val="0"/>
          <w:color w:val="000000" w:themeColor="text1"/>
          <w:sz w:val="24"/>
          <w:szCs w:val="24"/>
          <w:u w:val="none"/>
        </w:rPr>
      </w:pPr>
      <w:r>
        <w:rPr>
          <w:rFonts w:ascii="Arial" w:hAnsi="Arial" w:cs="Arial"/>
          <w:b w:val="0"/>
          <w:color w:val="000000" w:themeColor="text1"/>
          <w:sz w:val="24"/>
          <w:szCs w:val="24"/>
          <w:u w:val="none"/>
        </w:rPr>
      </w:r>
      <w:r>
        <w:rPr>
          <w:rFonts w:ascii="Arial" w:hAnsi="Arial" w:cs="Arial"/>
          <w:b w:val="0"/>
          <w:color w:val="000000" w:themeColor="text1"/>
          <w:sz w:val="24"/>
          <w:szCs w:val="24"/>
          <w:u w:val="none"/>
        </w:rPr>
      </w:r>
    </w:p>
    <w:p>
      <w:pPr>
        <w:pBdr/>
        <w:spacing w:line="360" w:lineRule="auto"/>
        <w:ind/>
        <w:jc w:val="center"/>
        <w:rPr>
          <w:rFonts w:cs="Arial"/>
          <w:b/>
          <w:sz w:val="24"/>
          <w:szCs w:val="24"/>
        </w:rPr>
      </w:pPr>
      <w:r/>
      <w:bookmarkStart w:id="80" w:name="_heading=h.3e8m05oot54a"/>
      <w:r/>
      <w:bookmarkEnd w:id="80"/>
      <w:r>
        <w:rPr>
          <w:rFonts w:cs="Arial"/>
          <w:b/>
          <w:sz w:val="24"/>
          <w:szCs w:val="24"/>
          <w:u w:val="single"/>
        </w:rPr>
        <w:t xml:space="preserve">ANEXO I – PROJETO BÁSICO</w:t>
      </w:r>
      <w:r>
        <w:rPr>
          <w:rFonts w:cs="Arial"/>
          <w:b/>
          <w:sz w:val="24"/>
          <w:szCs w:val="24"/>
        </w:rPr>
        <w:t xml:space="preserve"> </w:t>
      </w:r>
      <w:r>
        <w:rPr>
          <w:rFonts w:cs="Arial"/>
          <w:b/>
          <w:sz w:val="24"/>
          <w:szCs w:val="24"/>
        </w:rPr>
      </w:r>
    </w:p>
    <w:p>
      <w:pPr>
        <w:numPr>
          <w:ilvl w:val="0"/>
          <w:numId w:val="133"/>
        </w:numPr>
        <w:pBdr/>
        <w:spacing w:line="360" w:lineRule="auto"/>
        <w:ind w:hanging="284" w:left="284"/>
        <w:rPr>
          <w:rFonts w:cs="Arial"/>
          <w:sz w:val="24"/>
          <w:szCs w:val="24"/>
        </w:rPr>
      </w:pPr>
      <w:r>
        <w:rPr>
          <w:rFonts w:cs="Arial"/>
          <w:b/>
          <w:sz w:val="24"/>
          <w:szCs w:val="24"/>
        </w:rPr>
        <w:t xml:space="preserve">DO OBJETO </w:t>
      </w:r>
      <w:r>
        <w:rPr>
          <w:rFonts w:cs="Arial"/>
          <w:sz w:val="24"/>
          <w:szCs w:val="24"/>
        </w:rPr>
        <w:t xml:space="preserve">(</w:t>
      </w:r>
      <w:r>
        <w:rPr>
          <w:rFonts w:cs="Arial"/>
          <w:sz w:val="24"/>
          <w:szCs w:val="24"/>
          <w:lang w:val="en-US"/>
        </w:rPr>
        <w:t xml:space="preserve">Art. 6º, XXIII, “a” da Lei 14.133/21)</w:t>
      </w:r>
      <w:r>
        <w:rPr>
          <w:rFonts w:cs="Arial"/>
          <w:sz w:val="24"/>
          <w:szCs w:val="24"/>
        </w:rPr>
      </w:r>
    </w:p>
    <w:p>
      <w:pPr>
        <w:pStyle w:val="1422"/>
        <w:pBdr/>
        <w:spacing w:after="0"/>
        <w:ind/>
        <w:rPr>
          <w:rFonts w:cs="Arial"/>
          <w:sz w:val="24"/>
          <w:szCs w:val="24"/>
        </w:rPr>
      </w:pPr>
      <w:r>
        <w:rPr>
          <w:rFonts w:cs="Arial"/>
          <w:bCs/>
          <w:sz w:val="24"/>
          <w:szCs w:val="24"/>
        </w:rPr>
        <w:t xml:space="preserve">O presente Termo de Referência tem por objeto a </w:t>
      </w:r>
      <w:r>
        <w:rPr>
          <w:rStyle w:val="1389"/>
          <w:rFonts w:cs="Arial"/>
          <w:sz w:val="24"/>
          <w:szCs w:val="24"/>
        </w:rPr>
        <w:t xml:space="preserve">contratação de empresa especializada em obras e serviços de engenharia</w:t>
      </w:r>
      <w:r>
        <w:rPr>
          <w:rFonts w:cs="Arial"/>
          <w:bCs/>
          <w:sz w:val="24"/>
          <w:szCs w:val="24"/>
        </w:rPr>
        <w:t xml:space="preserve"> para a </w:t>
      </w:r>
      <w:r>
        <w:rPr>
          <w:rStyle w:val="1389"/>
          <w:rFonts w:cs="Arial"/>
          <w:sz w:val="24"/>
          <w:szCs w:val="24"/>
        </w:rPr>
        <w:t xml:space="preserve">construção de 25 (vinte e cinco) unidades habitacionais</w:t>
      </w:r>
      <w:r>
        <w:rPr>
          <w:rFonts w:cs="Arial"/>
          <w:bCs/>
          <w:sz w:val="24"/>
          <w:szCs w:val="24"/>
        </w:rPr>
        <w:t xml:space="preserve">, conforme </w:t>
      </w:r>
      <w:r>
        <w:rPr>
          <w:rStyle w:val="1389"/>
          <w:rFonts w:cs="Arial"/>
          <w:sz w:val="24"/>
          <w:szCs w:val="24"/>
        </w:rPr>
        <w:t xml:space="preserve">projeto arquitetônico, projetos complementares, memoriais descritivos, planilhas orçamentárias, cronograma físico-financeiro e demais documentos técnicos</w:t>
      </w:r>
      <w:r>
        <w:rPr>
          <w:rFonts w:cs="Arial"/>
          <w:bCs/>
          <w:sz w:val="24"/>
          <w:szCs w:val="24"/>
        </w:rPr>
        <w:t xml:space="preserve"> que integram este processo de contratação.</w:t>
      </w:r>
      <w:r>
        <w:rPr>
          <w:rFonts w:cs="Arial"/>
          <w:sz w:val="24"/>
          <w:szCs w:val="24"/>
        </w:rPr>
      </w:r>
    </w:p>
    <w:p>
      <w:pPr>
        <w:pStyle w:val="1422"/>
        <w:pBdr/>
        <w:spacing w:after="0" w:before="0"/>
        <w:ind/>
        <w:rPr>
          <w:sz w:val="24"/>
          <w:szCs w:val="24"/>
        </w:rPr>
      </w:pPr>
      <w:r>
        <w:rPr>
          <w:sz w:val="24"/>
          <w:szCs w:val="24"/>
        </w:rPr>
        <w:t xml:space="preserve">A empresa contratada será responsável pela </w:t>
      </w:r>
      <w:r>
        <w:rPr>
          <w:rStyle w:val="1389"/>
          <w:sz w:val="24"/>
          <w:szCs w:val="24"/>
        </w:rPr>
        <w:t xml:space="preserve">execução integral da obra</w:t>
      </w:r>
      <w:r>
        <w:rPr>
          <w:sz w:val="24"/>
          <w:szCs w:val="24"/>
        </w:rPr>
        <w:t xml:space="preserve">, incluindo:</w:t>
      </w:r>
      <w:r>
        <w:rPr>
          <w:sz w:val="24"/>
          <w:szCs w:val="24"/>
        </w:rPr>
      </w:r>
    </w:p>
    <w:p>
      <w:pPr>
        <w:pStyle w:val="1422"/>
        <w:numPr>
          <w:ilvl w:val="0"/>
          <w:numId w:val="136"/>
        </w:numPr>
        <w:pBdr/>
        <w:tabs>
          <w:tab w:val="left" w:leader="none" w:pos="0"/>
          <w:tab w:val="clear" w:leader="none" w:pos="709"/>
        </w:tabs>
        <w:spacing w:after="0" w:before="0"/>
        <w:ind/>
        <w:rPr>
          <w:sz w:val="24"/>
          <w:szCs w:val="24"/>
        </w:rPr>
      </w:pPr>
      <w:r>
        <w:rPr>
          <w:sz w:val="24"/>
          <w:szCs w:val="24"/>
        </w:rPr>
        <w:t xml:space="preserve">serviços preliminares e implantação do canteiro;</w:t>
      </w:r>
      <w:r>
        <w:rPr>
          <w:sz w:val="24"/>
          <w:szCs w:val="24"/>
        </w:rPr>
      </w:r>
    </w:p>
    <w:p>
      <w:pPr>
        <w:pStyle w:val="1422"/>
        <w:numPr>
          <w:ilvl w:val="0"/>
          <w:numId w:val="136"/>
        </w:numPr>
        <w:pBdr/>
        <w:tabs>
          <w:tab w:val="left" w:leader="none" w:pos="0"/>
          <w:tab w:val="clear" w:leader="none" w:pos="709"/>
        </w:tabs>
        <w:spacing w:after="0" w:before="0"/>
        <w:ind/>
        <w:rPr>
          <w:sz w:val="24"/>
          <w:szCs w:val="24"/>
        </w:rPr>
      </w:pPr>
      <w:r>
        <w:rPr>
          <w:sz w:val="24"/>
          <w:szCs w:val="24"/>
        </w:rPr>
        <w:t xml:space="preserve">execução das fundações, estrutura, alvenaria, coberta e revestimentos;</w:t>
      </w:r>
      <w:r>
        <w:rPr>
          <w:sz w:val="24"/>
          <w:szCs w:val="24"/>
        </w:rPr>
      </w:r>
    </w:p>
    <w:p>
      <w:pPr>
        <w:pStyle w:val="1422"/>
        <w:numPr>
          <w:ilvl w:val="0"/>
          <w:numId w:val="136"/>
        </w:numPr>
        <w:pBdr/>
        <w:tabs>
          <w:tab w:val="left" w:leader="none" w:pos="0"/>
          <w:tab w:val="clear" w:leader="none" w:pos="709"/>
        </w:tabs>
        <w:spacing w:after="0" w:before="0"/>
        <w:ind/>
        <w:rPr>
          <w:sz w:val="24"/>
          <w:szCs w:val="24"/>
        </w:rPr>
      </w:pPr>
      <w:r>
        <w:rPr>
          <w:sz w:val="24"/>
          <w:szCs w:val="24"/>
        </w:rPr>
        <w:t xml:space="preserve">instalações elétricas, hidrossanitárias e demais sistemas previstos;</w:t>
      </w:r>
      <w:r>
        <w:rPr>
          <w:sz w:val="24"/>
          <w:szCs w:val="24"/>
        </w:rPr>
      </w:r>
    </w:p>
    <w:p>
      <w:pPr>
        <w:pStyle w:val="1422"/>
        <w:numPr>
          <w:ilvl w:val="0"/>
          <w:numId w:val="136"/>
        </w:numPr>
        <w:pBdr/>
        <w:tabs>
          <w:tab w:val="left" w:leader="none" w:pos="0"/>
          <w:tab w:val="clear" w:leader="none" w:pos="709"/>
        </w:tabs>
        <w:spacing w:after="0" w:before="0"/>
        <w:ind/>
        <w:rPr>
          <w:sz w:val="24"/>
          <w:szCs w:val="24"/>
        </w:rPr>
      </w:pPr>
      <w:r>
        <w:rPr>
          <w:sz w:val="24"/>
          <w:szCs w:val="24"/>
        </w:rPr>
        <w:t xml:space="preserve">fornecimento de </w:t>
      </w:r>
      <w:r>
        <w:rPr>
          <w:rStyle w:val="1389"/>
          <w:sz w:val="24"/>
          <w:szCs w:val="24"/>
        </w:rPr>
        <w:t xml:space="preserve">toda a mão de obra, materiais, equipamentos e insumos necessários</w:t>
      </w:r>
      <w:r>
        <w:rPr>
          <w:sz w:val="24"/>
          <w:szCs w:val="24"/>
        </w:rPr>
        <w:t xml:space="preserve">;</w:t>
      </w:r>
      <w:r>
        <w:rPr>
          <w:sz w:val="24"/>
          <w:szCs w:val="24"/>
        </w:rPr>
      </w:r>
    </w:p>
    <w:p>
      <w:pPr>
        <w:pStyle w:val="1422"/>
        <w:numPr>
          <w:ilvl w:val="0"/>
          <w:numId w:val="136"/>
        </w:numPr>
        <w:pBdr/>
        <w:tabs>
          <w:tab w:val="left" w:leader="none" w:pos="0"/>
          <w:tab w:val="clear" w:leader="none" w:pos="709"/>
        </w:tabs>
        <w:spacing w:after="0" w:before="0"/>
        <w:ind/>
        <w:rPr>
          <w:sz w:val="24"/>
          <w:szCs w:val="24"/>
        </w:rPr>
      </w:pPr>
      <w:r>
        <w:rPr>
          <w:sz w:val="24"/>
          <w:szCs w:val="24"/>
        </w:rPr>
        <w:t xml:space="preserve">cumprimento das normas técnicas aplicáveis, especialmente as da ABNT;</w:t>
      </w:r>
      <w:r>
        <w:rPr>
          <w:sz w:val="24"/>
          <w:szCs w:val="24"/>
        </w:rPr>
      </w:r>
    </w:p>
    <w:p>
      <w:pPr>
        <w:pStyle w:val="1422"/>
        <w:numPr>
          <w:ilvl w:val="0"/>
          <w:numId w:val="136"/>
        </w:numPr>
        <w:pBdr/>
        <w:tabs>
          <w:tab w:val="left" w:leader="none" w:pos="0"/>
          <w:tab w:val="clear" w:leader="none" w:pos="709"/>
        </w:tabs>
        <w:spacing w:after="0" w:before="0"/>
        <w:ind/>
        <w:rPr>
          <w:sz w:val="24"/>
          <w:szCs w:val="24"/>
        </w:rPr>
      </w:pPr>
      <w:r>
        <w:rPr>
          <w:sz w:val="24"/>
          <w:szCs w:val="24"/>
        </w:rPr>
        <w:t xml:space="preserve">observância às condições de segurança do trabalho e à legislação ambiental;</w:t>
      </w:r>
      <w:r>
        <w:rPr>
          <w:sz w:val="24"/>
          <w:szCs w:val="24"/>
        </w:rPr>
      </w:r>
    </w:p>
    <w:p>
      <w:pPr>
        <w:pStyle w:val="1422"/>
        <w:numPr>
          <w:ilvl w:val="0"/>
          <w:numId w:val="136"/>
        </w:numPr>
        <w:pBdr/>
        <w:tabs>
          <w:tab w:val="left" w:leader="none" w:pos="0"/>
          <w:tab w:val="clear" w:leader="none" w:pos="709"/>
        </w:tabs>
        <w:spacing w:after="0" w:before="0"/>
        <w:ind/>
        <w:rPr>
          <w:sz w:val="24"/>
          <w:szCs w:val="24"/>
        </w:rPr>
      </w:pPr>
      <w:r>
        <w:rPr>
          <w:sz w:val="24"/>
          <w:szCs w:val="24"/>
        </w:rPr>
        <w:t xml:space="preserve">entrega da obra totalmente concluída e apta para uso, dentro dos padrões de qualidade exigidos pela Administração.</w:t>
      </w:r>
      <w:r>
        <w:rPr>
          <w:sz w:val="24"/>
          <w:szCs w:val="24"/>
        </w:rPr>
      </w:r>
    </w:p>
    <w:p>
      <w:pPr>
        <w:pStyle w:val="1422"/>
        <w:pBdr/>
        <w:spacing w:after="0" w:before="0"/>
        <w:ind/>
        <w:rPr>
          <w:sz w:val="24"/>
          <w:szCs w:val="24"/>
        </w:rPr>
      </w:pPr>
      <w:r>
        <w:rPr>
          <w:sz w:val="24"/>
          <w:szCs w:val="24"/>
        </w:rPr>
        <w:t xml:space="preserve">A contratação tem como finalidade </w:t>
      </w:r>
      <w:r>
        <w:rPr>
          <w:rStyle w:val="1389"/>
          <w:sz w:val="24"/>
          <w:szCs w:val="24"/>
        </w:rPr>
        <w:t xml:space="preserve">promover a melhoria das condições de moradia de famílias em situação de vulnerabilidade social</w:t>
      </w:r>
      <w:r>
        <w:rPr>
          <w:sz w:val="24"/>
          <w:szCs w:val="24"/>
        </w:rPr>
        <w:t xml:space="preserve">, garantindo habitação digna, segura e adequada, em consonância com as políticas públicas de interesse social implementadas pelo Município.</w:t>
      </w:r>
      <w:r>
        <w:rPr>
          <w:sz w:val="24"/>
          <w:szCs w:val="24"/>
        </w:rPr>
      </w:r>
    </w:p>
    <w:p>
      <w:pPr>
        <w:pStyle w:val="1454"/>
        <w:numPr>
          <w:ilvl w:val="1"/>
          <w:numId w:val="135"/>
        </w:numPr>
        <w:pBdr/>
        <w:spacing w:after="0" w:before="0" w:line="360" w:lineRule="auto"/>
        <w:ind w:right="227" w:hanging="737" w:left="737"/>
        <w:jc w:val="left"/>
        <w:rPr>
          <w:rFonts w:cs="Arial"/>
          <w:sz w:val="24"/>
          <w:szCs w:val="24"/>
        </w:rPr>
      </w:pPr>
      <w:r>
        <w:rPr>
          <w:rFonts w:cs="Arial"/>
          <w:b/>
          <w:sz w:val="24"/>
          <w:szCs w:val="24"/>
        </w:rPr>
        <w:t xml:space="preserve">ITENS: </w:t>
      </w:r>
      <w:r>
        <w:rPr>
          <w:rFonts w:cs="Arial"/>
          <w:sz w:val="24"/>
          <w:szCs w:val="24"/>
        </w:rPr>
      </w:r>
    </w:p>
    <w:tbl>
      <w:tblPr>
        <w:tblW w:w="5000" w:type="pct"/>
        <w:tblCellMar>
          <w:left w:w="10" w:type="dxa"/>
          <w:right w:w="10" w:type="dxa"/>
        </w:tblCellMar>
        <w:tblBorders/>
        <w:tblLayout w:type="fixed"/>
        <w:tblLook w:val="04A0" w:firstRow="1" w:lastRow="0" w:firstColumn="1" w:lastColumn="0" w:noHBand="0" w:noVBand="1"/>
      </w:tblPr>
      <w:tblGrid>
        <w:gridCol w:w="432"/>
        <w:gridCol w:w="912"/>
        <w:gridCol w:w="891"/>
        <w:gridCol w:w="486"/>
        <w:gridCol w:w="4362"/>
        <w:gridCol w:w="972"/>
        <w:gridCol w:w="1039"/>
        <w:gridCol w:w="236"/>
      </w:tblGrid>
      <w:tr>
        <w:trPr>
          <w:trHeight w:val="480" w:hRule="exact"/>
        </w:trPr>
        <w:tc>
          <w:tcPr>
            <w:tcBorders>
              <w:top w:val="single" w:color="000000" w:sz="8" w:space="0"/>
              <w:left w:val="single" w:color="000000" w:sz="8" w:space="0"/>
              <w:bottom w:val="single" w:color="000000" w:sz="8" w:space="0"/>
              <w:right w:val="single" w:color="000000" w:sz="8" w:space="0"/>
            </w:tcBorders>
            <w:tcW w:w="450" w:type="dxa"/>
            <w:vAlign w:val="center"/>
            <w:textDirection w:val="lrTb"/>
            <w:noWrap w:val="false"/>
          </w:tcPr>
          <w:p>
            <w:pPr>
              <w:widowControl w:val="false"/>
              <w:pBdr/>
              <w:spacing/>
              <w:ind/>
              <w:jc w:val="center"/>
              <w:rPr/>
            </w:pPr>
            <w:r>
              <w:rPr>
                <w:rFonts w:eastAsia="Arial" w:cs="Arial"/>
                <w:color w:val="000000"/>
              </w:rPr>
              <w:t xml:space="preserve">Item</w:t>
            </w:r>
            <w:r/>
          </w:p>
        </w:tc>
        <w:tc>
          <w:tcPr>
            <w:tcBorders>
              <w:top w:val="single" w:color="000000" w:sz="8" w:space="0"/>
              <w:left w:val="single" w:color="000000" w:sz="8" w:space="0"/>
              <w:bottom w:val="single" w:color="000000" w:sz="8" w:space="0"/>
              <w:right w:val="single" w:color="000000" w:sz="8" w:space="0"/>
            </w:tcBorders>
            <w:tcW w:w="952" w:type="dxa"/>
            <w:vAlign w:val="center"/>
            <w:textDirection w:val="lrTb"/>
            <w:noWrap w:val="false"/>
          </w:tcPr>
          <w:p>
            <w:pPr>
              <w:widowControl w:val="false"/>
              <w:pBdr/>
              <w:spacing/>
              <w:ind/>
              <w:jc w:val="center"/>
              <w:rPr/>
            </w:pPr>
            <w:r>
              <w:rPr>
                <w:rFonts w:eastAsia="Arial" w:cs="Arial"/>
                <w:color w:val="000000"/>
              </w:rPr>
              <w:t xml:space="preserve">Código</w:t>
            </w:r>
            <w:r/>
          </w:p>
        </w:tc>
        <w:tc>
          <w:tcPr>
            <w:tcBorders>
              <w:top w:val="single" w:color="000000" w:sz="8" w:space="0"/>
              <w:left w:val="single" w:color="000000" w:sz="8" w:space="0"/>
              <w:bottom w:val="single" w:color="000000" w:sz="8" w:space="0"/>
              <w:right w:val="single" w:color="000000" w:sz="8" w:space="0"/>
            </w:tcBorders>
            <w:tcW w:w="930" w:type="dxa"/>
            <w:vAlign w:val="center"/>
            <w:textDirection w:val="lrTb"/>
            <w:noWrap w:val="false"/>
          </w:tcPr>
          <w:p>
            <w:pPr>
              <w:widowControl w:val="false"/>
              <w:pBdr/>
              <w:spacing/>
              <w:ind/>
              <w:jc w:val="center"/>
              <w:rPr/>
            </w:pPr>
            <w:r>
              <w:rPr>
                <w:rFonts w:eastAsia="Arial" w:cs="Arial"/>
                <w:color w:val="000000"/>
              </w:rPr>
              <w:t xml:space="preserve">Qtd.</w:t>
            </w:r>
            <w:r/>
          </w:p>
        </w:tc>
        <w:tc>
          <w:tcPr>
            <w:tcBorders>
              <w:top w:val="single" w:color="000000" w:sz="8" w:space="0"/>
              <w:left w:val="single" w:color="000000" w:sz="8" w:space="0"/>
              <w:bottom w:val="single" w:color="000000" w:sz="8" w:space="0"/>
              <w:right w:val="single" w:color="000000" w:sz="8" w:space="0"/>
            </w:tcBorders>
            <w:tcW w:w="506" w:type="dxa"/>
            <w:vAlign w:val="center"/>
            <w:textDirection w:val="lrTb"/>
            <w:noWrap w:val="false"/>
          </w:tcPr>
          <w:p>
            <w:pPr>
              <w:widowControl w:val="false"/>
              <w:pBdr/>
              <w:spacing/>
              <w:ind/>
              <w:jc w:val="center"/>
              <w:rPr/>
            </w:pPr>
            <w:r>
              <w:rPr>
                <w:rFonts w:eastAsia="Arial" w:cs="Arial"/>
                <w:color w:val="000000"/>
              </w:rPr>
              <w:t xml:space="preserve">Unid.</w:t>
            </w:r>
            <w:r/>
          </w:p>
        </w:tc>
        <w:tc>
          <w:tcPr>
            <w:tcBorders>
              <w:top w:val="single" w:color="000000" w:sz="8" w:space="0"/>
              <w:left w:val="single" w:color="000000" w:sz="8" w:space="0"/>
              <w:bottom w:val="single" w:color="000000" w:sz="8" w:space="0"/>
              <w:right w:val="single" w:color="000000" w:sz="8" w:space="0"/>
            </w:tcBorders>
            <w:tcW w:w="4560" w:type="dxa"/>
            <w:vAlign w:val="center"/>
            <w:textDirection w:val="lrTb"/>
            <w:noWrap w:val="false"/>
          </w:tcPr>
          <w:p>
            <w:pPr>
              <w:widowControl w:val="false"/>
              <w:pBdr/>
              <w:spacing/>
              <w:ind/>
              <w:jc w:val="center"/>
              <w:rPr/>
            </w:pPr>
            <w:r>
              <w:rPr>
                <w:rFonts w:eastAsia="Arial" w:cs="Arial"/>
                <w:color w:val="000000"/>
              </w:rPr>
              <w:t xml:space="preserve">Especificação</w:t>
            </w:r>
            <w:r/>
          </w:p>
        </w:tc>
        <w:tc>
          <w:tcPr>
            <w:tcBorders>
              <w:top w:val="single" w:color="000000" w:sz="8" w:space="0"/>
              <w:left w:val="single" w:color="000000" w:sz="8" w:space="0"/>
              <w:bottom w:val="single" w:color="000000" w:sz="8" w:space="0"/>
              <w:right w:val="single" w:color="000000" w:sz="8" w:space="0"/>
            </w:tcBorders>
            <w:tcW w:w="1015" w:type="dxa"/>
            <w:vAlign w:val="center"/>
            <w:textDirection w:val="lrTb"/>
            <w:noWrap w:val="false"/>
          </w:tcPr>
          <w:p>
            <w:pPr>
              <w:widowControl w:val="false"/>
              <w:pBdr/>
              <w:spacing/>
              <w:ind/>
              <w:jc w:val="center"/>
              <w:rPr/>
            </w:pPr>
            <w:r>
              <w:rPr>
                <w:rFonts w:eastAsia="Arial" w:cs="Arial"/>
                <w:color w:val="000000"/>
              </w:rPr>
              <w:t xml:space="preserve">Preço Unit. Estimado</w:t>
            </w:r>
            <w:r/>
          </w:p>
        </w:tc>
        <w:tc>
          <w:tcPr>
            <w:tcBorders>
              <w:top w:val="single" w:color="000000" w:sz="8" w:space="0"/>
              <w:left w:val="single" w:color="000000" w:sz="8" w:space="0"/>
              <w:bottom w:val="single" w:color="000000" w:sz="8" w:space="0"/>
              <w:right w:val="single" w:color="000000" w:sz="8" w:space="0"/>
            </w:tcBorders>
            <w:tcW w:w="1085" w:type="dxa"/>
            <w:vAlign w:val="center"/>
            <w:textDirection w:val="lrTb"/>
            <w:noWrap w:val="false"/>
          </w:tcPr>
          <w:p>
            <w:pPr>
              <w:widowControl w:val="false"/>
              <w:pBdr/>
              <w:spacing/>
              <w:ind/>
              <w:jc w:val="center"/>
              <w:rPr/>
            </w:pPr>
            <w:r>
              <w:rPr>
                <w:rFonts w:eastAsia="Arial" w:cs="Arial"/>
                <w:color w:val="000000"/>
              </w:rPr>
              <w:t xml:space="preserve">Preço Total Estimado</w:t>
            </w:r>
            <w:r/>
          </w:p>
        </w:tc>
        <w:tc>
          <w:tcPr>
            <w:tcBorders/>
            <w:tcMar>
              <w:left w:w="108" w:type="dxa"/>
              <w:top w:w="0" w:type="dxa"/>
              <w:right w:w="108" w:type="dxa"/>
              <w:bottom w:w="0" w:type="dxa"/>
            </w:tcMar>
            <w:tcW w:w="20" w:type="dxa"/>
            <w:textDirection w:val="lrTb"/>
            <w:noWrap w:val="false"/>
          </w:tcPr>
          <w:p>
            <w:pPr>
              <w:pStyle w:val="1468"/>
              <w:widowControl w:val="false"/>
              <w:pBdr/>
              <w:spacing/>
              <w:ind/>
              <w:rPr/>
            </w:pPr>
            <w:r/>
            <w:r/>
          </w:p>
        </w:tc>
      </w:tr>
      <w:tr>
        <w:trPr>
          <w:trHeight w:val="813" w:hRule="exact"/>
        </w:trPr>
        <w:tc>
          <w:tcPr>
            <w:gridSpan w:val="8"/>
            <w:tcBorders/>
            <w:tcW w:w="9518" w:type="dxa"/>
            <w:textDirection w:val="lrTb"/>
            <w:noWrap w:val="false"/>
          </w:tcPr>
          <w:tbl>
            <w:tblPr>
              <w:tblW w:w="5000" w:type="pct"/>
              <w:tblCellMar>
                <w:left w:w="0" w:type="dxa"/>
                <w:right w:w="0" w:type="dxa"/>
              </w:tblCellMar>
              <w:tblBorders/>
              <w:tblLayout w:type="fixed"/>
              <w:tblLook w:val="04A0" w:firstRow="1" w:lastRow="0" w:firstColumn="1" w:lastColumn="0" w:noHBand="0" w:noVBand="1"/>
            </w:tblPr>
            <w:tblGrid>
              <w:gridCol w:w="333"/>
              <w:gridCol w:w="940"/>
              <w:gridCol w:w="922"/>
              <w:gridCol w:w="505"/>
              <w:gridCol w:w="4511"/>
              <w:gridCol w:w="1008"/>
              <w:gridCol w:w="1091"/>
            </w:tblGrid>
            <w:tr>
              <w:trPr>
                <w:trHeight w:val="734" w:hRule="exact"/>
              </w:trPr>
              <w:tc>
                <w:tcPr>
                  <w:tcBorders/>
                  <w:tcW w:w="340" w:type="dxa"/>
                  <w:textDirection w:val="lrTb"/>
                  <w:noWrap w:val="false"/>
                </w:tcPr>
                <w:p>
                  <w:pPr>
                    <w:widowControl w:val="false"/>
                    <w:pBdr/>
                    <w:spacing/>
                    <w:ind/>
                    <w:jc w:val="center"/>
                    <w:rPr/>
                  </w:pPr>
                  <w:r>
                    <w:rPr>
                      <w:rFonts w:eastAsia="Arial" w:cs="Arial"/>
                      <w:color w:val="000000"/>
                      <w:sz w:val="16"/>
                    </w:rPr>
                    <w:t xml:space="preserve">1</w:t>
                  </w:r>
                  <w:r/>
                </w:p>
              </w:tc>
              <w:tc>
                <w:tcPr>
                  <w:tcBorders/>
                  <w:tcW w:w="959" w:type="dxa"/>
                  <w:textDirection w:val="lrTb"/>
                  <w:noWrap w:val="false"/>
                </w:tcPr>
                <w:p>
                  <w:pPr>
                    <w:widowControl w:val="false"/>
                    <w:pBdr/>
                    <w:spacing/>
                    <w:ind/>
                    <w:jc w:val="center"/>
                    <w:rPr/>
                  </w:pPr>
                  <w:r>
                    <w:rPr>
                      <w:rFonts w:eastAsia="Arial" w:cs="Arial"/>
                      <w:color w:val="000000"/>
                      <w:sz w:val="16"/>
                    </w:rPr>
                    <w:t xml:space="preserve">99076314327-1</w:t>
                  </w:r>
                  <w:r/>
                </w:p>
              </w:tc>
              <w:tc>
                <w:tcPr>
                  <w:tcBorders/>
                  <w:tcW w:w="941" w:type="dxa"/>
                  <w:textDirection w:val="lrTb"/>
                  <w:noWrap w:val="false"/>
                </w:tcPr>
                <w:p>
                  <w:pPr>
                    <w:widowControl w:val="false"/>
                    <w:pBdr/>
                    <w:spacing/>
                    <w:ind/>
                    <w:jc w:val="center"/>
                    <w:rPr/>
                  </w:pPr>
                  <w:r>
                    <w:rPr>
                      <w:rFonts w:eastAsia="Arial" w:cs="Arial"/>
                      <w:color w:val="000000"/>
                      <w:sz w:val="16"/>
                    </w:rPr>
                    <w:t xml:space="preserve">1,00</w:t>
                  </w:r>
                  <w:r/>
                </w:p>
              </w:tc>
              <w:tc>
                <w:tcPr>
                  <w:tcBorders/>
                  <w:tcW w:w="515" w:type="dxa"/>
                  <w:textDirection w:val="lrTb"/>
                  <w:noWrap w:val="false"/>
                </w:tcPr>
                <w:p>
                  <w:pPr>
                    <w:widowControl w:val="false"/>
                    <w:pBdr/>
                    <w:spacing/>
                    <w:ind/>
                    <w:jc w:val="center"/>
                    <w:rPr/>
                  </w:pPr>
                  <w:r>
                    <w:rPr>
                      <w:rFonts w:eastAsia="Arial" w:cs="Arial"/>
                      <w:color w:val="000000"/>
                      <w:sz w:val="16"/>
                    </w:rPr>
                    <w:t xml:space="preserve">SE</w:t>
                  </w:r>
                  <w:r/>
                </w:p>
              </w:tc>
              <w:tc>
                <w:tcPr>
                  <w:tcBorders/>
                  <w:tcW w:w="4605" w:type="dxa"/>
                  <w:textDirection w:val="lrTb"/>
                  <w:noWrap w:val="false"/>
                </w:tcPr>
                <w:p>
                  <w:pPr>
                    <w:widowControl w:val="false"/>
                    <w:pBdr/>
                    <w:spacing/>
                    <w:ind/>
                    <w:jc w:val="left"/>
                    <w:rPr/>
                  </w:pPr>
                  <w:r>
                    <w:rPr>
                      <w:rFonts w:eastAsia="Arial" w:cs="Arial"/>
                      <w:color w:val="000000"/>
                      <w:sz w:val="16"/>
                    </w:rPr>
                    <w:t xml:space="preserve">Construção de 25 unidades habitacionais em Três Ilhas, com fornecimento de material e mão de obra.</w:t>
                  </w:r>
                  <w:r/>
                </w:p>
              </w:tc>
              <w:tc>
                <w:tcPr>
                  <w:tcBorders/>
                  <w:tcMar>
                    <w:left w:w="0" w:type="dxa"/>
                    <w:top w:w="0" w:type="dxa"/>
                    <w:right w:w="60" w:type="dxa"/>
                    <w:bottom w:w="0" w:type="dxa"/>
                  </w:tcMar>
                  <w:tcW w:w="1027" w:type="dxa"/>
                  <w:textDirection w:val="lrTb"/>
                  <w:noWrap w:val="false"/>
                </w:tcPr>
                <w:p>
                  <w:pPr>
                    <w:widowControl w:val="false"/>
                    <w:pBdr/>
                    <w:spacing/>
                    <w:ind/>
                    <w:jc w:val="right"/>
                    <w:rPr/>
                  </w:pPr>
                  <w:r>
                    <w:rPr>
                      <w:rFonts w:eastAsia="Arial" w:cs="Arial"/>
                      <w:color w:val="000000"/>
                      <w:sz w:val="16"/>
                    </w:rPr>
                    <w:t xml:space="preserve">4.064.496,7800</w:t>
                  </w:r>
                  <w:r/>
                </w:p>
              </w:tc>
              <w:tc>
                <w:tcPr>
                  <w:tcBorders/>
                  <w:tcMar>
                    <w:left w:w="0" w:type="dxa"/>
                    <w:top w:w="0" w:type="dxa"/>
                    <w:right w:w="60" w:type="dxa"/>
                    <w:bottom w:w="0" w:type="dxa"/>
                  </w:tcMar>
                  <w:tcW w:w="1112" w:type="dxa"/>
                  <w:textDirection w:val="lrTb"/>
                  <w:noWrap w:val="false"/>
                </w:tcPr>
                <w:p>
                  <w:pPr>
                    <w:widowControl w:val="false"/>
                    <w:pBdr/>
                    <w:spacing/>
                    <w:ind/>
                    <w:jc w:val="right"/>
                    <w:rPr/>
                  </w:pPr>
                  <w:r>
                    <w:rPr>
                      <w:rFonts w:eastAsia="Arial" w:cs="Arial"/>
                      <w:color w:val="000000"/>
                      <w:sz w:val="16"/>
                    </w:rPr>
                    <w:t xml:space="preserve">4.064.496,78</w:t>
                  </w:r>
                  <w:r/>
                </w:p>
              </w:tc>
            </w:tr>
          </w:tbl>
          <w:p>
            <w:pPr>
              <w:pStyle w:val="1468"/>
              <w:widowControl w:val="false"/>
              <w:pBdr/>
              <w:spacing/>
              <w:ind/>
              <w:rPr/>
            </w:pPr>
            <w:r/>
            <w:r/>
          </w:p>
        </w:tc>
      </w:tr>
    </w:tbl>
    <w:p>
      <w:pPr>
        <w:pStyle w:val="1454"/>
        <w:numPr>
          <w:ilvl w:val="1"/>
          <w:numId w:val="135"/>
        </w:numPr>
        <w:pBdr/>
        <w:tabs>
          <w:tab w:val="left" w:leader="none" w:pos="567"/>
          <w:tab w:val="left" w:leader="none" w:pos="5040"/>
        </w:tabs>
        <w:spacing w:line="360" w:lineRule="auto"/>
        <w:ind/>
        <w:rPr>
          <w:rFonts w:cs="Arial"/>
          <w:b/>
          <w:sz w:val="24"/>
          <w:szCs w:val="24"/>
        </w:rPr>
      </w:pPr>
      <w:r>
        <w:rPr>
          <w:rFonts w:cs="Arial"/>
          <w:b/>
          <w:sz w:val="24"/>
          <w:szCs w:val="24"/>
        </w:rPr>
        <w:t xml:space="preserve">ESTIMATIVA DE PREÇOS: </w:t>
      </w:r>
      <w:r>
        <w:rPr>
          <w:rFonts w:cs="Arial"/>
          <w:b/>
          <w:sz w:val="24"/>
          <w:szCs w:val="24"/>
        </w:rPr>
      </w:r>
    </w:p>
    <w:tbl>
      <w:tblPr>
        <w:jc w:val="center"/>
        <w:tblW w:w="11100" w:type="dxa"/>
        <w:tblCellMar>
          <w:left w:w="0" w:type="dxa"/>
          <w:right w:w="0" w:type="dxa"/>
        </w:tblCellMar>
        <w:tblBorders/>
        <w:tblLayout w:type="fixed"/>
        <w:tblLook w:val="04A0" w:firstRow="1" w:lastRow="0" w:firstColumn="1" w:lastColumn="0" w:noHBand="0" w:noVBand="1"/>
      </w:tblPr>
      <w:tblGrid>
        <w:gridCol w:w="237"/>
        <w:gridCol w:w="236"/>
        <w:gridCol w:w="640"/>
        <w:gridCol w:w="236"/>
        <w:gridCol w:w="236"/>
        <w:gridCol w:w="1982"/>
        <w:gridCol w:w="236"/>
        <w:gridCol w:w="236"/>
        <w:gridCol w:w="663"/>
        <w:gridCol w:w="236"/>
        <w:gridCol w:w="236"/>
        <w:gridCol w:w="613"/>
        <w:gridCol w:w="236"/>
        <w:gridCol w:w="236"/>
        <w:gridCol w:w="269"/>
        <w:gridCol w:w="236"/>
        <w:gridCol w:w="236"/>
        <w:gridCol w:w="236"/>
        <w:gridCol w:w="257"/>
        <w:gridCol w:w="367"/>
        <w:gridCol w:w="236"/>
        <w:gridCol w:w="236"/>
        <w:gridCol w:w="236"/>
        <w:gridCol w:w="811"/>
        <w:gridCol w:w="236"/>
        <w:gridCol w:w="236"/>
        <w:gridCol w:w="236"/>
        <w:gridCol w:w="541"/>
        <w:gridCol w:w="236"/>
        <w:gridCol w:w="236"/>
      </w:tblGrid>
      <w:tr>
        <w:trPr>
          <w:jc w:val="center"/>
          <w:trHeight w:val="400" w:hRule="exact"/>
        </w:trPr>
        <w:tc>
          <w:tcPr>
            <w:gridSpan w:val="30"/>
            <w:tcBorders/>
            <w:tcW w:w="11100" w:type="dxa"/>
            <w:textDirection w:val="lrTb"/>
            <w:noWrap w:val="false"/>
          </w:tcPr>
          <w:p>
            <w:pPr>
              <w:widowControl w:val="false"/>
              <w:pBdr/>
              <w:spacing/>
              <w:ind/>
              <w:rPr/>
            </w:pPr>
            <w:r>
              <w:rPr>
                <w:rFonts w:eastAsia="Arial" w:cs="Arial"/>
                <w:b/>
                <w:color w:val="000000"/>
                <w:sz w:val="20"/>
              </w:rPr>
              <w:t xml:space="preserve">Item: 1 - Construção de 25 unidades habitacionais em Três Ilhas, com fornecimento de material e mão de obra.</w:t>
            </w:r>
            <w:r/>
          </w:p>
        </w:tc>
      </w:tr>
      <w:tr>
        <w:trPr>
          <w:jc w:val="center"/>
          <w:trHeight w:val="10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708"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5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59" w:type="dxa"/>
            <w:textDirection w:val="lrTb"/>
            <w:noWrap w:val="false"/>
          </w:tcPr>
          <w:p>
            <w:pPr>
              <w:pStyle w:val="1468"/>
              <w:widowControl w:val="false"/>
              <w:pBdr/>
              <w:spacing/>
              <w:ind/>
              <w:rPr/>
            </w:pPr>
            <w:r/>
            <w:r/>
          </w:p>
        </w:tc>
        <w:tc>
          <w:tcPr>
            <w:tcBorders/>
            <w:tcMar>
              <w:left w:w="108" w:type="dxa"/>
              <w:top w:w="0" w:type="dxa"/>
              <w:right w:w="108" w:type="dxa"/>
              <w:bottom w:w="0" w:type="dxa"/>
            </w:tcMar>
            <w:tcW w:w="381"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871"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300" w:hRule="exact"/>
        </w:trPr>
        <w:tc>
          <w:tcPr>
            <w:gridSpan w:val="7"/>
            <w:tcBorders/>
            <w:tcW w:w="3927" w:type="dxa"/>
            <w:vAlign w:val="center"/>
            <w:textDirection w:val="lrTb"/>
            <w:noWrap w:val="false"/>
          </w:tcPr>
          <w:p>
            <w:pPr>
              <w:widowControl w:val="false"/>
              <w:pBdr/>
              <w:spacing/>
              <w:ind/>
              <w:rPr/>
            </w:pPr>
            <w:r>
              <w:rPr>
                <w:rFonts w:eastAsia="Arial" w:cs="Arial"/>
                <w:color w:val="000000"/>
                <w:sz w:val="16"/>
              </w:rPr>
              <w:t xml:space="preserve">MINISTERIO DAS CIDADES</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W w:w="708" w:type="dxa"/>
            <w:vAlign w:val="center"/>
            <w:textDirection w:val="lrTb"/>
            <w:noWrap w:val="false"/>
          </w:tcPr>
          <w:p>
            <w:pPr>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W w:w="653" w:type="dxa"/>
            <w:vAlign w:val="center"/>
            <w:textDirection w:val="lrTb"/>
            <w:noWrap w:val="false"/>
          </w:tcPr>
          <w:p>
            <w:pPr>
              <w:widowControl w:val="false"/>
              <w:pBdr/>
              <w:spacing/>
              <w:ind/>
              <w:jc w:val="right"/>
              <w:rPr/>
            </w:pPr>
            <w:r>
              <w:rPr>
                <w:rFonts w:eastAsia="Arial" w:cs="Arial"/>
                <w:color w:val="000000"/>
                <w:sz w:val="16"/>
              </w:rPr>
              <w:t xml:space="preserve">1,00</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gridSpan w:val="3"/>
            <w:tcBorders/>
            <w:tcW w:w="705" w:type="dxa"/>
            <w:vAlign w:val="center"/>
            <w:textDirection w:val="lrTb"/>
            <w:noWrap w:val="false"/>
          </w:tcPr>
          <w:p>
            <w:pPr>
              <w:widowControl w:val="false"/>
              <w:pBdr/>
              <w:spacing/>
              <w:ind/>
              <w:jc w:val="center"/>
              <w:rPr/>
            </w:pPr>
            <w:r>
              <w:rPr>
                <w:rFonts w:eastAsia="Arial" w:cs="Arial"/>
                <w:color w:val="000000"/>
                <w:sz w:val="16"/>
              </w:rPr>
              <w:t xml:space="preserve">SE</w:t>
            </w:r>
            <w:r/>
          </w:p>
        </w:tc>
        <w:tc>
          <w:tcPr>
            <w:gridSpan w:val="5"/>
            <w:tcBorders/>
            <w:tcW w:w="1288" w:type="dxa"/>
            <w:vAlign w:val="center"/>
            <w:textDirection w:val="lrTb"/>
            <w:noWrap w:val="false"/>
          </w:tcPr>
          <w:p>
            <w:pPr>
              <w:widowControl w:val="false"/>
              <w:pBdr/>
              <w:spacing/>
              <w:ind/>
              <w:jc w:val="right"/>
              <w:rPr/>
            </w:pPr>
            <w:r>
              <w:rPr>
                <w:rFonts w:eastAsia="Arial" w:cs="Arial"/>
                <w:color w:val="000000"/>
                <w:sz w:val="16"/>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gridSpan w:val="2"/>
            <w:tcBorders/>
            <w:tcW w:w="1087" w:type="dxa"/>
            <w:vAlign w:val="center"/>
            <w:textDirection w:val="lrTb"/>
            <w:noWrap w:val="false"/>
          </w:tcPr>
          <w:p>
            <w:pPr>
              <w:widowControl w:val="false"/>
              <w:pBdr/>
              <w:spacing/>
              <w:ind/>
              <w:jc w:val="right"/>
              <w:rPr/>
            </w:pPr>
            <w:r>
              <w:rPr>
                <w:rFonts w:eastAsia="Arial" w:cs="Arial"/>
                <w:color w:val="000000"/>
                <w:sz w:val="16"/>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gridSpan w:val="2"/>
            <w:tcBorders/>
            <w:tcW w:w="789" w:type="dxa"/>
            <w:vAlign w:val="center"/>
            <w:textDirection w:val="lrTb"/>
            <w:noWrap w:val="false"/>
          </w:tcPr>
          <w:p>
            <w:pPr>
              <w:widowControl w:val="false"/>
              <w:pBdr/>
              <w:spacing/>
              <w:ind/>
              <w:jc w:val="center"/>
              <w:rPr/>
            </w:pPr>
            <w:r>
              <w:rPr>
                <w:rFonts w:eastAsia="Arial" w:cs="Arial"/>
                <w:b/>
                <w:color w:val="000000"/>
                <w:sz w:val="16"/>
              </w:rPr>
              <w:t xml:space="preserve">VENCEU</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16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708"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5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59" w:type="dxa"/>
            <w:textDirection w:val="lrTb"/>
            <w:noWrap w:val="false"/>
          </w:tcPr>
          <w:p>
            <w:pPr>
              <w:pStyle w:val="1468"/>
              <w:widowControl w:val="false"/>
              <w:pBdr/>
              <w:spacing/>
              <w:ind/>
              <w:rPr/>
            </w:pPr>
            <w:r/>
            <w:r/>
          </w:p>
        </w:tc>
        <w:tc>
          <w:tcPr>
            <w:tcBorders/>
            <w:tcMar>
              <w:left w:w="108" w:type="dxa"/>
              <w:top w:w="0" w:type="dxa"/>
              <w:right w:w="108" w:type="dxa"/>
              <w:bottom w:w="0" w:type="dxa"/>
            </w:tcMar>
            <w:tcW w:w="381"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871"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30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gridSpan w:val="9"/>
            <w:tcBorders/>
            <w:tcW w:w="2929" w:type="dxa"/>
            <w:textDirection w:val="lrTb"/>
            <w:noWrap w:val="false"/>
          </w:tcPr>
          <w:p>
            <w:pPr>
              <w:widowControl w:val="false"/>
              <w:pBdr/>
              <w:spacing/>
              <w:ind/>
              <w:jc w:val="right"/>
              <w:rPr/>
            </w:pPr>
            <w:r>
              <w:rPr>
                <w:rFonts w:eastAsia="Arial" w:cs="Arial"/>
                <w:b/>
                <w:color w:val="000000"/>
                <w:sz w:val="16"/>
              </w:rPr>
              <w:t xml:space="preserve">Preço Médio:</w:t>
            </w:r>
            <w:r/>
          </w:p>
        </w:tc>
        <w:tc>
          <w:tcPr>
            <w:gridSpan w:val="4"/>
            <w:tcBorders/>
            <w:tcW w:w="1072" w:type="dxa"/>
            <w:textDirection w:val="lrTb"/>
            <w:noWrap w:val="false"/>
          </w:tcPr>
          <w:p>
            <w:pPr>
              <w:widowControl w:val="false"/>
              <w:pBdr/>
              <w:spacing/>
              <w:ind/>
              <w:jc w:val="right"/>
              <w:rPr/>
            </w:pPr>
            <w:r>
              <w:rPr>
                <w:rFonts w:eastAsia="Arial" w:cs="Arial"/>
                <w:b/>
                <w:color w:val="000000"/>
                <w:sz w:val="16"/>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W w:w="871" w:type="dxa"/>
            <w:textDirection w:val="lrTb"/>
            <w:noWrap w:val="false"/>
          </w:tcPr>
          <w:p>
            <w:pPr>
              <w:widowControl w:val="false"/>
              <w:pBdr/>
              <w:spacing/>
              <w:ind/>
              <w:jc w:val="right"/>
              <w:rPr/>
            </w:pPr>
            <w:r>
              <w:rPr>
                <w:rFonts w:eastAsia="Arial" w:cs="Arial"/>
                <w:b/>
                <w:color w:val="000000"/>
                <w:sz w:val="16"/>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30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gridSpan w:val="9"/>
            <w:tcBorders/>
            <w:tcW w:w="2929" w:type="dxa"/>
            <w:textDirection w:val="lrTb"/>
            <w:noWrap w:val="false"/>
          </w:tcPr>
          <w:p>
            <w:pPr>
              <w:widowControl w:val="false"/>
              <w:pBdr/>
              <w:spacing/>
              <w:ind/>
              <w:jc w:val="right"/>
              <w:rPr/>
            </w:pPr>
            <w:r>
              <w:rPr>
                <w:rFonts w:eastAsia="Arial" w:cs="Arial"/>
                <w:b/>
                <w:color w:val="000000"/>
                <w:sz w:val="16"/>
              </w:rPr>
              <w:t xml:space="preserve">Melhor preço:</w:t>
            </w:r>
            <w:r/>
          </w:p>
        </w:tc>
        <w:tc>
          <w:tcPr>
            <w:gridSpan w:val="4"/>
            <w:tcBorders/>
            <w:tcW w:w="1072" w:type="dxa"/>
            <w:textDirection w:val="lrTb"/>
            <w:noWrap w:val="false"/>
          </w:tcPr>
          <w:p>
            <w:pPr>
              <w:widowControl w:val="false"/>
              <w:pBdr/>
              <w:spacing/>
              <w:ind/>
              <w:jc w:val="right"/>
              <w:rPr/>
            </w:pPr>
            <w:r>
              <w:rPr>
                <w:rFonts w:eastAsia="Arial" w:cs="Arial"/>
                <w:b/>
                <w:color w:val="000000"/>
                <w:sz w:val="16"/>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W w:w="871" w:type="dxa"/>
            <w:textDirection w:val="lrTb"/>
            <w:noWrap w:val="false"/>
          </w:tcPr>
          <w:p>
            <w:pPr>
              <w:widowControl w:val="false"/>
              <w:pBdr/>
              <w:spacing/>
              <w:ind/>
              <w:jc w:val="right"/>
              <w:rPr/>
            </w:pPr>
            <w:r>
              <w:rPr>
                <w:rFonts w:eastAsia="Arial" w:cs="Arial"/>
                <w:b/>
                <w:color w:val="000000"/>
                <w:sz w:val="16"/>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30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gridSpan w:val="9"/>
            <w:tcBorders/>
            <w:tcW w:w="2929" w:type="dxa"/>
            <w:textDirection w:val="lrTb"/>
            <w:noWrap w:val="false"/>
          </w:tcPr>
          <w:p>
            <w:pPr>
              <w:widowControl w:val="false"/>
              <w:pBdr/>
              <w:spacing/>
              <w:ind/>
              <w:jc w:val="right"/>
              <w:rPr/>
            </w:pPr>
            <w:r>
              <w:rPr>
                <w:rFonts w:eastAsia="Arial" w:cs="Arial"/>
                <w:b/>
                <w:color w:val="000000"/>
                <w:sz w:val="16"/>
              </w:rPr>
              <w:t xml:space="preserve">Preço Mediano:</w:t>
            </w:r>
            <w:r/>
          </w:p>
        </w:tc>
        <w:tc>
          <w:tcPr>
            <w:gridSpan w:val="4"/>
            <w:tcBorders/>
            <w:tcW w:w="1072" w:type="dxa"/>
            <w:textDirection w:val="lrTb"/>
            <w:noWrap w:val="false"/>
          </w:tcPr>
          <w:p>
            <w:pPr>
              <w:widowControl w:val="false"/>
              <w:pBdr/>
              <w:spacing/>
              <w:ind/>
              <w:jc w:val="right"/>
              <w:rPr/>
            </w:pPr>
            <w:r>
              <w:rPr>
                <w:rFonts w:eastAsia="Arial" w:cs="Arial"/>
                <w:b/>
                <w:color w:val="000000"/>
                <w:sz w:val="16"/>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W w:w="871" w:type="dxa"/>
            <w:textDirection w:val="lrTb"/>
            <w:noWrap w:val="false"/>
          </w:tcPr>
          <w:p>
            <w:pPr>
              <w:widowControl w:val="false"/>
              <w:pBdr/>
              <w:spacing/>
              <w:ind/>
              <w:jc w:val="right"/>
              <w:rPr/>
            </w:pPr>
            <w:r>
              <w:rPr>
                <w:rFonts w:eastAsia="Arial" w:cs="Arial"/>
                <w:b/>
                <w:color w:val="000000"/>
                <w:sz w:val="16"/>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30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gridSpan w:val="9"/>
            <w:tcBorders/>
            <w:tcW w:w="2929" w:type="dxa"/>
            <w:textDirection w:val="lrTb"/>
            <w:noWrap w:val="false"/>
          </w:tcPr>
          <w:p>
            <w:pPr>
              <w:widowControl w:val="false"/>
              <w:pBdr/>
              <w:spacing/>
              <w:ind/>
              <w:jc w:val="right"/>
              <w:rPr/>
            </w:pPr>
            <w:r>
              <w:rPr>
                <w:rFonts w:eastAsia="Arial" w:cs="Arial"/>
                <w:b/>
                <w:color w:val="000000"/>
                <w:sz w:val="16"/>
              </w:rPr>
              <w:t xml:space="preserve">Média Saneada:</w:t>
            </w:r>
            <w:r/>
          </w:p>
        </w:tc>
        <w:tc>
          <w:tcPr>
            <w:gridSpan w:val="4"/>
            <w:tcBorders/>
            <w:tcW w:w="1072" w:type="dxa"/>
            <w:textDirection w:val="lrTb"/>
            <w:noWrap w:val="false"/>
          </w:tcPr>
          <w:p>
            <w:pPr>
              <w:widowControl w:val="false"/>
              <w:pBdr/>
              <w:spacing/>
              <w:ind/>
              <w:jc w:val="right"/>
              <w:rPr/>
            </w:pPr>
            <w:r>
              <w:rPr>
                <w:rFonts w:eastAsia="Arial" w:cs="Arial"/>
                <w:b/>
                <w:color w:val="000000"/>
                <w:sz w:val="16"/>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W w:w="871" w:type="dxa"/>
            <w:textDirection w:val="lrTb"/>
            <w:noWrap w:val="false"/>
          </w:tcPr>
          <w:p>
            <w:pPr>
              <w:widowControl w:val="false"/>
              <w:pBdr/>
              <w:spacing/>
              <w:ind/>
              <w:jc w:val="right"/>
              <w:rPr/>
            </w:pPr>
            <w:r>
              <w:rPr>
                <w:rFonts w:eastAsia="Arial" w:cs="Arial"/>
                <w:b/>
                <w:color w:val="000000"/>
                <w:sz w:val="16"/>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30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gridSpan w:val="9"/>
            <w:tcBorders/>
            <w:tcW w:w="2929" w:type="dxa"/>
            <w:textDirection w:val="lrTb"/>
            <w:noWrap w:val="false"/>
          </w:tcPr>
          <w:p>
            <w:pPr>
              <w:widowControl w:val="false"/>
              <w:pBdr/>
              <w:spacing/>
              <w:ind/>
              <w:jc w:val="right"/>
              <w:rPr/>
            </w:pPr>
            <w:r>
              <w:rPr>
                <w:rFonts w:eastAsia="Arial" w:cs="Arial"/>
                <w:b/>
                <w:color w:val="000000"/>
                <w:sz w:val="16"/>
              </w:rPr>
              <w:t xml:space="preserve">Coeficiente de Variação:</w:t>
            </w:r>
            <w:r/>
          </w:p>
        </w:tc>
        <w:tc>
          <w:tcPr>
            <w:gridSpan w:val="4"/>
            <w:tcBorders/>
            <w:tcW w:w="1072" w:type="dxa"/>
            <w:textDirection w:val="lrTb"/>
            <w:noWrap w:val="false"/>
          </w:tcPr>
          <w:p>
            <w:pPr>
              <w:widowControl w:val="false"/>
              <w:pBdr/>
              <w:spacing/>
              <w:ind/>
              <w:jc w:val="right"/>
              <w:rPr/>
            </w:pPr>
            <w:r>
              <w:rPr>
                <w:rFonts w:eastAsia="Arial" w:cs="Arial"/>
                <w:b/>
                <w:color w:val="000000"/>
                <w:sz w:val="16"/>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W w:w="871" w:type="dxa"/>
            <w:textDirection w:val="lrTb"/>
            <w:noWrap w:val="false"/>
          </w:tcPr>
          <w:p>
            <w:pPr>
              <w:widowControl w:val="false"/>
              <w:pBdr/>
              <w:spacing/>
              <w:ind/>
              <w:jc w:val="right"/>
              <w:rPr/>
            </w:pPr>
            <w:r>
              <w:rPr>
                <w:rFonts w:eastAsia="Arial" w:cs="Arial"/>
                <w:b/>
                <w:color w:val="000000"/>
                <w:sz w:val="16"/>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30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gridSpan w:val="10"/>
            <w:tcBorders/>
            <w:tcW w:w="3145" w:type="dxa"/>
            <w:textDirection w:val="lrTb"/>
            <w:noWrap w:val="false"/>
          </w:tcPr>
          <w:p>
            <w:pPr>
              <w:widowControl w:val="false"/>
              <w:pBdr/>
              <w:spacing/>
              <w:ind/>
              <w:jc w:val="right"/>
              <w:rPr/>
            </w:pPr>
            <w:r>
              <w:rPr>
                <w:rFonts w:eastAsia="Arial" w:cs="Arial"/>
                <w:b/>
                <w:color w:val="000000"/>
                <w:sz w:val="20"/>
              </w:rPr>
              <w:t xml:space="preserve">Preço Médio Total:</w:t>
            </w:r>
            <w:r/>
          </w:p>
        </w:tc>
        <w:tc>
          <w:tcPr>
            <w:gridSpan w:val="4"/>
            <w:tcBorders/>
            <w:tcW w:w="1072" w:type="dxa"/>
            <w:textDirection w:val="lrTb"/>
            <w:noWrap w:val="false"/>
          </w:tcPr>
          <w:p>
            <w:pPr>
              <w:widowControl w:val="false"/>
              <w:pBdr/>
              <w:spacing/>
              <w:ind/>
              <w:jc w:val="right"/>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W w:w="871" w:type="dxa"/>
            <w:textDirection w:val="lrTb"/>
            <w:noWrap w:val="false"/>
          </w:tcPr>
          <w:p>
            <w:pPr>
              <w:widowControl w:val="false"/>
              <w:pBdr/>
              <w:spacing/>
              <w:ind/>
              <w:jc w:val="right"/>
              <w:rPr/>
            </w:pPr>
            <w:r>
              <w:rPr>
                <w:rFonts w:eastAsia="Arial" w:cs="Arial"/>
                <w:b/>
                <w:color w:val="000000"/>
                <w:sz w:val="20"/>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2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708"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5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59" w:type="dxa"/>
            <w:textDirection w:val="lrTb"/>
            <w:noWrap w:val="false"/>
          </w:tcPr>
          <w:p>
            <w:pPr>
              <w:pStyle w:val="1468"/>
              <w:widowControl w:val="false"/>
              <w:pBdr/>
              <w:spacing/>
              <w:ind/>
              <w:rPr/>
            </w:pPr>
            <w:r/>
            <w:r/>
          </w:p>
        </w:tc>
        <w:tc>
          <w:tcPr>
            <w:tcBorders/>
            <w:tcMar>
              <w:left w:w="108" w:type="dxa"/>
              <w:top w:w="0" w:type="dxa"/>
              <w:right w:w="108" w:type="dxa"/>
              <w:bottom w:w="0" w:type="dxa"/>
            </w:tcMar>
            <w:tcW w:w="381"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871"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30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gridSpan w:val="10"/>
            <w:tcBorders/>
            <w:tcW w:w="3145" w:type="dxa"/>
            <w:textDirection w:val="lrTb"/>
            <w:noWrap w:val="false"/>
          </w:tcPr>
          <w:p>
            <w:pPr>
              <w:widowControl w:val="false"/>
              <w:pBdr/>
              <w:spacing/>
              <w:ind/>
              <w:jc w:val="right"/>
              <w:rPr/>
            </w:pPr>
            <w:r>
              <w:rPr>
                <w:rFonts w:eastAsia="Arial" w:cs="Arial"/>
                <w:b/>
                <w:color w:val="000000"/>
                <w:sz w:val="20"/>
              </w:rPr>
              <w:t xml:space="preserve">Melhor preço Total:</w:t>
            </w:r>
            <w:r/>
          </w:p>
        </w:tc>
        <w:tc>
          <w:tcPr>
            <w:gridSpan w:val="4"/>
            <w:tcBorders/>
            <w:tcW w:w="1072" w:type="dxa"/>
            <w:textDirection w:val="lrTb"/>
            <w:noWrap w:val="false"/>
          </w:tcPr>
          <w:p>
            <w:pPr>
              <w:widowControl w:val="false"/>
              <w:pBdr/>
              <w:spacing/>
              <w:ind/>
              <w:jc w:val="right"/>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W w:w="871" w:type="dxa"/>
            <w:textDirection w:val="lrTb"/>
            <w:noWrap w:val="false"/>
          </w:tcPr>
          <w:p>
            <w:pPr>
              <w:widowControl w:val="false"/>
              <w:pBdr/>
              <w:spacing/>
              <w:ind/>
              <w:jc w:val="right"/>
              <w:rPr/>
            </w:pPr>
            <w:r>
              <w:rPr>
                <w:rFonts w:eastAsia="Arial" w:cs="Arial"/>
                <w:b/>
                <w:color w:val="000000"/>
                <w:sz w:val="20"/>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2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708"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5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59" w:type="dxa"/>
            <w:textDirection w:val="lrTb"/>
            <w:noWrap w:val="false"/>
          </w:tcPr>
          <w:p>
            <w:pPr>
              <w:pStyle w:val="1468"/>
              <w:widowControl w:val="false"/>
              <w:pBdr/>
              <w:spacing/>
              <w:ind/>
              <w:rPr/>
            </w:pPr>
            <w:r/>
            <w:r/>
          </w:p>
        </w:tc>
        <w:tc>
          <w:tcPr>
            <w:tcBorders/>
            <w:tcMar>
              <w:left w:w="108" w:type="dxa"/>
              <w:top w:w="0" w:type="dxa"/>
              <w:right w:w="108" w:type="dxa"/>
              <w:bottom w:w="0" w:type="dxa"/>
            </w:tcMar>
            <w:tcW w:w="381"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871"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30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gridSpan w:val="10"/>
            <w:tcBorders/>
            <w:tcW w:w="3145" w:type="dxa"/>
            <w:textDirection w:val="lrTb"/>
            <w:noWrap w:val="false"/>
          </w:tcPr>
          <w:p>
            <w:pPr>
              <w:widowControl w:val="false"/>
              <w:pBdr/>
              <w:spacing/>
              <w:ind/>
              <w:jc w:val="right"/>
              <w:rPr/>
            </w:pPr>
            <w:r>
              <w:rPr>
                <w:rFonts w:eastAsia="Arial" w:cs="Arial"/>
                <w:b/>
                <w:color w:val="000000"/>
                <w:sz w:val="20"/>
              </w:rPr>
              <w:t xml:space="preserve">Preço Mediano Total:</w:t>
            </w:r>
            <w:r/>
          </w:p>
        </w:tc>
        <w:tc>
          <w:tcPr>
            <w:gridSpan w:val="4"/>
            <w:tcBorders/>
            <w:tcW w:w="1072" w:type="dxa"/>
            <w:textDirection w:val="lrTb"/>
            <w:noWrap w:val="false"/>
          </w:tcPr>
          <w:p>
            <w:pPr>
              <w:widowControl w:val="false"/>
              <w:pBdr/>
              <w:spacing/>
              <w:ind/>
              <w:jc w:val="right"/>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W w:w="871" w:type="dxa"/>
            <w:textDirection w:val="lrTb"/>
            <w:noWrap w:val="false"/>
          </w:tcPr>
          <w:p>
            <w:pPr>
              <w:widowControl w:val="false"/>
              <w:pBdr/>
              <w:spacing/>
              <w:ind/>
              <w:jc w:val="right"/>
              <w:rPr/>
            </w:pPr>
            <w:r>
              <w:rPr>
                <w:rFonts w:eastAsia="Arial" w:cs="Arial"/>
                <w:b/>
                <w:color w:val="000000"/>
                <w:sz w:val="20"/>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2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708"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5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59" w:type="dxa"/>
            <w:textDirection w:val="lrTb"/>
            <w:noWrap w:val="false"/>
          </w:tcPr>
          <w:p>
            <w:pPr>
              <w:pStyle w:val="1468"/>
              <w:widowControl w:val="false"/>
              <w:pBdr/>
              <w:spacing/>
              <w:ind/>
              <w:rPr/>
            </w:pPr>
            <w:r/>
            <w:r/>
          </w:p>
        </w:tc>
        <w:tc>
          <w:tcPr>
            <w:tcBorders/>
            <w:tcMar>
              <w:left w:w="108" w:type="dxa"/>
              <w:top w:w="0" w:type="dxa"/>
              <w:right w:w="108" w:type="dxa"/>
              <w:bottom w:w="0" w:type="dxa"/>
            </w:tcMar>
            <w:tcW w:w="381"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871"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30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gridSpan w:val="10"/>
            <w:tcBorders/>
            <w:tcW w:w="3145" w:type="dxa"/>
            <w:textDirection w:val="lrTb"/>
            <w:noWrap w:val="false"/>
          </w:tcPr>
          <w:p>
            <w:pPr>
              <w:widowControl w:val="false"/>
              <w:pBdr/>
              <w:spacing/>
              <w:ind/>
              <w:jc w:val="right"/>
              <w:rPr/>
            </w:pPr>
            <w:r>
              <w:rPr>
                <w:rFonts w:eastAsia="Arial" w:cs="Arial"/>
                <w:b/>
                <w:color w:val="000000"/>
                <w:sz w:val="20"/>
              </w:rPr>
              <w:t xml:space="preserve">Média Saneada Total:</w:t>
            </w:r>
            <w:r/>
          </w:p>
        </w:tc>
        <w:tc>
          <w:tcPr>
            <w:gridSpan w:val="4"/>
            <w:tcBorders/>
            <w:tcW w:w="1072" w:type="dxa"/>
            <w:textDirection w:val="lrTb"/>
            <w:noWrap w:val="false"/>
          </w:tcPr>
          <w:p>
            <w:pPr>
              <w:widowControl w:val="false"/>
              <w:pBdr/>
              <w:spacing/>
              <w:ind/>
              <w:jc w:val="right"/>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W w:w="871" w:type="dxa"/>
            <w:textDirection w:val="lrTb"/>
            <w:noWrap w:val="false"/>
          </w:tcPr>
          <w:p>
            <w:pPr>
              <w:widowControl w:val="false"/>
              <w:pBdr/>
              <w:spacing/>
              <w:ind/>
              <w:jc w:val="right"/>
              <w:rPr/>
            </w:pPr>
            <w:r>
              <w:rPr>
                <w:rFonts w:eastAsia="Arial" w:cs="Arial"/>
                <w:b/>
                <w:color w:val="000000"/>
                <w:sz w:val="20"/>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2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708"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5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59" w:type="dxa"/>
            <w:textDirection w:val="lrTb"/>
            <w:noWrap w:val="false"/>
          </w:tcPr>
          <w:p>
            <w:pPr>
              <w:pStyle w:val="1468"/>
              <w:widowControl w:val="false"/>
              <w:pBdr/>
              <w:spacing/>
              <w:ind/>
              <w:rPr/>
            </w:pPr>
            <w:r/>
            <w:r/>
          </w:p>
        </w:tc>
        <w:tc>
          <w:tcPr>
            <w:tcBorders/>
            <w:tcMar>
              <w:left w:w="108" w:type="dxa"/>
              <w:top w:w="0" w:type="dxa"/>
              <w:right w:w="108" w:type="dxa"/>
              <w:bottom w:w="0" w:type="dxa"/>
            </w:tcMar>
            <w:tcW w:w="381"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871"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r>
        <w:trPr>
          <w:jc w:val="center"/>
          <w:trHeight w:val="300" w:hRule="exact"/>
        </w:trPr>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682"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5" w:type="dxa"/>
            <w:textDirection w:val="lrTb"/>
            <w:noWrap w:val="false"/>
          </w:tcPr>
          <w:p>
            <w:pPr>
              <w:pStyle w:val="1468"/>
              <w:widowControl w:val="false"/>
              <w:pBdr/>
              <w:spacing/>
              <w:ind/>
              <w:rPr/>
            </w:pPr>
            <w:r/>
            <w:r/>
          </w:p>
        </w:tc>
        <w:tc>
          <w:tcPr>
            <w:gridSpan w:val="10"/>
            <w:tcBorders/>
            <w:tcW w:w="3145" w:type="dxa"/>
            <w:textDirection w:val="lrTb"/>
            <w:noWrap w:val="false"/>
          </w:tcPr>
          <w:p>
            <w:pPr>
              <w:widowControl w:val="false"/>
              <w:pBdr/>
              <w:spacing/>
              <w:ind/>
              <w:jc w:val="right"/>
              <w:rPr/>
            </w:pPr>
            <w:r>
              <w:rPr>
                <w:rFonts w:eastAsia="Arial" w:cs="Arial"/>
                <w:b/>
                <w:color w:val="000000"/>
                <w:sz w:val="20"/>
              </w:rPr>
              <w:t xml:space="preserve">Coeficiente de Variação Total:</w:t>
            </w:r>
            <w:r/>
          </w:p>
        </w:tc>
        <w:tc>
          <w:tcPr>
            <w:gridSpan w:val="4"/>
            <w:tcBorders/>
            <w:tcW w:w="1072" w:type="dxa"/>
            <w:textDirection w:val="lrTb"/>
            <w:noWrap w:val="false"/>
          </w:tcPr>
          <w:p>
            <w:pPr>
              <w:widowControl w:val="false"/>
              <w:pBdr/>
              <w:spacing/>
              <w:ind/>
              <w:jc w:val="right"/>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W w:w="871" w:type="dxa"/>
            <w:textDirection w:val="lrTb"/>
            <w:noWrap w:val="false"/>
          </w:tcPr>
          <w:p>
            <w:pPr>
              <w:widowControl w:val="false"/>
              <w:pBdr/>
              <w:spacing/>
              <w:ind/>
              <w:jc w:val="right"/>
              <w:rPr/>
            </w:pPr>
            <w:r>
              <w:rPr>
                <w:rFonts w:eastAsia="Arial" w:cs="Arial"/>
                <w:b/>
                <w:color w:val="000000"/>
                <w:sz w:val="20"/>
              </w:rPr>
              <w:t xml:space="preserve">4064496.78%</w:t>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573"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c>
          <w:tcPr>
            <w:tcBorders/>
            <w:tcMar>
              <w:left w:w="108" w:type="dxa"/>
              <w:top w:w="0" w:type="dxa"/>
              <w:right w:w="108" w:type="dxa"/>
              <w:bottom w:w="0" w:type="dxa"/>
            </w:tcMar>
            <w:tcW w:w="216" w:type="dxa"/>
            <w:textDirection w:val="lrTb"/>
            <w:noWrap w:val="false"/>
          </w:tcPr>
          <w:p>
            <w:pPr>
              <w:pStyle w:val="1468"/>
              <w:widowControl w:val="false"/>
              <w:pBdr/>
              <w:spacing/>
              <w:ind/>
              <w:rPr/>
            </w:pPr>
            <w:r/>
            <w:r/>
          </w:p>
        </w:tc>
      </w:tr>
    </w:tbl>
    <w:p>
      <w:pPr>
        <w:pStyle w:val="1454"/>
        <w:numPr>
          <w:ilvl w:val="1"/>
          <w:numId w:val="135"/>
        </w:numPr>
        <w:pBdr/>
        <w:spacing w:line="360" w:lineRule="auto"/>
        <w:ind/>
        <w:rPr>
          <w:rFonts w:cs="Arial"/>
          <w:sz w:val="24"/>
          <w:szCs w:val="24"/>
        </w:rPr>
      </w:pPr>
      <w:r>
        <w:rPr>
          <w:rFonts w:cs="Arial"/>
          <w:b/>
          <w:sz w:val="24"/>
          <w:szCs w:val="24"/>
        </w:rPr>
        <w:t xml:space="preserve">JUSTIFICATIVA: </w:t>
      </w:r>
      <w:r>
        <w:rPr>
          <w:rFonts w:cs="Arial"/>
          <w:sz w:val="24"/>
          <w:szCs w:val="24"/>
        </w:rPr>
      </w:r>
    </w:p>
    <w:p>
      <w:pPr>
        <w:pStyle w:val="1422"/>
        <w:pBdr/>
        <w:tabs>
          <w:tab w:val="left" w:leader="none" w:pos="284"/>
          <w:tab w:val="left" w:leader="none" w:pos="709"/>
        </w:tabs>
        <w:spacing w:after="0" w:before="0"/>
        <w:ind/>
        <w:rPr>
          <w:rFonts w:cs="Arial"/>
          <w:sz w:val="24"/>
          <w:szCs w:val="24"/>
        </w:rPr>
      </w:pPr>
      <w:r>
        <w:rPr>
          <w:rFonts w:cs="Arial"/>
          <w:sz w:val="24"/>
          <w:szCs w:val="24"/>
        </w:rPr>
        <w:tab/>
        <w:t xml:space="preserve">A presente contratação tem por finalidade a </w:t>
      </w:r>
      <w:r>
        <w:rPr>
          <w:rStyle w:val="1389"/>
          <w:rFonts w:cs="Arial"/>
          <w:sz w:val="24"/>
          <w:szCs w:val="24"/>
        </w:rPr>
        <w:t xml:space="preserve">execução de obras de engenharia destinadas à construção de 25 (vinte e cinco) unidades habitacionais</w:t>
      </w:r>
      <w:r>
        <w:rPr>
          <w:rFonts w:cs="Arial"/>
          <w:sz w:val="24"/>
          <w:szCs w:val="24"/>
        </w:rPr>
        <w:t xml:space="preserve"> destinadas a famílias em situação de vulnerabilidade social, em atendimento às diretrizes da política municipal de habitação de interesse social.</w:t>
      </w:r>
      <w:r>
        <w:rPr>
          <w:rFonts w:cs="Arial"/>
          <w:sz w:val="24"/>
          <w:szCs w:val="24"/>
        </w:rPr>
      </w:r>
    </w:p>
    <w:p>
      <w:pPr>
        <w:pStyle w:val="1422"/>
        <w:pBdr/>
        <w:spacing w:after="0" w:before="0"/>
        <w:ind w:firstLine="720"/>
        <w:rPr>
          <w:sz w:val="24"/>
          <w:szCs w:val="24"/>
        </w:rPr>
      </w:pPr>
      <w:r>
        <w:rPr>
          <w:sz w:val="24"/>
          <w:szCs w:val="24"/>
        </w:rPr>
        <w:t xml:space="preserve">A realização desta obra é essencial para </w:t>
      </w:r>
      <w:r>
        <w:rPr>
          <w:rStyle w:val="1389"/>
          <w:sz w:val="24"/>
          <w:szCs w:val="24"/>
        </w:rPr>
        <w:t xml:space="preserve">reduzir o déficit habitacional</w:t>
      </w:r>
      <w:r>
        <w:rPr>
          <w:sz w:val="24"/>
          <w:szCs w:val="24"/>
        </w:rPr>
        <w:t xml:space="preserve">, promover a dignidade humana e assegurar condições adequadas de moradia às famílias beneficiadas, contribuindo diretamente para a melhoria da qualidade de vida e para o desenvolvimento urbano sustentável do Município.</w:t>
      </w:r>
      <w:r>
        <w:rPr>
          <w:sz w:val="24"/>
          <w:szCs w:val="24"/>
        </w:rPr>
      </w:r>
    </w:p>
    <w:p>
      <w:pPr>
        <w:pStyle w:val="1422"/>
        <w:pBdr/>
        <w:spacing w:after="0" w:before="0"/>
        <w:ind w:firstLine="720"/>
        <w:rPr>
          <w:sz w:val="24"/>
          <w:szCs w:val="24"/>
        </w:rPr>
      </w:pPr>
      <w:r>
        <w:rPr>
          <w:sz w:val="24"/>
          <w:szCs w:val="24"/>
        </w:rPr>
        <w:t xml:space="preserve">A natureza do objeto exige </w:t>
      </w:r>
      <w:r>
        <w:rPr>
          <w:rStyle w:val="1389"/>
          <w:sz w:val="24"/>
          <w:szCs w:val="24"/>
        </w:rPr>
        <w:t xml:space="preserve">elevado grau de especialização técnica</w:t>
      </w:r>
      <w:r>
        <w:rPr>
          <w:sz w:val="24"/>
          <w:szCs w:val="24"/>
        </w:rPr>
        <w:t xml:space="preserve">, englobando etapas que vão desde a preparação do terreno até a entrega fi</w:t>
      </w:r>
      <w:r>
        <w:rPr>
          <w:sz w:val="24"/>
          <w:szCs w:val="24"/>
        </w:rPr>
        <w:t xml:space="preserve">nal das unidades prontas para ocupação, incluindo execução de fundações, estrutura, alvenaria, instalações elétricas e hidrossanitárias, revestimentos e acabamentos. Tais atividades não podem ser realizadas pela Administração com meios próprios, seja pela </w:t>
      </w:r>
      <w:r>
        <w:rPr>
          <w:rStyle w:val="1389"/>
          <w:sz w:val="24"/>
          <w:szCs w:val="24"/>
        </w:rPr>
        <w:t xml:space="preserve">ausência de equipe técnica de engenharia suficiente</w:t>
      </w:r>
      <w:r>
        <w:rPr>
          <w:sz w:val="24"/>
          <w:szCs w:val="24"/>
        </w:rPr>
        <w:t xml:space="preserve">, seja pela </w:t>
      </w:r>
      <w:r>
        <w:rPr>
          <w:rStyle w:val="1389"/>
          <w:sz w:val="24"/>
          <w:szCs w:val="24"/>
        </w:rPr>
        <w:t xml:space="preserve">inexistência de equipamentos, insumos e estrutura operacional necessárias à execução da obra em tempo hábil</w:t>
      </w:r>
      <w:r>
        <w:rPr>
          <w:sz w:val="24"/>
          <w:szCs w:val="24"/>
        </w:rPr>
        <w:t xml:space="preserve">, o que justifica a contratação de empresa especializada.</w:t>
      </w:r>
      <w:r>
        <w:rPr>
          <w:sz w:val="24"/>
          <w:szCs w:val="24"/>
        </w:rPr>
      </w:r>
    </w:p>
    <w:p>
      <w:pPr>
        <w:pStyle w:val="1422"/>
        <w:pBdr/>
        <w:spacing w:after="0" w:before="0"/>
        <w:ind w:firstLine="720"/>
        <w:rPr>
          <w:sz w:val="24"/>
          <w:szCs w:val="24"/>
        </w:rPr>
      </w:pPr>
      <w:r>
        <w:rPr>
          <w:sz w:val="24"/>
          <w:szCs w:val="24"/>
        </w:rPr>
        <w:t xml:space="preserve">A contratação também se justifica pela </w:t>
      </w:r>
      <w:r>
        <w:rPr>
          <w:rStyle w:val="1389"/>
          <w:sz w:val="24"/>
          <w:szCs w:val="24"/>
        </w:rPr>
        <w:t xml:space="preserve">necessidade de garantir conformidade com as normas técnicas vigentes</w:t>
      </w:r>
      <w:r>
        <w:rPr>
          <w:sz w:val="24"/>
          <w:szCs w:val="24"/>
        </w:rPr>
        <w:t xml:space="preserve">, especialmente as da ABNT, bem como pelos riscos inerentes à execução de obras civis, que demandam responsabilidade técnica, planejamento rigoroso, controle de qualidade e cumprimento de prazos definidos no cronograma físico-financeiro.</w:t>
      </w:r>
      <w:r>
        <w:rPr>
          <w:sz w:val="24"/>
          <w:szCs w:val="24"/>
        </w:rPr>
      </w:r>
    </w:p>
    <w:p>
      <w:pPr>
        <w:pStyle w:val="1422"/>
        <w:pBdr/>
        <w:spacing w:after="0" w:before="0"/>
        <w:ind w:firstLine="720"/>
        <w:rPr>
          <w:sz w:val="24"/>
          <w:szCs w:val="24"/>
        </w:rPr>
      </w:pPr>
      <w:r>
        <w:rPr>
          <w:sz w:val="24"/>
          <w:szCs w:val="24"/>
        </w:rPr>
        <w:t xml:space="preserve">Ademais, trata-se de empreendimento viabilizado por </w:t>
      </w:r>
      <w:r>
        <w:rPr>
          <w:rStyle w:val="1389"/>
          <w:sz w:val="24"/>
          <w:szCs w:val="24"/>
        </w:rPr>
        <w:t xml:space="preserve">convênio firmado entre o Município e órgão financiador</w:t>
      </w:r>
      <w:r>
        <w:rPr>
          <w:sz w:val="24"/>
          <w:szCs w:val="24"/>
        </w:rPr>
        <w:t xml:space="preserve">, cujo cronograma e condicionantes im</w:t>
      </w:r>
      <w:r>
        <w:rPr>
          <w:sz w:val="24"/>
          <w:szCs w:val="24"/>
        </w:rPr>
        <w:t xml:space="preserve">põem a realização tempestiva da obra, não sendo possível postergar sua execução. Assim, a contratação garante o atendimento às obrigações pactuadas, evitando riscos de inadimplência, devolução de recursos ou perda de futuras oportunidades de financiamento.</w:t>
      </w:r>
      <w:r>
        <w:rPr>
          <w:sz w:val="24"/>
          <w:szCs w:val="24"/>
        </w:rPr>
      </w:r>
    </w:p>
    <w:p>
      <w:pPr>
        <w:pStyle w:val="1422"/>
        <w:pBdr/>
        <w:spacing w:after="0" w:before="0"/>
        <w:ind w:firstLine="720"/>
        <w:rPr>
          <w:sz w:val="24"/>
          <w:szCs w:val="24"/>
        </w:rPr>
      </w:pPr>
      <w:r>
        <w:rPr>
          <w:sz w:val="24"/>
          <w:szCs w:val="24"/>
        </w:rPr>
        <w:t xml:space="preserve">Diante desses fatores, a contratação de empresa especializada representa a </w:t>
      </w:r>
      <w:r>
        <w:rPr>
          <w:rStyle w:val="1389"/>
          <w:sz w:val="24"/>
          <w:szCs w:val="24"/>
        </w:rPr>
        <w:t xml:space="preserve">solução mais eficiente, segura e economicamente viável</w:t>
      </w:r>
      <w:r>
        <w:rPr>
          <w:sz w:val="24"/>
          <w:szCs w:val="24"/>
        </w:rPr>
        <w:t xml:space="preserve">, assegurando que todas as etapas da construção sejam executadas com qualidade, dentro dos prazos previstos e com a devida responsabilidade técnica, resultando na entrega de unidades habitacionais adequadas às necessidades da população beneficiada.</w:t>
      </w:r>
      <w:r>
        <w:rPr>
          <w:sz w:val="24"/>
          <w:szCs w:val="24"/>
        </w:rPr>
      </w:r>
    </w:p>
    <w:p>
      <w:pPr>
        <w:pStyle w:val="1454"/>
        <w:numPr>
          <w:ilvl w:val="1"/>
          <w:numId w:val="135"/>
        </w:numPr>
        <w:pBdr/>
        <w:tabs>
          <w:tab w:val="left" w:leader="none" w:pos="1276"/>
        </w:tabs>
        <w:spacing w:line="360" w:lineRule="auto"/>
        <w:ind/>
        <w:rPr>
          <w:rFonts w:cs="Arial"/>
          <w:sz w:val="24"/>
          <w:szCs w:val="24"/>
        </w:rPr>
      </w:pPr>
      <w:r>
        <w:rPr>
          <w:rFonts w:cs="Arial"/>
          <w:b/>
          <w:sz w:val="24"/>
          <w:szCs w:val="24"/>
        </w:rPr>
        <w:t xml:space="preserve">PERÍODO ESTIMADO</w:t>
      </w:r>
      <w:r>
        <w:rPr>
          <w:rFonts w:cs="Arial"/>
          <w:sz w:val="24"/>
          <w:szCs w:val="24"/>
        </w:rPr>
      </w:r>
    </w:p>
    <w:p>
      <w:pPr>
        <w:pStyle w:val="1422"/>
        <w:numPr>
          <w:ilvl w:val="2"/>
          <w:numId w:val="135"/>
        </w:numPr>
        <w:pBdr/>
        <w:tabs>
          <w:tab w:val="left" w:leader="none" w:pos="1276"/>
        </w:tabs>
        <w:spacing/>
        <w:ind/>
        <w:rPr>
          <w:rFonts w:cs="Arial"/>
          <w:sz w:val="24"/>
          <w:szCs w:val="24"/>
        </w:rPr>
      </w:pPr>
      <w:r>
        <w:rPr>
          <w:rFonts w:cs="Arial"/>
          <w:b/>
          <w:color w:val="000000" w:themeColor="text1"/>
          <w:sz w:val="24"/>
          <w:szCs w:val="24"/>
        </w:rPr>
        <w:t xml:space="preserve"> prazo de execução do(s) serviço(s) será(ao): será de </w:t>
      </w:r>
      <w:r>
        <w:rPr>
          <w:rStyle w:val="1389"/>
          <w:rFonts w:cs="Arial"/>
          <w:color w:val="000000" w:themeColor="text1"/>
          <w:sz w:val="24"/>
          <w:szCs w:val="24"/>
        </w:rPr>
        <w:t xml:space="preserve">24 (vinte e quatro) meses</w:t>
      </w:r>
      <w:r>
        <w:rPr>
          <w:rFonts w:cs="Arial"/>
          <w:b/>
          <w:color w:val="000000" w:themeColor="text1"/>
          <w:sz w:val="24"/>
          <w:szCs w:val="24"/>
        </w:rPr>
        <w:t xml:space="preserve">, contados da data de sua assinatura, podendo ser </w:t>
      </w:r>
      <w:r>
        <w:rPr>
          <w:rStyle w:val="1389"/>
          <w:rFonts w:cs="Arial"/>
          <w:color w:val="000000" w:themeColor="text1"/>
          <w:sz w:val="24"/>
          <w:szCs w:val="24"/>
        </w:rPr>
        <w:t xml:space="preserve">prorrogado exclusivamente</w:t>
      </w:r>
      <w:r>
        <w:rPr>
          <w:rFonts w:cs="Arial"/>
          <w:b/>
          <w:color w:val="000000" w:themeColor="text1"/>
          <w:sz w:val="24"/>
          <w:szCs w:val="24"/>
        </w:rPr>
        <w:t xml:space="preserve"> nas hipóteses previstas nos </w:t>
      </w:r>
      <w:r>
        <w:rPr>
          <w:b/>
          <w:bCs/>
          <w:sz w:val="24"/>
          <w:szCs w:val="24"/>
        </w:rPr>
        <w:t xml:space="preserve">artigos 111 c/c art. 115, § 5º</w:t>
      </w:r>
      <w:r>
        <w:rPr>
          <w:rStyle w:val="1389"/>
          <w:rFonts w:cs="Arial"/>
          <w:color w:val="000000" w:themeColor="text1"/>
          <w:sz w:val="24"/>
          <w:szCs w:val="24"/>
        </w:rPr>
        <w:t xml:space="preserve"> da Lei nº 14.133/2021</w:t>
      </w:r>
      <w:r>
        <w:rPr>
          <w:rFonts w:cs="Arial"/>
          <w:b/>
          <w:color w:val="000000" w:themeColor="text1"/>
          <w:sz w:val="24"/>
          <w:szCs w:val="24"/>
        </w:rPr>
        <w:t xml:space="preserve">, mediante justificativa técnica e autorização da autoridade competente </w:t>
      </w:r>
      <w:r>
        <w:rPr>
          <w:rFonts w:cs="Arial"/>
          <w:color w:val="000000" w:themeColor="text1"/>
          <w:sz w:val="24"/>
          <w:szCs w:val="24"/>
        </w:rPr>
        <w:t xml:space="preserve">em conformidade com Cronograma Físico-Financeiro contados </w:t>
      </w:r>
      <w:r>
        <w:rPr>
          <w:rFonts w:cs="Arial"/>
          <w:b/>
          <w:color w:val="000000" w:themeColor="text1"/>
          <w:sz w:val="24"/>
          <w:szCs w:val="24"/>
        </w:rPr>
        <w:t xml:space="preserve">a contar da solicitação feita através de Ordem de Serviço – O. S. emitida pela Secretaria competente e recebimento da Nota de Empenho</w:t>
      </w:r>
      <w:r>
        <w:rPr>
          <w:rFonts w:cs="Arial"/>
          <w:sz w:val="24"/>
          <w:szCs w:val="24"/>
        </w:rPr>
        <w:t xml:space="preserve">.</w:t>
      </w:r>
      <w:r>
        <w:rPr>
          <w:rFonts w:cs="Arial"/>
          <w:sz w:val="24"/>
          <w:szCs w:val="24"/>
        </w:rPr>
      </w:r>
    </w:p>
    <w:p>
      <w:pPr>
        <w:pStyle w:val="1422"/>
        <w:pBdr/>
        <w:spacing w:after="283" w:before="0"/>
        <w:ind/>
        <w:rPr>
          <w:sz w:val="24"/>
          <w:szCs w:val="24"/>
        </w:rPr>
      </w:pPr>
      <w:r>
        <w:rPr>
          <w:rFonts w:cs="Arial"/>
          <w:sz w:val="24"/>
          <w:szCs w:val="24"/>
        </w:rPr>
        <w:t xml:space="preserve">A vigência contratual deverá ser compatível com o </w:t>
      </w:r>
      <w:r>
        <w:rPr>
          <w:rStyle w:val="1389"/>
          <w:rFonts w:cs="Arial"/>
          <w:sz w:val="24"/>
          <w:szCs w:val="24"/>
        </w:rPr>
        <w:t xml:space="preserve">cronograma físico-financeiro da obra</w:t>
      </w:r>
      <w:r>
        <w:rPr>
          <w:rFonts w:cs="Arial"/>
          <w:sz w:val="24"/>
          <w:szCs w:val="24"/>
        </w:rPr>
        <w:t xml:space="preserve"> e com as etapas necessárias para a </w:t>
      </w:r>
      <w:r>
        <w:rPr>
          <w:rStyle w:val="1389"/>
          <w:rFonts w:cs="Arial"/>
          <w:sz w:val="24"/>
          <w:szCs w:val="24"/>
        </w:rPr>
        <w:t xml:space="preserve">construção das 25 (vinte e cinco) unidades habitacionais</w:t>
      </w:r>
      <w:r>
        <w:rPr>
          <w:rFonts w:cs="Arial"/>
          <w:sz w:val="24"/>
          <w:szCs w:val="24"/>
        </w:rPr>
        <w:t xml:space="preserve">, abrangendo:</w:t>
      </w:r>
      <w:r>
        <w:rPr>
          <w:sz w:val="24"/>
          <w:szCs w:val="24"/>
        </w:rPr>
      </w:r>
    </w:p>
    <w:p>
      <w:pPr>
        <w:pStyle w:val="1422"/>
        <w:numPr>
          <w:ilvl w:val="0"/>
          <w:numId w:val="137"/>
        </w:numPr>
        <w:pBdr/>
        <w:tabs>
          <w:tab w:val="left" w:leader="none" w:pos="0"/>
          <w:tab w:val="clear" w:leader="none" w:pos="709"/>
        </w:tabs>
        <w:spacing w:after="0" w:before="0"/>
        <w:ind/>
        <w:rPr>
          <w:rFonts w:cs="Arial"/>
          <w:sz w:val="24"/>
          <w:szCs w:val="24"/>
        </w:rPr>
      </w:pPr>
      <w:r>
        <w:rPr>
          <w:rFonts w:cs="Arial"/>
          <w:sz w:val="24"/>
          <w:szCs w:val="24"/>
        </w:rPr>
        <w:t xml:space="preserve">mobilização e instalação do canteiro;</w:t>
      </w:r>
      <w:r>
        <w:rPr>
          <w:rFonts w:cs="Arial"/>
          <w:sz w:val="24"/>
          <w:szCs w:val="24"/>
        </w:rPr>
      </w:r>
    </w:p>
    <w:p>
      <w:pPr>
        <w:pStyle w:val="1422"/>
        <w:numPr>
          <w:ilvl w:val="0"/>
          <w:numId w:val="137"/>
        </w:numPr>
        <w:pBdr/>
        <w:tabs>
          <w:tab w:val="left" w:leader="none" w:pos="0"/>
          <w:tab w:val="clear" w:leader="none" w:pos="709"/>
        </w:tabs>
        <w:spacing w:after="0" w:before="0"/>
        <w:ind/>
        <w:rPr>
          <w:rFonts w:cs="Arial"/>
          <w:sz w:val="24"/>
          <w:szCs w:val="24"/>
        </w:rPr>
      </w:pPr>
      <w:r>
        <w:rPr>
          <w:rFonts w:cs="Arial"/>
          <w:sz w:val="24"/>
          <w:szCs w:val="24"/>
        </w:rPr>
        <w:t xml:space="preserve">execução das fundações, estrutura e alvenarias;</w:t>
      </w:r>
      <w:r>
        <w:rPr>
          <w:rFonts w:cs="Arial"/>
          <w:sz w:val="24"/>
          <w:szCs w:val="24"/>
        </w:rPr>
      </w:r>
    </w:p>
    <w:p>
      <w:pPr>
        <w:pStyle w:val="1422"/>
        <w:numPr>
          <w:ilvl w:val="0"/>
          <w:numId w:val="137"/>
        </w:numPr>
        <w:pBdr/>
        <w:tabs>
          <w:tab w:val="left" w:leader="none" w:pos="0"/>
          <w:tab w:val="clear" w:leader="none" w:pos="709"/>
        </w:tabs>
        <w:spacing w:after="0" w:before="0"/>
        <w:ind/>
        <w:rPr>
          <w:rFonts w:cs="Arial"/>
          <w:sz w:val="24"/>
          <w:szCs w:val="24"/>
        </w:rPr>
      </w:pPr>
      <w:r>
        <w:rPr>
          <w:rFonts w:cs="Arial"/>
          <w:sz w:val="24"/>
          <w:szCs w:val="24"/>
        </w:rPr>
        <w:t xml:space="preserve">instalações elétricas, hidrossanitárias e demais sistemas;</w:t>
      </w:r>
      <w:r>
        <w:rPr>
          <w:rFonts w:cs="Arial"/>
          <w:sz w:val="24"/>
          <w:szCs w:val="24"/>
        </w:rPr>
      </w:r>
    </w:p>
    <w:p>
      <w:pPr>
        <w:pStyle w:val="1422"/>
        <w:numPr>
          <w:ilvl w:val="0"/>
          <w:numId w:val="137"/>
        </w:numPr>
        <w:pBdr/>
        <w:tabs>
          <w:tab w:val="left" w:leader="none" w:pos="0"/>
          <w:tab w:val="clear" w:leader="none" w:pos="709"/>
        </w:tabs>
        <w:spacing w:after="0" w:before="0"/>
        <w:ind/>
        <w:rPr>
          <w:rFonts w:cs="Arial"/>
          <w:sz w:val="24"/>
          <w:szCs w:val="24"/>
        </w:rPr>
      </w:pPr>
      <w:r>
        <w:rPr>
          <w:rFonts w:cs="Arial"/>
          <w:sz w:val="24"/>
          <w:szCs w:val="24"/>
        </w:rPr>
        <w:t xml:space="preserve">cobertura, revestimentos e acabamentos;</w:t>
      </w:r>
      <w:r>
        <w:rPr>
          <w:rFonts w:cs="Arial"/>
          <w:sz w:val="24"/>
          <w:szCs w:val="24"/>
        </w:rPr>
      </w:r>
    </w:p>
    <w:p>
      <w:pPr>
        <w:pStyle w:val="1422"/>
        <w:numPr>
          <w:ilvl w:val="0"/>
          <w:numId w:val="137"/>
        </w:numPr>
        <w:pBdr/>
        <w:tabs>
          <w:tab w:val="left" w:leader="none" w:pos="0"/>
          <w:tab w:val="clear" w:leader="none" w:pos="709"/>
        </w:tabs>
        <w:spacing w:after="0" w:before="0"/>
        <w:ind/>
        <w:rPr>
          <w:rFonts w:cs="Arial"/>
          <w:sz w:val="24"/>
          <w:szCs w:val="24"/>
        </w:rPr>
      </w:pPr>
      <w:r>
        <w:rPr>
          <w:rFonts w:cs="Arial"/>
          <w:sz w:val="24"/>
          <w:szCs w:val="24"/>
        </w:rPr>
        <w:t xml:space="preserve">entrega final da obra.</w:t>
      </w:r>
      <w:r>
        <w:rPr>
          <w:rFonts w:cs="Arial"/>
          <w:sz w:val="24"/>
          <w:szCs w:val="24"/>
        </w:rPr>
      </w:r>
    </w:p>
    <w:p>
      <w:pPr>
        <w:pStyle w:val="1422"/>
        <w:numPr>
          <w:ilvl w:val="0"/>
          <w:numId w:val="137"/>
        </w:numPr>
        <w:pBdr/>
        <w:tabs>
          <w:tab w:val="left" w:leader="none" w:pos="0"/>
          <w:tab w:val="clear" w:leader="none" w:pos="709"/>
        </w:tabs>
        <w:spacing w:after="0" w:before="0"/>
        <w:ind/>
        <w:rPr>
          <w:rFonts w:cs="Arial"/>
          <w:sz w:val="24"/>
          <w:szCs w:val="24"/>
        </w:rPr>
      </w:pPr>
      <w:r>
        <w:rPr>
          <w:rFonts w:cs="Arial"/>
          <w:sz w:val="24"/>
          <w:szCs w:val="24"/>
        </w:rPr>
      </w:r>
      <w:r>
        <w:rPr>
          <w:rFonts w:cs="Arial"/>
          <w:sz w:val="24"/>
          <w:szCs w:val="24"/>
        </w:rPr>
      </w:r>
    </w:p>
    <w:p>
      <w:pPr>
        <w:pStyle w:val="1422"/>
        <w:pBdr/>
        <w:spacing w:after="283" w:before="0"/>
        <w:ind/>
        <w:rPr>
          <w:sz w:val="24"/>
          <w:szCs w:val="24"/>
        </w:rPr>
      </w:pPr>
      <w:r>
        <w:rPr>
          <w:rFonts w:cs="Arial"/>
          <w:sz w:val="24"/>
          <w:szCs w:val="24"/>
        </w:rPr>
        <w:t xml:space="preserve">A execução do objeto será acompanhada e fiscalizada por engenheiro designado pela Secretaria competente, que realizará as </w:t>
      </w:r>
      <w:r>
        <w:rPr>
          <w:rStyle w:val="1389"/>
          <w:rFonts w:cs="Arial"/>
          <w:sz w:val="24"/>
          <w:szCs w:val="24"/>
        </w:rPr>
        <w:t xml:space="preserve">medições mensais</w:t>
      </w:r>
      <w:r>
        <w:rPr>
          <w:rFonts w:cs="Arial"/>
          <w:sz w:val="24"/>
          <w:szCs w:val="24"/>
        </w:rPr>
        <w:t xml:space="preserve"> correspondentes às etapas efetivamente executadas, servindo essas medições como base para o pagamento.</w:t>
      </w:r>
      <w:r>
        <w:rPr>
          <w:sz w:val="24"/>
          <w:szCs w:val="24"/>
        </w:rPr>
      </w:r>
    </w:p>
    <w:p>
      <w:pPr>
        <w:pStyle w:val="1422"/>
        <w:pBdr/>
        <w:spacing w:after="283" w:before="0"/>
        <w:ind/>
        <w:rPr>
          <w:sz w:val="24"/>
          <w:szCs w:val="24"/>
        </w:rPr>
      </w:pPr>
      <w:r>
        <w:rPr>
          <w:rFonts w:cs="Arial"/>
          <w:sz w:val="24"/>
          <w:szCs w:val="24"/>
        </w:rPr>
        <w:t xml:space="preserve">Por se tratar de </w:t>
      </w:r>
      <w:r>
        <w:rPr>
          <w:rStyle w:val="1389"/>
          <w:rFonts w:cs="Arial"/>
          <w:sz w:val="24"/>
          <w:szCs w:val="24"/>
        </w:rPr>
        <w:t xml:space="preserve">obra de engenharia</w:t>
      </w:r>
      <w:r>
        <w:rPr>
          <w:rFonts w:cs="Arial"/>
          <w:sz w:val="24"/>
          <w:szCs w:val="24"/>
        </w:rPr>
        <w:t xml:space="preserve">, a contratação será formalizada por </w:t>
      </w:r>
      <w:r>
        <w:rPr>
          <w:rStyle w:val="1389"/>
          <w:rFonts w:cs="Arial"/>
          <w:sz w:val="24"/>
          <w:szCs w:val="24"/>
        </w:rPr>
        <w:t xml:space="preserve">contrato administrativo</w:t>
      </w:r>
      <w:r>
        <w:rPr>
          <w:rFonts w:cs="Arial"/>
          <w:sz w:val="24"/>
          <w:szCs w:val="24"/>
        </w:rPr>
        <w:t xml:space="preserve">, não se aplicando o Sistema de Registro de Preços.</w:t>
      </w:r>
      <w:r>
        <w:rPr>
          <w:sz w:val="24"/>
          <w:szCs w:val="24"/>
        </w:rPr>
      </w:r>
    </w:p>
    <w:p>
      <w:pPr>
        <w:pStyle w:val="1454"/>
        <w:pBdr/>
        <w:tabs>
          <w:tab w:val="left" w:leader="none" w:pos="1276"/>
        </w:tabs>
        <w:spacing/>
        <w:ind w:left="1146"/>
        <w:rPr>
          <w:rFonts w:cs="Arial"/>
          <w:sz w:val="24"/>
          <w:szCs w:val="24"/>
        </w:rPr>
      </w:pPr>
      <w:r>
        <w:rPr>
          <w:rFonts w:cs="Arial"/>
          <w:sz w:val="24"/>
          <w:szCs w:val="24"/>
        </w:rPr>
      </w:r>
      <w:r>
        <w:rPr>
          <w:rFonts w:cs="Arial"/>
          <w:sz w:val="24"/>
          <w:szCs w:val="24"/>
        </w:rPr>
      </w:r>
    </w:p>
    <w:p>
      <w:pPr>
        <w:pStyle w:val="1454"/>
        <w:numPr>
          <w:ilvl w:val="0"/>
          <w:numId w:val="135"/>
        </w:numPr>
        <w:pBdr/>
        <w:spacing w:line="360" w:lineRule="auto"/>
        <w:ind/>
        <w:rPr>
          <w:rFonts w:cs="Arial"/>
          <w:sz w:val="24"/>
          <w:szCs w:val="24"/>
        </w:rPr>
      </w:pPr>
      <w:r>
        <w:rPr>
          <w:rFonts w:cs="Arial"/>
          <w:b/>
          <w:sz w:val="24"/>
          <w:szCs w:val="24"/>
        </w:rPr>
        <w:t xml:space="preserve">FUNDAMENTAÇÃO LEGAL (</w:t>
      </w:r>
      <w:r>
        <w:rPr>
          <w:rFonts w:cs="Arial"/>
          <w:sz w:val="24"/>
          <w:szCs w:val="24"/>
          <w:lang w:val="en-US"/>
        </w:rPr>
        <w:t xml:space="preserve">Art. 6º, XXIII, “b” da Lei 14.133/21)</w:t>
      </w:r>
      <w:r>
        <w:rPr>
          <w:rFonts w:cs="Arial"/>
          <w:sz w:val="24"/>
          <w:szCs w:val="24"/>
        </w:rPr>
      </w:r>
    </w:p>
    <w:p>
      <w:pPr>
        <w:pStyle w:val="1422"/>
        <w:numPr>
          <w:ilvl w:val="1"/>
          <w:numId w:val="135"/>
        </w:numPr>
        <w:pBdr/>
        <w:spacing/>
        <w:ind/>
        <w:rPr>
          <w:rFonts w:cs="Arial"/>
          <w:sz w:val="24"/>
          <w:szCs w:val="24"/>
        </w:rPr>
      </w:pPr>
      <w:r>
        <w:rPr>
          <w:rFonts w:cs="Arial"/>
          <w:sz w:val="24"/>
          <w:szCs w:val="24"/>
        </w:rPr>
        <w:t xml:space="preserve">A execução do objeto desta contratação encontra amparo na Lei Federal nº 14.133/2021, sendo a </w:t>
      </w:r>
      <w:r>
        <w:rPr>
          <w:rStyle w:val="1389"/>
          <w:rFonts w:cs="Arial"/>
          <w:sz w:val="24"/>
          <w:szCs w:val="24"/>
        </w:rPr>
        <w:t xml:space="preserve">modalidade Concorrência Eletrônica</w:t>
      </w:r>
      <w:r>
        <w:rPr>
          <w:rFonts w:cs="Arial"/>
          <w:sz w:val="24"/>
          <w:szCs w:val="24"/>
        </w:rPr>
        <w:t xml:space="preserve"> a adequada para o presente caso, conforme previsto no </w:t>
      </w:r>
      <w:r>
        <w:rPr>
          <w:rStyle w:val="1389"/>
          <w:rFonts w:cs="Arial"/>
          <w:sz w:val="24"/>
          <w:szCs w:val="24"/>
        </w:rPr>
        <w:t xml:space="preserve">art. 28, inciso II.</w:t>
      </w:r>
      <w:r>
        <w:rPr>
          <w:rFonts w:cs="Arial"/>
          <w:sz w:val="24"/>
          <w:szCs w:val="24"/>
        </w:rPr>
      </w:r>
    </w:p>
    <w:p>
      <w:pPr>
        <w:pStyle w:val="1422"/>
        <w:pBdr/>
        <w:spacing/>
        <w:ind w:left="390"/>
        <w:rPr>
          <w:rFonts w:cs="Arial"/>
          <w:sz w:val="24"/>
          <w:szCs w:val="24"/>
        </w:rPr>
      </w:pPr>
      <w:r>
        <w:rPr>
          <w:rFonts w:cs="Arial"/>
          <w:sz w:val="24"/>
          <w:szCs w:val="24"/>
        </w:rPr>
      </w:r>
      <w:r>
        <w:rPr>
          <w:rFonts w:cs="Arial"/>
          <w:sz w:val="24"/>
          <w:szCs w:val="24"/>
        </w:rPr>
      </w:r>
    </w:p>
    <w:p>
      <w:pPr>
        <w:pStyle w:val="1454"/>
        <w:numPr>
          <w:ilvl w:val="0"/>
          <w:numId w:val="135"/>
        </w:numPr>
        <w:pBdr/>
        <w:spacing w:line="360" w:lineRule="auto"/>
        <w:ind/>
        <w:rPr>
          <w:rFonts w:cs="Arial"/>
          <w:sz w:val="24"/>
          <w:szCs w:val="24"/>
        </w:rPr>
      </w:pPr>
      <w:r>
        <w:rPr>
          <w:rFonts w:cs="Arial"/>
          <w:b/>
          <w:sz w:val="24"/>
          <w:szCs w:val="24"/>
        </w:rPr>
        <w:t xml:space="preserve">DESCRIÇÃO DA SOLUÇÃO (</w:t>
      </w:r>
      <w:r>
        <w:rPr>
          <w:rFonts w:cs="Arial"/>
          <w:sz w:val="24"/>
          <w:szCs w:val="24"/>
          <w:lang w:val="en-US"/>
        </w:rPr>
        <w:t xml:space="preserve">Art. 6º, XXIII, “c” da Lei 14.133/21) – </w:t>
      </w:r>
      <w:r>
        <w:rPr>
          <w:rFonts w:cs="Arial"/>
          <w:b/>
          <w:sz w:val="24"/>
          <w:szCs w:val="24"/>
          <w:lang w:val="en-US"/>
        </w:rPr>
        <w:t xml:space="preserve">TÓPICO 0</w:t>
      </w:r>
      <w:r>
        <w:rPr>
          <w:rFonts w:cs="Arial"/>
          <w:b/>
          <w:sz w:val="24"/>
          <w:szCs w:val="24"/>
        </w:rPr>
        <w:t xml:space="preserve">3</w:t>
      </w:r>
      <w:r>
        <w:rPr>
          <w:rFonts w:cs="Arial"/>
          <w:b/>
          <w:sz w:val="24"/>
          <w:szCs w:val="24"/>
          <w:lang w:val="en-US"/>
        </w:rPr>
        <w:t xml:space="preserve"> ETP</w:t>
      </w:r>
      <w:r>
        <w:rPr>
          <w:rFonts w:cs="Arial"/>
          <w:sz w:val="24"/>
          <w:szCs w:val="24"/>
        </w:rPr>
      </w:r>
    </w:p>
    <w:p>
      <w:pPr>
        <w:numPr>
          <w:ilvl w:val="1"/>
          <w:numId w:val="141"/>
        </w:numPr>
        <w:pBdr/>
        <w:tabs>
          <w:tab w:val="left" w:leader="none" w:pos="704"/>
        </w:tabs>
        <w:spacing/>
        <w:ind w:right="584" w:firstLine="0"/>
        <w:rPr>
          <w:rFonts w:cs="Arial"/>
          <w:sz w:val="24"/>
          <w:szCs w:val="24"/>
        </w:rPr>
      </w:pPr>
      <w:r>
        <w:rPr>
          <w:sz w:val="24"/>
          <w:szCs w:val="24"/>
        </w:rPr>
        <w:t xml:space="preserve"> </w:t>
      </w:r>
      <w:r>
        <w:rPr>
          <w:rFonts w:cs="Arial"/>
          <w:sz w:val="24"/>
          <w:szCs w:val="24"/>
        </w:rPr>
        <w:t xml:space="preserve">Visando manter os níveis dentro dos padrões adequados, verifica-se a necessidade de estabelecer, no mínimo, as seguintes exigências:</w:t>
      </w:r>
      <w:r>
        <w:rPr>
          <w:rFonts w:cs="Arial"/>
          <w:sz w:val="24"/>
          <w:szCs w:val="24"/>
        </w:rPr>
      </w:r>
    </w:p>
    <w:p>
      <w:pPr>
        <w:pBdr/>
        <w:spacing w:after="0" w:before="9"/>
        <w:ind/>
        <w:rPr>
          <w:rFonts w:cs="Arial"/>
          <w:sz w:val="24"/>
          <w:szCs w:val="24"/>
        </w:rPr>
      </w:pPr>
      <w:r>
        <w:rPr>
          <w:rFonts w:cs="Arial"/>
          <w:sz w:val="24"/>
          <w:szCs w:val="24"/>
        </w:rPr>
      </w:r>
      <w:r>
        <w:rPr>
          <w:rFonts w:cs="Arial"/>
          <w:sz w:val="24"/>
          <w:szCs w:val="24"/>
        </w:rPr>
      </w:r>
    </w:p>
    <w:p>
      <w:pPr>
        <w:numPr>
          <w:ilvl w:val="2"/>
          <w:numId w:val="141"/>
        </w:numPr>
        <w:pBdr/>
        <w:tabs>
          <w:tab w:val="left" w:leader="none" w:pos="704"/>
          <w:tab w:val="left" w:leader="none" w:pos="851"/>
        </w:tabs>
        <w:spacing/>
        <w:ind w:hanging="567" w:left="703"/>
        <w:rPr>
          <w:rFonts w:cs="Arial"/>
          <w:b/>
          <w:sz w:val="24"/>
          <w:szCs w:val="24"/>
        </w:rPr>
      </w:pPr>
      <w:r>
        <w:rPr>
          <w:rFonts w:cs="Arial"/>
          <w:b/>
          <w:sz w:val="24"/>
          <w:szCs w:val="24"/>
        </w:rPr>
        <w:t xml:space="preserve">Requisitos de Negócio da Solução</w:t>
      </w:r>
      <w:r>
        <w:rPr>
          <w:rFonts w:cs="Arial"/>
          <w:b/>
          <w:sz w:val="24"/>
          <w:szCs w:val="24"/>
        </w:rPr>
      </w:r>
    </w:p>
    <w:p>
      <w:pPr>
        <w:pBdr/>
        <w:tabs>
          <w:tab w:val="left" w:leader="none" w:pos="704"/>
          <w:tab w:val="left" w:leader="none" w:pos="851"/>
        </w:tabs>
        <w:spacing/>
        <w:ind w:left="703"/>
        <w:rPr>
          <w:rFonts w:cs="Arial"/>
          <w:b/>
          <w:sz w:val="24"/>
          <w:szCs w:val="24"/>
        </w:rPr>
      </w:pPr>
      <w:r>
        <w:rPr>
          <w:rFonts w:cs="Arial"/>
          <w:b/>
          <w:sz w:val="24"/>
          <w:szCs w:val="24"/>
        </w:rPr>
      </w:r>
      <w:r>
        <w:rPr>
          <w:rFonts w:cs="Arial"/>
          <w:b/>
          <w:sz w:val="24"/>
          <w:szCs w:val="24"/>
        </w:rPr>
      </w:r>
    </w:p>
    <w:p>
      <w:pPr>
        <w:numPr>
          <w:ilvl w:val="3"/>
          <w:numId w:val="141"/>
        </w:numPr>
        <w:pBdr/>
        <w:tabs>
          <w:tab w:val="left" w:leader="none" w:pos="704"/>
          <w:tab w:val="left" w:leader="none" w:pos="851"/>
        </w:tabs>
        <w:spacing/>
        <w:ind w:hanging="1"/>
        <w:rPr>
          <w:rFonts w:cs="Arial"/>
          <w:b/>
          <w:sz w:val="24"/>
          <w:szCs w:val="24"/>
        </w:rPr>
      </w:pPr>
      <w:r>
        <w:rPr>
          <w:rFonts w:cs="Arial"/>
          <w:sz w:val="24"/>
          <w:szCs w:val="24"/>
        </w:rPr>
        <w:t xml:space="preserve">Visando manter os níveis dentro dos padrões adequados, verifica-se a necessidade de estabelecer, no mínimo, as seguintes exigências:</w:t>
      </w:r>
      <w:r>
        <w:rPr>
          <w:rFonts w:cs="Arial"/>
          <w:b/>
          <w:sz w:val="24"/>
          <w:szCs w:val="24"/>
        </w:rPr>
      </w:r>
    </w:p>
    <w:p>
      <w:pPr>
        <w:pBdr/>
        <w:tabs>
          <w:tab w:val="left" w:leader="none" w:pos="704"/>
          <w:tab w:val="left" w:leader="none" w:pos="851"/>
        </w:tabs>
        <w:spacing/>
        <w:ind w:left="285"/>
        <w:rPr>
          <w:rFonts w:cs="Arial"/>
          <w:b/>
          <w:sz w:val="24"/>
          <w:szCs w:val="24"/>
        </w:rPr>
      </w:pPr>
      <w:r>
        <w:rPr>
          <w:rFonts w:cs="Arial"/>
          <w:b/>
          <w:sz w:val="24"/>
          <w:szCs w:val="24"/>
        </w:rPr>
      </w:r>
      <w:r>
        <w:rPr>
          <w:rFonts w:cs="Arial"/>
          <w:b/>
          <w:sz w:val="24"/>
          <w:szCs w:val="24"/>
        </w:rPr>
      </w:r>
    </w:p>
    <w:tbl>
      <w:tblPr>
        <w:tblStyle w:val="1613"/>
        <w:tblInd w:w="-793" w:type="dxa"/>
        <w:tblW w:w="10926" w:type="dxa"/>
        <w:tblCellMar>
          <w:left w:w="15" w:type="dxa"/>
          <w:top w:w="15" w:type="dxa"/>
          <w:right w:w="15" w:type="dxa"/>
          <w:bottom w:w="15" w:type="dxa"/>
        </w:tblCellMar>
        <w:tblBorders/>
        <w:tblLayout w:type="fixed"/>
        <w:tblLook w:val="04A0" w:firstRow="1" w:lastRow="0" w:firstColumn="1" w:lastColumn="0" w:noHBand="0" w:noVBand="1"/>
      </w:tblPr>
      <w:tblGrid>
        <w:gridCol w:w="2794"/>
        <w:gridCol w:w="8132"/>
      </w:tblGrid>
      <w:tr>
        <w:trPr/>
        <w:tc>
          <w:tcPr>
            <w:tcBorders>
              <w:top w:val="none" w:color="000000" w:sz="4" w:space="0"/>
              <w:left w:val="none" w:color="000000" w:sz="4" w:space="0"/>
              <w:bottom w:val="none" w:color="000000" w:sz="4" w:space="0"/>
              <w:right w:val="none" w:color="000000" w:sz="4" w:space="0"/>
            </w:tcBorders>
            <w:tcW w:w="2794" w:type="dxa"/>
            <w:vAlign w:val="center"/>
            <w:textDirection w:val="lrTb"/>
            <w:noWrap w:val="false"/>
          </w:tcPr>
          <w:p>
            <w:pPr>
              <w:pBdr/>
              <w:spacing w:after="0" w:before="0"/>
              <w:ind/>
              <w:jc w:val="center"/>
              <w:rPr>
                <w:rFonts w:cs="Arial"/>
                <w:sz w:val="20"/>
                <w:szCs w:val="20"/>
              </w:rPr>
            </w:pPr>
            <w:r>
              <w:rPr>
                <w:rFonts w:eastAsia="Arial" w:cs="Arial"/>
                <w:b/>
                <w:color w:val="000000"/>
                <w:sz w:val="20"/>
                <w:szCs w:val="20"/>
              </w:rPr>
              <w:t xml:space="preserve">Órgão Demandante</w:t>
            </w:r>
            <w:r>
              <w:rPr>
                <w:rFonts w:cs="Arial"/>
                <w:sz w:val="20"/>
                <w:szCs w:val="20"/>
              </w:rPr>
            </w:r>
          </w:p>
        </w:tc>
        <w:tc>
          <w:tcPr>
            <w:tcBorders>
              <w:top w:val="none" w:color="000000" w:sz="4" w:space="0"/>
              <w:left w:val="none" w:color="000000" w:sz="4" w:space="0"/>
              <w:bottom w:val="none" w:color="000000" w:sz="4" w:space="0"/>
              <w:right w:val="none" w:color="000000" w:sz="4" w:space="0"/>
            </w:tcBorders>
            <w:tcW w:w="8131" w:type="dxa"/>
            <w:vAlign w:val="center"/>
            <w:textDirection w:val="lrTb"/>
            <w:noWrap w:val="false"/>
          </w:tcPr>
          <w:p>
            <w:pPr>
              <w:pBdr/>
              <w:spacing w:after="0" w:before="0"/>
              <w:ind/>
              <w:jc w:val="center"/>
              <w:rPr>
                <w:rFonts w:cs="Arial"/>
                <w:sz w:val="20"/>
                <w:szCs w:val="20"/>
              </w:rPr>
            </w:pPr>
            <w:r>
              <w:rPr>
                <w:rFonts w:eastAsia="Arial" w:cs="Arial"/>
                <w:b/>
                <w:color w:val="000000"/>
                <w:sz w:val="20"/>
                <w:szCs w:val="20"/>
              </w:rPr>
              <w:t xml:space="preserve">Descrição</w:t>
            </w:r>
            <w:r>
              <w:rPr>
                <w:rFonts w:cs="Arial"/>
                <w:sz w:val="20"/>
                <w:szCs w:val="20"/>
              </w:rPr>
            </w:r>
          </w:p>
        </w:tc>
      </w:tr>
      <w:tr>
        <w:trPr/>
        <w:tc>
          <w:tcPr>
            <w:tcBorders>
              <w:top w:val="none" w:color="000000" w:sz="4" w:space="0"/>
              <w:left w:val="none" w:color="000000" w:sz="4" w:space="0"/>
              <w:bottom w:val="none" w:color="000000" w:sz="4" w:space="0"/>
              <w:right w:val="none" w:color="000000" w:sz="4" w:space="0"/>
            </w:tcBorders>
            <w:tcW w:w="2794" w:type="dxa"/>
            <w:vAlign w:val="center"/>
            <w:textDirection w:val="lrTb"/>
            <w:noWrap w:val="false"/>
          </w:tcPr>
          <w:p>
            <w:pPr>
              <w:pBdr/>
              <w:spacing w:after="0" w:before="0"/>
              <w:ind/>
              <w:rPr>
                <w:rFonts w:cs="Arial"/>
                <w:sz w:val="20"/>
                <w:szCs w:val="20"/>
              </w:rPr>
            </w:pPr>
            <w:r>
              <w:rPr>
                <w:rFonts w:eastAsia="Arial" w:cs="Arial"/>
                <w:b/>
                <w:color w:val="000000"/>
                <w:sz w:val="20"/>
                <w:szCs w:val="20"/>
              </w:rPr>
              <w:t xml:space="preserve">Secretaria Municipal de Obras e Habitação</w:t>
            </w:r>
            <w:r>
              <w:rPr>
                <w:rFonts w:cs="Arial"/>
                <w:sz w:val="20"/>
                <w:szCs w:val="20"/>
              </w:rPr>
            </w:r>
          </w:p>
        </w:tc>
        <w:tc>
          <w:tcPr>
            <w:tcBorders>
              <w:top w:val="none" w:color="000000" w:sz="4" w:space="0"/>
              <w:left w:val="none" w:color="000000" w:sz="4" w:space="0"/>
              <w:bottom w:val="none" w:color="000000" w:sz="4" w:space="0"/>
              <w:right w:val="none" w:color="000000" w:sz="4" w:space="0"/>
            </w:tcBorders>
            <w:tcW w:w="8131" w:type="dxa"/>
            <w:vAlign w:val="center"/>
            <w:textDirection w:val="lrTb"/>
            <w:noWrap w:val="false"/>
          </w:tcPr>
          <w:p>
            <w:pPr>
              <w:pBdr/>
              <w:spacing w:after="0" w:before="0"/>
              <w:ind/>
              <w:rPr>
                <w:rFonts w:cs="Arial"/>
                <w:sz w:val="20"/>
                <w:szCs w:val="20"/>
              </w:rPr>
            </w:pPr>
            <w:r>
              <w:rPr>
                <w:rFonts w:eastAsia="Arial" w:cs="Arial"/>
                <w:color w:val="000000"/>
                <w:sz w:val="20"/>
                <w:szCs w:val="20"/>
              </w:rPr>
              <w:t xml:space="preserve">Solução para execução do </w:t>
            </w:r>
            <w:r>
              <w:rPr>
                <w:rFonts w:eastAsia="Arial" w:cs="Arial"/>
                <w:b/>
                <w:color w:val="000000"/>
                <w:sz w:val="20"/>
                <w:szCs w:val="20"/>
              </w:rPr>
              <w:t xml:space="preserve">Termo de Compromisso nº 974687/2025/MCIDADES</w:t>
            </w:r>
            <w:r>
              <w:rPr>
                <w:rFonts w:eastAsia="Arial" w:cs="Arial"/>
                <w:color w:val="000000"/>
                <w:sz w:val="20"/>
                <w:szCs w:val="20"/>
              </w:rPr>
              <w:t xml:space="preserve">, referente à </w:t>
            </w:r>
            <w:r>
              <w:rPr>
                <w:rFonts w:eastAsia="Arial" w:cs="Arial"/>
                <w:b/>
                <w:color w:val="000000"/>
                <w:sz w:val="20"/>
                <w:szCs w:val="20"/>
              </w:rPr>
              <w:t xml:space="preserve">contratação de empresa especializada em serviços de engenharia para a construção de 25 (vinte e cinco) unidades habitacionais</w:t>
            </w:r>
            <w:r>
              <w:rPr>
                <w:rFonts w:eastAsia="Arial" w:cs="Arial"/>
                <w:color w:val="000000"/>
                <w:sz w:val="20"/>
                <w:szCs w:val="20"/>
              </w:rPr>
              <w:t xml:space="preserve"> na localidade de </w:t>
            </w:r>
            <w:r>
              <w:rPr>
                <w:rFonts w:eastAsia="Arial" w:cs="Arial"/>
                <w:b/>
                <w:color w:val="000000"/>
                <w:sz w:val="20"/>
                <w:szCs w:val="20"/>
              </w:rPr>
              <w:t xml:space="preserve">Três Ilhas, Distrito de Rio das Flores/RJ</w:t>
            </w:r>
            <w:r>
              <w:rPr>
                <w:rFonts w:eastAsia="Arial" w:cs="Arial"/>
                <w:color w:val="000000"/>
                <w:sz w:val="20"/>
                <w:szCs w:val="20"/>
              </w:rPr>
              <w:t xml:space="preserve">.</w:t>
            </w:r>
            <w:r>
              <w:rPr>
                <w:rFonts w:cs="Arial"/>
                <w:sz w:val="20"/>
                <w:szCs w:val="20"/>
              </w:rPr>
            </w:r>
          </w:p>
        </w:tc>
      </w:tr>
      <w:tr>
        <w:trPr/>
        <w:tc>
          <w:tcPr>
            <w:tcBorders>
              <w:top w:val="none" w:color="000000" w:sz="4" w:space="0"/>
              <w:left w:val="none" w:color="000000" w:sz="4" w:space="0"/>
              <w:bottom w:val="none" w:color="000000" w:sz="4" w:space="0"/>
              <w:right w:val="none" w:color="000000" w:sz="4" w:space="0"/>
            </w:tcBorders>
            <w:tcW w:w="2794" w:type="dxa"/>
            <w:vAlign w:val="center"/>
            <w:textDirection w:val="lrTb"/>
            <w:noWrap w:val="false"/>
          </w:tcPr>
          <w:p>
            <w:pPr>
              <w:pBdr/>
              <w:spacing w:after="0" w:before="0"/>
              <w:ind/>
              <w:rPr>
                <w:rFonts w:cs="Arial"/>
                <w:sz w:val="20"/>
                <w:szCs w:val="20"/>
              </w:rPr>
            </w:pPr>
            <w:r>
              <w:rPr>
                <w:rFonts w:eastAsia="Arial" w:cs="Arial"/>
                <w:b/>
                <w:color w:val="000000"/>
                <w:sz w:val="20"/>
                <w:szCs w:val="20"/>
              </w:rPr>
              <w:t xml:space="preserve">Objeto</w:t>
            </w:r>
            <w:r>
              <w:rPr>
                <w:rFonts w:cs="Arial"/>
                <w:sz w:val="20"/>
                <w:szCs w:val="20"/>
              </w:rPr>
            </w:r>
          </w:p>
        </w:tc>
        <w:tc>
          <w:tcPr>
            <w:tcBorders>
              <w:top w:val="none" w:color="000000" w:sz="4" w:space="0"/>
              <w:left w:val="none" w:color="000000" w:sz="4" w:space="0"/>
              <w:bottom w:val="none" w:color="000000" w:sz="4" w:space="0"/>
              <w:right w:val="none" w:color="000000" w:sz="4" w:space="0"/>
            </w:tcBorders>
            <w:tcW w:w="8131" w:type="dxa"/>
            <w:vAlign w:val="center"/>
            <w:textDirection w:val="lrTb"/>
            <w:noWrap w:val="false"/>
          </w:tcPr>
          <w:p>
            <w:pPr>
              <w:pBdr/>
              <w:spacing w:after="0" w:before="0"/>
              <w:ind/>
              <w:rPr>
                <w:rFonts w:cs="Arial"/>
                <w:sz w:val="20"/>
                <w:szCs w:val="20"/>
              </w:rPr>
            </w:pPr>
            <w:r>
              <w:rPr>
                <w:rFonts w:eastAsia="Arial" w:cs="Arial"/>
                <w:color w:val="000000"/>
                <w:sz w:val="20"/>
                <w:szCs w:val="20"/>
              </w:rPr>
              <w:t xml:space="preserve">Construção de 25 (vinte e cinco) unidades habitacionais, conforme projetos arquitetônicos e complementares aprovados no âmbito do Ministério das Cidades.</w:t>
            </w:r>
            <w:r>
              <w:rPr>
                <w:rFonts w:cs="Arial"/>
                <w:sz w:val="20"/>
                <w:szCs w:val="20"/>
              </w:rPr>
            </w:r>
          </w:p>
        </w:tc>
      </w:tr>
      <w:tr>
        <w:trPr/>
        <w:tc>
          <w:tcPr>
            <w:tcBorders>
              <w:top w:val="none" w:color="000000" w:sz="4" w:space="0"/>
              <w:left w:val="none" w:color="000000" w:sz="4" w:space="0"/>
              <w:bottom w:val="none" w:color="000000" w:sz="4" w:space="0"/>
              <w:right w:val="none" w:color="000000" w:sz="4" w:space="0"/>
            </w:tcBorders>
            <w:tcW w:w="2794" w:type="dxa"/>
            <w:vAlign w:val="center"/>
            <w:textDirection w:val="lrTb"/>
            <w:noWrap w:val="false"/>
          </w:tcPr>
          <w:p>
            <w:pPr>
              <w:pBdr/>
              <w:spacing w:after="0" w:before="0"/>
              <w:ind/>
              <w:rPr>
                <w:rFonts w:cs="Arial"/>
                <w:sz w:val="20"/>
                <w:szCs w:val="20"/>
              </w:rPr>
            </w:pPr>
            <w:r>
              <w:rPr>
                <w:rFonts w:eastAsia="Arial" w:cs="Arial"/>
                <w:b/>
                <w:color w:val="000000"/>
                <w:sz w:val="20"/>
                <w:szCs w:val="20"/>
              </w:rPr>
              <w:t xml:space="preserve">Projeto</w:t>
            </w:r>
            <w:r>
              <w:rPr>
                <w:rFonts w:cs="Arial"/>
                <w:sz w:val="20"/>
                <w:szCs w:val="20"/>
              </w:rPr>
            </w:r>
          </w:p>
        </w:tc>
        <w:tc>
          <w:tcPr>
            <w:tcBorders>
              <w:top w:val="none" w:color="000000" w:sz="4" w:space="0"/>
              <w:left w:val="none" w:color="000000" w:sz="4" w:space="0"/>
              <w:bottom w:val="none" w:color="000000" w:sz="4" w:space="0"/>
              <w:right w:val="none" w:color="000000" w:sz="4" w:space="0"/>
            </w:tcBorders>
            <w:tcW w:w="8131" w:type="dxa"/>
            <w:vAlign w:val="center"/>
            <w:textDirection w:val="lrTb"/>
            <w:noWrap w:val="false"/>
          </w:tcPr>
          <w:p>
            <w:pPr>
              <w:pBdr/>
              <w:spacing w:after="0" w:before="0"/>
              <w:ind/>
              <w:rPr>
                <w:rFonts w:cs="Arial"/>
                <w:sz w:val="20"/>
                <w:szCs w:val="20"/>
              </w:rPr>
            </w:pPr>
            <w:r>
              <w:rPr>
                <w:rFonts w:eastAsia="Arial" w:cs="Arial"/>
                <w:color w:val="000000"/>
                <w:sz w:val="20"/>
                <w:szCs w:val="20"/>
              </w:rPr>
              <w:t xml:space="preserve">Execução integral com base no projeto arquitetônico e projetos complementares, com as adaptações necessárias às condições do terreno, legislação urbanística e normas técnicas locais.</w:t>
            </w:r>
            <w:r>
              <w:rPr>
                <w:rFonts w:cs="Arial"/>
                <w:sz w:val="20"/>
                <w:szCs w:val="20"/>
              </w:rPr>
            </w:r>
          </w:p>
        </w:tc>
      </w:tr>
      <w:tr>
        <w:trPr/>
        <w:tc>
          <w:tcPr>
            <w:tcBorders>
              <w:top w:val="none" w:color="000000" w:sz="4" w:space="0"/>
              <w:left w:val="none" w:color="000000" w:sz="4" w:space="0"/>
              <w:bottom w:val="none" w:color="000000" w:sz="4" w:space="0"/>
              <w:right w:val="none" w:color="000000" w:sz="4" w:space="0"/>
            </w:tcBorders>
            <w:tcW w:w="2794" w:type="dxa"/>
            <w:vAlign w:val="center"/>
            <w:textDirection w:val="lrTb"/>
            <w:noWrap w:val="false"/>
          </w:tcPr>
          <w:p>
            <w:pPr>
              <w:pBdr/>
              <w:spacing w:after="0" w:before="0"/>
              <w:ind/>
              <w:rPr>
                <w:rFonts w:cs="Arial"/>
                <w:sz w:val="20"/>
                <w:szCs w:val="20"/>
              </w:rPr>
            </w:pPr>
            <w:r>
              <w:rPr>
                <w:rFonts w:eastAsia="Arial" w:cs="Arial"/>
                <w:b/>
                <w:color w:val="000000"/>
                <w:sz w:val="20"/>
                <w:szCs w:val="20"/>
              </w:rPr>
              <w:t xml:space="preserve">Escopo dos Serviços</w:t>
            </w:r>
            <w:r>
              <w:rPr>
                <w:rFonts w:cs="Arial"/>
                <w:sz w:val="20"/>
                <w:szCs w:val="20"/>
              </w:rPr>
            </w:r>
          </w:p>
        </w:tc>
        <w:tc>
          <w:tcPr>
            <w:tcBorders>
              <w:top w:val="none" w:color="000000" w:sz="4" w:space="0"/>
              <w:left w:val="none" w:color="000000" w:sz="4" w:space="0"/>
              <w:bottom w:val="none" w:color="000000" w:sz="4" w:space="0"/>
              <w:right w:val="none" w:color="000000" w:sz="4" w:space="0"/>
            </w:tcBorders>
            <w:tcW w:w="8131" w:type="dxa"/>
            <w:vAlign w:val="center"/>
            <w:textDirection w:val="lrTb"/>
            <w:noWrap w:val="false"/>
          </w:tcPr>
          <w:p>
            <w:pPr>
              <w:pBdr/>
              <w:spacing w:after="0" w:before="0"/>
              <w:ind/>
              <w:rPr>
                <w:rFonts w:cs="Arial"/>
                <w:sz w:val="20"/>
                <w:szCs w:val="20"/>
              </w:rPr>
            </w:pPr>
            <w:r>
              <w:rPr>
                <w:rFonts w:eastAsia="Arial" w:cs="Arial"/>
                <w:color w:val="000000"/>
                <w:sz w:val="20"/>
                <w:szCs w:val="20"/>
              </w:rPr>
              <w:t xml:space="preserve">Execução de todas as etapas da obra, incluindo infraestrutura, fundações, estruturas, instalações, acabamentos e demais serviços necessários à plena habitabilidade das unidades.</w:t>
            </w:r>
            <w:r>
              <w:rPr>
                <w:rFonts w:cs="Arial"/>
                <w:sz w:val="20"/>
                <w:szCs w:val="20"/>
              </w:rPr>
            </w:r>
          </w:p>
        </w:tc>
      </w:tr>
      <w:tr>
        <w:trPr/>
        <w:tc>
          <w:tcPr>
            <w:tcBorders>
              <w:top w:val="none" w:color="000000" w:sz="4" w:space="0"/>
              <w:left w:val="none" w:color="000000" w:sz="4" w:space="0"/>
              <w:bottom w:val="none" w:color="000000" w:sz="4" w:space="0"/>
              <w:right w:val="none" w:color="000000" w:sz="4" w:space="0"/>
            </w:tcBorders>
            <w:tcW w:w="2794" w:type="dxa"/>
            <w:vAlign w:val="center"/>
            <w:textDirection w:val="lrTb"/>
            <w:noWrap w:val="false"/>
          </w:tcPr>
          <w:p>
            <w:pPr>
              <w:pBdr/>
              <w:spacing w:after="0" w:before="0"/>
              <w:ind/>
              <w:rPr>
                <w:rFonts w:cs="Arial"/>
                <w:sz w:val="20"/>
                <w:szCs w:val="20"/>
              </w:rPr>
            </w:pPr>
            <w:r>
              <w:rPr>
                <w:rFonts w:eastAsia="Arial" w:cs="Arial"/>
                <w:b/>
                <w:color w:val="000000"/>
                <w:sz w:val="20"/>
                <w:szCs w:val="20"/>
              </w:rPr>
              <w:t xml:space="preserve">Normas Técnicas</w:t>
            </w:r>
            <w:r>
              <w:rPr>
                <w:rFonts w:cs="Arial"/>
                <w:sz w:val="20"/>
                <w:szCs w:val="20"/>
              </w:rPr>
            </w:r>
          </w:p>
        </w:tc>
        <w:tc>
          <w:tcPr>
            <w:tcBorders>
              <w:top w:val="none" w:color="000000" w:sz="4" w:space="0"/>
              <w:left w:val="none" w:color="000000" w:sz="4" w:space="0"/>
              <w:bottom w:val="none" w:color="000000" w:sz="4" w:space="0"/>
              <w:right w:val="none" w:color="000000" w:sz="4" w:space="0"/>
            </w:tcBorders>
            <w:tcW w:w="8131" w:type="dxa"/>
            <w:vAlign w:val="center"/>
            <w:textDirection w:val="lrTb"/>
            <w:noWrap w:val="false"/>
          </w:tcPr>
          <w:p>
            <w:pPr>
              <w:pBdr/>
              <w:spacing w:after="0" w:before="0"/>
              <w:ind/>
              <w:rPr>
                <w:rFonts w:cs="Arial"/>
                <w:sz w:val="20"/>
                <w:szCs w:val="20"/>
              </w:rPr>
            </w:pPr>
            <w:r>
              <w:rPr>
                <w:rFonts w:eastAsia="Arial" w:cs="Arial"/>
                <w:color w:val="000000"/>
                <w:sz w:val="20"/>
                <w:szCs w:val="20"/>
              </w:rPr>
              <w:t xml:space="preserve">Todos os serviços e materiais deverão estar em conformidade com as normas da Associação Brasileira de Normas Técnicas (ABNT) e demais legislações aplicáveis.</w:t>
            </w:r>
            <w:r>
              <w:rPr>
                <w:rFonts w:cs="Arial"/>
                <w:sz w:val="20"/>
                <w:szCs w:val="20"/>
              </w:rPr>
            </w:r>
          </w:p>
        </w:tc>
      </w:tr>
      <w:tr>
        <w:trPr/>
        <w:tc>
          <w:tcPr>
            <w:tcBorders>
              <w:top w:val="none" w:color="000000" w:sz="4" w:space="0"/>
              <w:left w:val="none" w:color="000000" w:sz="4" w:space="0"/>
              <w:bottom w:val="none" w:color="000000" w:sz="4" w:space="0"/>
              <w:right w:val="none" w:color="000000" w:sz="4" w:space="0"/>
            </w:tcBorders>
            <w:tcW w:w="2794" w:type="dxa"/>
            <w:vAlign w:val="center"/>
            <w:textDirection w:val="lrTb"/>
            <w:noWrap w:val="false"/>
          </w:tcPr>
          <w:p>
            <w:pPr>
              <w:pBdr/>
              <w:spacing w:after="0" w:before="0"/>
              <w:ind/>
              <w:rPr>
                <w:rFonts w:cs="Arial"/>
                <w:sz w:val="20"/>
                <w:szCs w:val="20"/>
              </w:rPr>
            </w:pPr>
            <w:r>
              <w:rPr>
                <w:rFonts w:eastAsia="Arial" w:cs="Arial"/>
                <w:b/>
                <w:color w:val="000000"/>
                <w:sz w:val="20"/>
                <w:szCs w:val="20"/>
              </w:rPr>
              <w:t xml:space="preserve">Execução da Obra</w:t>
            </w:r>
            <w:r>
              <w:rPr>
                <w:rFonts w:cs="Arial"/>
                <w:sz w:val="20"/>
                <w:szCs w:val="20"/>
              </w:rPr>
            </w:r>
          </w:p>
        </w:tc>
        <w:tc>
          <w:tcPr>
            <w:tcBorders>
              <w:top w:val="none" w:color="000000" w:sz="4" w:space="0"/>
              <w:left w:val="none" w:color="000000" w:sz="4" w:space="0"/>
              <w:bottom w:val="none" w:color="000000" w:sz="4" w:space="0"/>
              <w:right w:val="none" w:color="000000" w:sz="4" w:space="0"/>
            </w:tcBorders>
            <w:tcW w:w="8131" w:type="dxa"/>
            <w:vAlign w:val="center"/>
            <w:textDirection w:val="lrTb"/>
            <w:noWrap w:val="false"/>
          </w:tcPr>
          <w:p>
            <w:pPr>
              <w:pBdr/>
              <w:spacing w:after="0" w:before="0"/>
              <w:ind/>
              <w:rPr>
                <w:rFonts w:cs="Arial"/>
                <w:sz w:val="20"/>
                <w:szCs w:val="20"/>
              </w:rPr>
            </w:pPr>
            <w:r>
              <w:rPr>
                <w:rFonts w:eastAsia="Arial" w:cs="Arial"/>
                <w:color w:val="000000"/>
                <w:sz w:val="20"/>
                <w:szCs w:val="20"/>
              </w:rPr>
              <w:t xml:space="preserve">A obra deverá seguir rigorosamente o cronograma físico-financeiro, a planilha orçamentária e o memorial descritivo que integram o Projeto Básico do Termo de Compromisso nº 974687/2025/MCIDADES.</w:t>
            </w:r>
            <w:r>
              <w:rPr>
                <w:rFonts w:cs="Arial"/>
                <w:sz w:val="20"/>
                <w:szCs w:val="20"/>
              </w:rPr>
            </w:r>
          </w:p>
        </w:tc>
      </w:tr>
    </w:tbl>
    <w:p>
      <w:pPr>
        <w:pBdr/>
        <w:tabs>
          <w:tab w:val="left" w:leader="none" w:pos="704"/>
        </w:tabs>
        <w:spacing/>
        <w:ind w:right="584" w:left="285"/>
        <w:rPr>
          <w:rFonts w:cs="Arial"/>
          <w:sz w:val="24"/>
          <w:szCs w:val="24"/>
        </w:rPr>
      </w:pPr>
      <w:r>
        <w:rPr>
          <w:rFonts w:cs="Arial"/>
          <w:sz w:val="24"/>
          <w:szCs w:val="24"/>
        </w:rPr>
      </w:r>
      <w:r>
        <w:rPr>
          <w:rFonts w:cs="Arial"/>
          <w:sz w:val="24"/>
          <w:szCs w:val="24"/>
        </w:rPr>
      </w:r>
    </w:p>
    <w:p>
      <w:pPr>
        <w:pBdr/>
        <w:tabs>
          <w:tab w:val="left" w:leader="none" w:pos="704"/>
          <w:tab w:val="left" w:leader="none" w:pos="851"/>
        </w:tabs>
        <w:spacing w:after="0"/>
        <w:ind w:left="284"/>
        <w:rPr>
          <w:rFonts w:cs="Arial"/>
          <w:b/>
          <w:sz w:val="24"/>
          <w:szCs w:val="24"/>
        </w:rPr>
      </w:pPr>
      <w:r>
        <w:rPr>
          <w:rFonts w:cs="Arial"/>
          <w:b/>
          <w:sz w:val="24"/>
          <w:szCs w:val="24"/>
        </w:rPr>
        <w:t xml:space="preserve">3.1.2. Requisitos Legais da Solução</w:t>
      </w:r>
      <w:r>
        <w:rPr>
          <w:rFonts w:cs="Arial"/>
          <w:b/>
          <w:sz w:val="24"/>
          <w:szCs w:val="24"/>
        </w:rPr>
      </w:r>
    </w:p>
    <w:p>
      <w:pPr>
        <w:pBdr/>
        <w:spacing w:after="0" w:before="9"/>
        <w:ind/>
        <w:rPr>
          <w:rFonts w:cs="Arial"/>
          <w:b/>
          <w:sz w:val="24"/>
          <w:szCs w:val="24"/>
        </w:rPr>
      </w:pPr>
      <w:r>
        <w:rPr>
          <w:rFonts w:cs="Arial"/>
          <w:b/>
          <w:sz w:val="24"/>
          <w:szCs w:val="24"/>
        </w:rPr>
      </w:r>
      <w:r>
        <w:rPr>
          <w:rFonts w:cs="Arial"/>
          <w:b/>
          <w:sz w:val="24"/>
          <w:szCs w:val="24"/>
        </w:rPr>
      </w:r>
    </w:p>
    <w:p>
      <w:pPr>
        <w:pBdr/>
        <w:spacing w:after="0"/>
        <w:ind w:left="137"/>
        <w:rPr>
          <w:rFonts w:cs="Arial"/>
          <w:sz w:val="24"/>
          <w:szCs w:val="24"/>
        </w:rPr>
      </w:pPr>
      <w:r>
        <w:rPr>
          <w:rFonts w:cs="Arial"/>
          <w:sz w:val="24"/>
          <w:szCs w:val="24"/>
        </w:rPr>
        <w:t xml:space="preserve">A solução adotada neste documento deve orientar-se e respeitar as seguintes normatizações:</w:t>
      </w:r>
      <w:r>
        <w:rPr>
          <w:rFonts w:cs="Arial"/>
          <w:sz w:val="24"/>
          <w:szCs w:val="24"/>
        </w:rPr>
      </w:r>
    </w:p>
    <w:p>
      <w:pPr>
        <w:numPr>
          <w:ilvl w:val="0"/>
          <w:numId w:val="143"/>
        </w:numPr>
        <w:pBdr/>
        <w:tabs>
          <w:tab w:val="left" w:leader="none" w:pos="494"/>
          <w:tab w:val="left" w:leader="none" w:pos="495"/>
        </w:tabs>
        <w:spacing w:after="0"/>
        <w:ind w:right="587"/>
        <w:rPr>
          <w:rFonts w:cs="Arial"/>
          <w:sz w:val="24"/>
          <w:szCs w:val="24"/>
        </w:rPr>
      </w:pPr>
      <w:r>
        <w:rPr>
          <w:rFonts w:cs="Arial"/>
          <w:sz w:val="24"/>
          <w:szCs w:val="24"/>
        </w:rPr>
        <w:t xml:space="preserve">Lei nº 14.133/2021, que trata das normas gerais sobre licitações e contratos administrativos;</w:t>
      </w:r>
      <w:r>
        <w:rPr>
          <w:rFonts w:cs="Arial"/>
          <w:sz w:val="24"/>
          <w:szCs w:val="24"/>
        </w:rPr>
      </w:r>
    </w:p>
    <w:p>
      <w:pPr>
        <w:numPr>
          <w:ilvl w:val="0"/>
          <w:numId w:val="143"/>
        </w:numPr>
        <w:pBdr/>
        <w:tabs>
          <w:tab w:val="left" w:leader="none" w:pos="495"/>
        </w:tabs>
        <w:spacing w:after="0" w:before="4"/>
        <w:ind w:right="588"/>
        <w:rPr>
          <w:rFonts w:cs="Arial"/>
          <w:sz w:val="24"/>
          <w:szCs w:val="24"/>
        </w:rPr>
      </w:pPr>
      <w:r>
        <w:rPr>
          <w:rFonts w:cs="Arial"/>
          <w:sz w:val="24"/>
          <w:szCs w:val="24"/>
        </w:rPr>
        <w:t xml:space="preserve">Lei Complementar nº 123/2006, que estabelece normas gerais relativas ao tratamento diferenciado e favorecido a ser dispensado às microempresas e empresas de pequeno porte atualizada;</w:t>
      </w:r>
      <w:r>
        <w:rPr>
          <w:rFonts w:cs="Arial"/>
          <w:sz w:val="24"/>
          <w:szCs w:val="24"/>
        </w:rPr>
      </w:r>
    </w:p>
    <w:p>
      <w:pPr>
        <w:numPr>
          <w:ilvl w:val="0"/>
          <w:numId w:val="143"/>
        </w:numPr>
        <w:pBdr/>
        <w:tabs>
          <w:tab w:val="left" w:leader="none" w:pos="495"/>
        </w:tabs>
        <w:spacing w:after="0" w:before="3"/>
        <w:ind w:right="583"/>
        <w:rPr>
          <w:rFonts w:cs="Arial"/>
          <w:sz w:val="24"/>
          <w:szCs w:val="24"/>
        </w:rPr>
      </w:pPr>
      <w:r>
        <w:rPr>
          <w:rFonts w:cs="Arial"/>
          <w:sz w:val="24"/>
          <w:szCs w:val="24"/>
        </w:rPr>
        <w:t xml:space="preserve">Decreto Federal nº 8.538/2015, que regulamenta o tratamento favorecido, diferenciado e simplificado pa</w:t>
      </w:r>
      <w:r>
        <w:rPr>
          <w:rFonts w:cs="Arial"/>
          <w:sz w:val="24"/>
          <w:szCs w:val="24"/>
        </w:rPr>
        <w:t xml:space="preserve">ra microempresas, empresas de pequeno porte, agricultores familiares, produtores rurais pessoa física, microempreendedores individuais e sociedades cooperativas nas contratações públicas de bens, serviços e obras no âmbito da administração pública federal;</w:t>
      </w:r>
      <w:r>
        <w:rPr>
          <w:rFonts w:cs="Arial"/>
          <w:sz w:val="24"/>
          <w:szCs w:val="24"/>
        </w:rPr>
      </w:r>
    </w:p>
    <w:p>
      <w:pPr>
        <w:numPr>
          <w:ilvl w:val="0"/>
          <w:numId w:val="143"/>
        </w:numPr>
        <w:pBdr/>
        <w:tabs>
          <w:tab w:val="left" w:leader="none" w:pos="495"/>
        </w:tabs>
        <w:spacing w:after="0" w:before="3"/>
        <w:ind w:right="583"/>
        <w:rPr>
          <w:rFonts w:cs="Arial"/>
          <w:sz w:val="24"/>
          <w:szCs w:val="24"/>
        </w:rPr>
      </w:pPr>
      <w:r>
        <w:rPr>
          <w:rFonts w:cs="Arial"/>
          <w:sz w:val="24"/>
          <w:szCs w:val="24"/>
        </w:rPr>
        <w:t xml:space="preserve">Decreto Federal nº 12.343, de 30 de dezembro de 2024, que atualiza os valores estabelecidos na Lei nº 14.133, de 1º de abril de 2021;</w:t>
      </w:r>
      <w:r>
        <w:rPr>
          <w:rFonts w:cs="Arial"/>
          <w:sz w:val="24"/>
          <w:szCs w:val="24"/>
        </w:rPr>
      </w:r>
    </w:p>
    <w:p>
      <w:pPr>
        <w:numPr>
          <w:ilvl w:val="0"/>
          <w:numId w:val="143"/>
        </w:numPr>
        <w:pBdr/>
        <w:tabs>
          <w:tab w:val="left" w:leader="none" w:pos="495"/>
        </w:tabs>
        <w:spacing w:after="0" w:before="3"/>
        <w:ind w:right="583"/>
        <w:rPr>
          <w:rFonts w:cs="Arial"/>
          <w:sz w:val="24"/>
          <w:szCs w:val="24"/>
        </w:rPr>
      </w:pPr>
      <w:r>
        <w:rPr>
          <w:rFonts w:cs="Arial"/>
          <w:sz w:val="24"/>
          <w:szCs w:val="24"/>
        </w:rPr>
        <w:t xml:space="preserve">Decreto Municipal 278, de 19 dezembro de 2023, que regulamenta a Lei Federal nº 14.133/2021;</w:t>
      </w:r>
      <w:r>
        <w:rPr>
          <w:rFonts w:cs="Arial"/>
          <w:sz w:val="24"/>
          <w:szCs w:val="24"/>
        </w:rPr>
      </w:r>
    </w:p>
    <w:p>
      <w:pPr>
        <w:numPr>
          <w:ilvl w:val="0"/>
          <w:numId w:val="143"/>
        </w:numPr>
        <w:pBdr/>
        <w:tabs>
          <w:tab w:val="left" w:leader="none" w:pos="495"/>
        </w:tabs>
        <w:spacing w:after="0" w:before="5"/>
        <w:ind w:right="581"/>
        <w:rPr>
          <w:rFonts w:cs="Arial"/>
          <w:sz w:val="24"/>
          <w:szCs w:val="24"/>
          <w:highlight w:val="white"/>
        </w:rPr>
      </w:pPr>
      <w:r>
        <w:rPr>
          <w:rFonts w:cs="Arial"/>
          <w:sz w:val="24"/>
          <w:szCs w:val="24"/>
          <w:highlight w:val="white"/>
        </w:rPr>
        <w:t xml:space="preserve">Instrução Normativa SEGES</w:t>
      </w:r>
      <w:r>
        <w:rPr>
          <w:rFonts w:cs="Arial"/>
          <w:sz w:val="24"/>
          <w:szCs w:val="24"/>
          <w:highlight w:val="white"/>
        </w:rPr>
        <w:t xml:space="preserve">/ME nº 58/2022, que dispõe sobre a elaboração dos Estudos Técnicos Preliminares - ETP - para a aquisição de bens e a contratação de serviços e obras, no âmbito da Administração Pública federal direta, autárquica e fundacional, e sobre o Sistema ETP digital</w:t>
      </w:r>
      <w:r>
        <w:rPr>
          <w:rFonts w:cs="Arial"/>
          <w:sz w:val="24"/>
          <w:szCs w:val="24"/>
          <w:highlight w:val="white"/>
        </w:rPr>
      </w:r>
    </w:p>
    <w:p>
      <w:pPr>
        <w:numPr>
          <w:ilvl w:val="0"/>
          <w:numId w:val="143"/>
        </w:numPr>
        <w:pBdr/>
        <w:tabs>
          <w:tab w:val="left" w:leader="none" w:pos="495"/>
        </w:tabs>
        <w:spacing w:after="0" w:before="2"/>
        <w:ind w:right="584"/>
        <w:rPr>
          <w:rFonts w:cs="Arial"/>
          <w:sz w:val="24"/>
          <w:szCs w:val="24"/>
          <w:highlight w:val="white"/>
        </w:rPr>
      </w:pPr>
      <w:r>
        <w:rPr>
          <w:rFonts w:cs="Arial"/>
          <w:sz w:val="24"/>
          <w:szCs w:val="24"/>
          <w:highlight w:val="white"/>
        </w:rPr>
        <w:t xml:space="preserve">Instrução Normativa SLTI/MP nº 01/2010, que dispõe sobre os critérios de sustentabilidade ambiental na aquisição de bens, contratação de serviços ou obras;</w:t>
      </w:r>
      <w:r>
        <w:rPr>
          <w:rFonts w:cs="Arial"/>
          <w:sz w:val="24"/>
          <w:szCs w:val="24"/>
          <w:highlight w:val="white"/>
        </w:rPr>
      </w:r>
    </w:p>
    <w:p>
      <w:pPr>
        <w:numPr>
          <w:ilvl w:val="0"/>
          <w:numId w:val="143"/>
        </w:numPr>
        <w:pBdr/>
        <w:tabs>
          <w:tab w:val="left" w:leader="none" w:pos="495"/>
        </w:tabs>
        <w:spacing w:after="0" w:before="2"/>
        <w:ind w:right="584"/>
        <w:rPr>
          <w:rFonts w:cs="Arial"/>
          <w:sz w:val="24"/>
          <w:szCs w:val="24"/>
          <w:highlight w:val="white"/>
        </w:rPr>
      </w:pPr>
      <w:r>
        <w:rPr>
          <w:rFonts w:cs="Arial"/>
          <w:sz w:val="24"/>
          <w:szCs w:val="24"/>
          <w:highlight w:val="white"/>
        </w:rPr>
        <w:t xml:space="preserve">ABNT NBR 9050, estabelece critérios e parâmetros para a acessibilidade em edificações, mobiliário, espaços e equipamentos urbanos, visando garantir o uso seguro e autônomo por todas as pessoas;</w:t>
      </w:r>
      <w:r>
        <w:rPr>
          <w:rFonts w:cs="Arial"/>
          <w:sz w:val="24"/>
          <w:szCs w:val="24"/>
          <w:highlight w:val="white"/>
        </w:rPr>
      </w:r>
    </w:p>
    <w:p>
      <w:pPr>
        <w:numPr>
          <w:ilvl w:val="0"/>
          <w:numId w:val="143"/>
        </w:numPr>
        <w:pBdr/>
        <w:tabs>
          <w:tab w:val="left" w:leader="none" w:pos="495"/>
        </w:tabs>
        <w:spacing w:after="0" w:before="2"/>
        <w:ind w:right="584"/>
        <w:rPr>
          <w:rFonts w:cs="Arial"/>
          <w:sz w:val="24"/>
          <w:szCs w:val="24"/>
          <w:highlight w:val="white"/>
        </w:rPr>
      </w:pPr>
      <w:r>
        <w:rPr>
          <w:rFonts w:cs="Arial"/>
          <w:sz w:val="24"/>
          <w:szCs w:val="24"/>
          <w:highlight w:val="white"/>
        </w:rPr>
        <w:t xml:space="preserve">ABNT NBR 6492:2021, trata da representação gráfica de projetos de arquitetura. Essa norma estabelece os critérios e conve</w:t>
      </w:r>
      <w:r>
        <w:rPr>
          <w:rFonts w:cs="Arial"/>
          <w:sz w:val="24"/>
          <w:szCs w:val="24"/>
          <w:highlight w:val="white"/>
        </w:rPr>
        <w:t xml:space="preserve">nções técnicas que devem ser utilizados na elaboração dos desenhos de arquitetura (plantas, cortes, fachadas, etc.) com o objetivo de garantir clareza, padronização e comunicação eficiente entre os profissionais envolvidos no projeto e na execução da obra;</w:t>
      </w:r>
      <w:r>
        <w:rPr>
          <w:rFonts w:cs="Arial"/>
          <w:sz w:val="24"/>
          <w:szCs w:val="24"/>
          <w:highlight w:val="white"/>
        </w:rPr>
      </w:r>
    </w:p>
    <w:p>
      <w:pPr>
        <w:numPr>
          <w:ilvl w:val="0"/>
          <w:numId w:val="143"/>
        </w:numPr>
        <w:pBdr/>
        <w:tabs>
          <w:tab w:val="left" w:leader="none" w:pos="495"/>
        </w:tabs>
        <w:spacing w:after="0" w:before="2"/>
        <w:ind w:right="584"/>
        <w:rPr>
          <w:rFonts w:cs="Arial"/>
          <w:sz w:val="24"/>
          <w:szCs w:val="24"/>
          <w:highlight w:val="white"/>
        </w:rPr>
      </w:pPr>
      <w:r>
        <w:rPr>
          <w:rFonts w:cs="Arial"/>
          <w:sz w:val="24"/>
          <w:szCs w:val="24"/>
          <w:highlight w:val="white"/>
        </w:rPr>
        <w:t xml:space="preserve">ABNT NBR 15575:2013, estabelece os critérios mínimos de desempenho que uma edificação deve apresentar ao longo de sua vida útil.</w:t>
      </w:r>
      <w:r>
        <w:rPr>
          <w:rFonts w:cs="Arial"/>
          <w:sz w:val="24"/>
          <w:szCs w:val="24"/>
          <w:highlight w:val="white"/>
        </w:rPr>
      </w:r>
    </w:p>
    <w:p>
      <w:pPr>
        <w:pBdr/>
        <w:tabs>
          <w:tab w:val="left" w:leader="none" w:pos="495"/>
        </w:tabs>
        <w:spacing w:after="0" w:before="2"/>
        <w:ind w:right="584" w:left="494"/>
        <w:rPr>
          <w:rFonts w:cs="Arial"/>
          <w:sz w:val="24"/>
          <w:szCs w:val="24"/>
        </w:rPr>
      </w:pPr>
      <w:r>
        <w:rPr>
          <w:rFonts w:cs="Arial"/>
          <w:sz w:val="24"/>
          <w:szCs w:val="24"/>
        </w:rPr>
      </w:r>
      <w:r>
        <w:rPr>
          <w:rFonts w:cs="Arial"/>
          <w:sz w:val="24"/>
          <w:szCs w:val="24"/>
        </w:rPr>
      </w:r>
    </w:p>
    <w:p>
      <w:pPr>
        <w:pBdr/>
        <w:tabs>
          <w:tab w:val="left" w:leader="none" w:pos="767"/>
        </w:tabs>
        <w:spacing w:after="0"/>
        <w:ind w:left="284"/>
        <w:rPr>
          <w:rFonts w:cs="Arial"/>
          <w:b/>
          <w:sz w:val="24"/>
          <w:szCs w:val="24"/>
        </w:rPr>
      </w:pPr>
      <w:r>
        <w:rPr>
          <w:rFonts w:cs="Arial"/>
          <w:b/>
          <w:sz w:val="24"/>
          <w:szCs w:val="24"/>
        </w:rPr>
        <w:t xml:space="preserve">3.1.3. Requisitos Gerais da Solução</w:t>
      </w:r>
      <w:r>
        <w:rPr>
          <w:rFonts w:cs="Arial"/>
          <w:b/>
          <w:sz w:val="24"/>
          <w:szCs w:val="24"/>
        </w:rPr>
      </w:r>
    </w:p>
    <w:p>
      <w:pPr>
        <w:pBdr/>
        <w:spacing w:after="0" w:before="9"/>
        <w:ind/>
        <w:rPr>
          <w:rFonts w:cs="Arial"/>
          <w:b/>
          <w:sz w:val="24"/>
          <w:szCs w:val="24"/>
        </w:rPr>
      </w:pPr>
      <w:r>
        <w:rPr>
          <w:rFonts w:cs="Arial"/>
          <w:b/>
          <w:sz w:val="24"/>
          <w:szCs w:val="24"/>
        </w:rPr>
      </w:r>
      <w:r>
        <w:rPr>
          <w:rFonts w:cs="Arial"/>
          <w:b/>
          <w:sz w:val="24"/>
          <w:szCs w:val="24"/>
        </w:rPr>
      </w:r>
    </w:p>
    <w:p>
      <w:pPr>
        <w:pBdr/>
        <w:spacing w:after="0"/>
        <w:ind w:right="582" w:left="137"/>
        <w:rPr>
          <w:rFonts w:cs="Arial"/>
          <w:sz w:val="24"/>
          <w:szCs w:val="24"/>
        </w:rPr>
      </w:pPr>
      <w:r>
        <w:rPr>
          <w:rFonts w:cs="Arial"/>
          <w:sz w:val="24"/>
          <w:szCs w:val="24"/>
        </w:rPr>
        <w:t xml:space="preserve">Também são requisitos relevantes a serem exigidos das empresas, no mínimo, os abaixo relacionados:</w:t>
      </w:r>
      <w:r>
        <w:rPr>
          <w:rFonts w:cs="Arial"/>
          <w:sz w:val="24"/>
          <w:szCs w:val="24"/>
        </w:rPr>
      </w:r>
    </w:p>
    <w:p>
      <w:pPr>
        <w:pBdr/>
        <w:spacing w:after="0"/>
        <w:ind w:right="582"/>
        <w:rPr>
          <w:rFonts w:cs="Arial"/>
          <w:sz w:val="24"/>
          <w:szCs w:val="24"/>
        </w:rPr>
      </w:pPr>
      <w:r>
        <w:rPr>
          <w:rFonts w:cs="Arial"/>
          <w:sz w:val="24"/>
          <w:szCs w:val="24"/>
        </w:rPr>
      </w:r>
      <w:r>
        <w:rPr>
          <w:rFonts w:cs="Arial"/>
          <w:sz w:val="24"/>
          <w:szCs w:val="24"/>
        </w:rPr>
      </w:r>
    </w:p>
    <w:p>
      <w:pPr>
        <w:numPr>
          <w:ilvl w:val="0"/>
          <w:numId w:val="142"/>
        </w:numPr>
        <w:pBdr/>
        <w:tabs>
          <w:tab w:val="left" w:leader="none" w:pos="849"/>
          <w:tab w:val="left" w:leader="none" w:pos="851"/>
        </w:tabs>
        <w:spacing w:after="0" w:before="5"/>
        <w:ind w:right="585"/>
        <w:rPr>
          <w:rFonts w:cs="Arial"/>
          <w:sz w:val="24"/>
          <w:szCs w:val="24"/>
        </w:rPr>
      </w:pPr>
      <w:r>
        <w:rPr>
          <w:rFonts w:cs="Arial"/>
          <w:sz w:val="24"/>
          <w:szCs w:val="24"/>
        </w:rPr>
        <w:t xml:space="preserve">aderência aos termos do instrumento convocatório da contratação e às legislações federal, estadual, municipal e normatizações relacionadas vigentes;</w:t>
      </w:r>
      <w:r>
        <w:rPr>
          <w:rFonts w:cs="Arial"/>
          <w:sz w:val="24"/>
          <w:szCs w:val="24"/>
        </w:rPr>
      </w:r>
    </w:p>
    <w:p>
      <w:pPr>
        <w:numPr>
          <w:ilvl w:val="0"/>
          <w:numId w:val="142"/>
        </w:numPr>
        <w:pBdr/>
        <w:tabs>
          <w:tab w:val="left" w:leader="none" w:pos="849"/>
          <w:tab w:val="left" w:leader="none" w:pos="851"/>
        </w:tabs>
        <w:spacing w:after="0" w:before="4"/>
        <w:ind w:right="586"/>
        <w:rPr>
          <w:rFonts w:cs="Arial"/>
          <w:sz w:val="24"/>
          <w:szCs w:val="24"/>
        </w:rPr>
      </w:pPr>
      <w:r>
        <w:rPr>
          <w:rFonts w:cs="Arial"/>
          <w:sz w:val="24"/>
          <w:szCs w:val="24"/>
        </w:rPr>
        <w:t xml:space="preserve">compromisso com a redução do impacto ambiental negativo e com a proteção ao meio natural e antrópico;</w:t>
      </w:r>
      <w:r>
        <w:rPr>
          <w:rFonts w:cs="Arial"/>
          <w:sz w:val="24"/>
          <w:szCs w:val="24"/>
        </w:rPr>
      </w:r>
    </w:p>
    <w:p>
      <w:pPr>
        <w:numPr>
          <w:ilvl w:val="0"/>
          <w:numId w:val="142"/>
        </w:numPr>
        <w:pBdr/>
        <w:tabs>
          <w:tab w:val="left" w:leader="none" w:pos="857"/>
          <w:tab w:val="left" w:leader="none" w:pos="858"/>
        </w:tabs>
        <w:spacing w:after="0" w:before="3"/>
        <w:ind w:right="584"/>
        <w:rPr>
          <w:rFonts w:cs="Arial"/>
          <w:sz w:val="24"/>
          <w:szCs w:val="24"/>
        </w:rPr>
      </w:pPr>
      <w:r>
        <w:rPr>
          <w:rFonts w:cs="Arial"/>
          <w:sz w:val="24"/>
          <w:szCs w:val="24"/>
        </w:rPr>
        <w:t xml:space="preserve">comprometimento com o uso de produtos certificados e que não contenham potencial agressivo e prejudicial às pessoas, a animais, ao meio ambiente e ao patrimônio;</w:t>
      </w:r>
      <w:r>
        <w:rPr>
          <w:rFonts w:cs="Arial"/>
          <w:sz w:val="24"/>
          <w:szCs w:val="24"/>
        </w:rPr>
      </w:r>
    </w:p>
    <w:p>
      <w:pPr>
        <w:numPr>
          <w:ilvl w:val="0"/>
          <w:numId w:val="142"/>
        </w:numPr>
        <w:pBdr/>
        <w:tabs>
          <w:tab w:val="left" w:leader="none" w:pos="857"/>
          <w:tab w:val="left" w:leader="none" w:pos="858"/>
        </w:tabs>
        <w:spacing w:after="0" w:before="4"/>
        <w:ind w:right="585"/>
        <w:rPr>
          <w:rFonts w:cs="Arial"/>
          <w:sz w:val="24"/>
          <w:szCs w:val="24"/>
        </w:rPr>
      </w:pPr>
      <w:r>
        <w:rPr>
          <w:rFonts w:cs="Arial"/>
          <w:sz w:val="24"/>
          <w:szCs w:val="24"/>
        </w:rPr>
        <w:t xml:space="preserve">aderência às normas técnicas em geral, em especial as relacionadas com Meio Ambiente operacional  e segurança do trabalho;</w:t>
      </w:r>
      <w:r>
        <w:rPr>
          <w:rFonts w:cs="Arial"/>
          <w:sz w:val="24"/>
          <w:szCs w:val="24"/>
        </w:rPr>
      </w:r>
    </w:p>
    <w:p>
      <w:pPr>
        <w:numPr>
          <w:ilvl w:val="0"/>
          <w:numId w:val="142"/>
        </w:numPr>
        <w:pBdr/>
        <w:tabs>
          <w:tab w:val="left" w:leader="none" w:pos="857"/>
          <w:tab w:val="left" w:leader="none" w:pos="858"/>
        </w:tabs>
        <w:spacing w:after="0" w:before="1"/>
        <w:ind/>
        <w:rPr>
          <w:rFonts w:cs="Arial"/>
          <w:sz w:val="24"/>
          <w:szCs w:val="24"/>
        </w:rPr>
      </w:pPr>
      <w:r>
        <w:rPr>
          <w:rFonts w:cs="Arial"/>
          <w:sz w:val="24"/>
          <w:szCs w:val="24"/>
        </w:rPr>
        <w:t xml:space="preserve">compromisso com o bem-estar, progresso profissional e pessoal de seus colaboradores;</w:t>
      </w:r>
      <w:r>
        <w:rPr>
          <w:rFonts w:cs="Arial"/>
          <w:sz w:val="24"/>
          <w:szCs w:val="24"/>
        </w:rPr>
      </w:r>
    </w:p>
    <w:p>
      <w:pPr>
        <w:numPr>
          <w:ilvl w:val="0"/>
          <w:numId w:val="142"/>
        </w:numPr>
        <w:pBdr/>
        <w:tabs>
          <w:tab w:val="left" w:leader="none" w:pos="857"/>
          <w:tab w:val="left" w:leader="none" w:pos="858"/>
        </w:tabs>
        <w:spacing w:after="0"/>
        <w:ind/>
        <w:rPr>
          <w:rFonts w:cs="Arial"/>
          <w:sz w:val="24"/>
          <w:szCs w:val="24"/>
        </w:rPr>
      </w:pPr>
      <w:r>
        <w:rPr>
          <w:rFonts w:cs="Arial"/>
          <w:sz w:val="24"/>
          <w:szCs w:val="24"/>
        </w:rPr>
        <w:t xml:space="preserve">combate ao trabalho infantil ilegal e ao trabalho escravo e análogo a escravo;</w:t>
      </w:r>
      <w:r>
        <w:rPr>
          <w:rFonts w:cs="Arial"/>
          <w:sz w:val="24"/>
          <w:szCs w:val="24"/>
        </w:rPr>
      </w:r>
    </w:p>
    <w:p>
      <w:pPr>
        <w:numPr>
          <w:ilvl w:val="0"/>
          <w:numId w:val="142"/>
        </w:numPr>
        <w:pBdr/>
        <w:tabs>
          <w:tab w:val="left" w:leader="none" w:pos="858"/>
        </w:tabs>
        <w:spacing w:after="0" w:before="2"/>
        <w:ind w:right="590"/>
        <w:rPr>
          <w:rFonts w:cs="Arial"/>
          <w:sz w:val="24"/>
          <w:szCs w:val="24"/>
        </w:rPr>
      </w:pPr>
      <w:r>
        <w:rPr>
          <w:rFonts w:cs="Arial"/>
          <w:sz w:val="24"/>
          <w:szCs w:val="24"/>
        </w:rPr>
        <w:t xml:space="preserve">adoção de requisitos que não limitem a competição e não deixe a Unidade Requisitante de pendente da Contratada;</w:t>
      </w:r>
      <w:r>
        <w:rPr>
          <w:rFonts w:cs="Arial"/>
          <w:sz w:val="24"/>
          <w:szCs w:val="24"/>
        </w:rPr>
      </w:r>
    </w:p>
    <w:p>
      <w:pPr>
        <w:numPr>
          <w:ilvl w:val="0"/>
          <w:numId w:val="142"/>
        </w:numPr>
        <w:pBdr/>
        <w:tabs>
          <w:tab w:val="left" w:leader="none" w:pos="858"/>
        </w:tabs>
        <w:spacing w:after="0" w:before="4"/>
        <w:ind w:right="586"/>
        <w:rPr>
          <w:rFonts w:cs="Arial"/>
          <w:sz w:val="24"/>
          <w:szCs w:val="24"/>
        </w:rPr>
      </w:pPr>
      <w:r>
        <w:rPr>
          <w:rFonts w:cs="Arial"/>
          <w:sz w:val="24"/>
          <w:szCs w:val="24"/>
        </w:rPr>
        <w:t xml:space="preserve">garantia da prevalência dos princípios de legalidade, impessoalidade, moralidade, isonomia, publicidade, probidade administrativa, julgamento objetivo e vinculação ao instrumento convocatório em todo o processo licitatório.</w:t>
      </w:r>
      <w:r>
        <w:rPr>
          <w:rFonts w:cs="Arial"/>
          <w:sz w:val="24"/>
          <w:szCs w:val="24"/>
        </w:rPr>
      </w:r>
    </w:p>
    <w:p>
      <w:pPr>
        <w:pBdr/>
        <w:spacing w:after="0"/>
        <w:ind/>
        <w:rPr>
          <w:rFonts w:cs="Arial"/>
          <w:sz w:val="24"/>
          <w:szCs w:val="24"/>
        </w:rPr>
      </w:pPr>
      <w:r>
        <w:rPr>
          <w:rFonts w:cs="Arial"/>
          <w:sz w:val="24"/>
          <w:szCs w:val="24"/>
        </w:rPr>
      </w:r>
      <w:r>
        <w:rPr>
          <w:rFonts w:cs="Arial"/>
          <w:sz w:val="24"/>
          <w:szCs w:val="24"/>
        </w:rPr>
      </w:r>
    </w:p>
    <w:p>
      <w:pPr>
        <w:pStyle w:val="1454"/>
        <w:numPr>
          <w:ilvl w:val="0"/>
          <w:numId w:val="135"/>
        </w:numPr>
        <w:pBdr/>
        <w:spacing w:after="0"/>
        <w:ind/>
        <w:rPr>
          <w:rFonts w:cs="Arial"/>
          <w:b/>
          <w:sz w:val="24"/>
          <w:szCs w:val="24"/>
        </w:rPr>
      </w:pPr>
      <w:r>
        <w:rPr>
          <w:rFonts w:cs="Arial"/>
          <w:b/>
          <w:sz w:val="24"/>
          <w:szCs w:val="24"/>
        </w:rPr>
        <w:t xml:space="preserve">INDICAÇÃO DOS LOCAIS DE EXECUÇÃO DOS SERVIÇOS </w:t>
      </w:r>
      <w:r>
        <w:rPr>
          <w:rFonts w:cs="Arial"/>
          <w:sz w:val="24"/>
          <w:szCs w:val="24"/>
        </w:rPr>
        <w:t xml:space="preserve">(</w:t>
      </w:r>
      <w:r>
        <w:rPr>
          <w:rFonts w:cs="Arial"/>
          <w:sz w:val="24"/>
          <w:szCs w:val="24"/>
          <w:lang w:val="en-US"/>
        </w:rPr>
        <w:t xml:space="preserve">ART. 40, §1º, II DA LEI 14.133/21)</w:t>
      </w:r>
      <w:r>
        <w:rPr>
          <w:rFonts w:cs="Arial"/>
          <w:b/>
          <w:sz w:val="24"/>
          <w:szCs w:val="24"/>
        </w:rPr>
      </w:r>
    </w:p>
    <w:p>
      <w:pPr>
        <w:pStyle w:val="1422"/>
        <w:numPr>
          <w:ilvl w:val="1"/>
          <w:numId w:val="135"/>
        </w:numPr>
        <w:pBdr/>
        <w:spacing w:after="0"/>
        <w:ind/>
        <w:rPr>
          <w:rFonts w:cs="Arial"/>
          <w:sz w:val="24"/>
          <w:szCs w:val="24"/>
        </w:rPr>
      </w:pPr>
      <w:r>
        <w:rPr>
          <w:rFonts w:cs="Arial"/>
          <w:sz w:val="24"/>
          <w:szCs w:val="24"/>
        </w:rPr>
        <w:t xml:space="preserve">A execução dos serviços objeto desta contratação será realizada </w:t>
      </w:r>
      <w:r>
        <w:rPr>
          <w:rStyle w:val="1389"/>
          <w:rFonts w:cs="Arial"/>
          <w:b w:val="0"/>
          <w:bCs w:val="0"/>
          <w:sz w:val="24"/>
          <w:szCs w:val="24"/>
        </w:rPr>
        <w:t xml:space="preserve">no Distrito de Três Ilhas</w:t>
      </w:r>
      <w:r>
        <w:rPr>
          <w:rFonts w:cs="Arial"/>
          <w:sz w:val="24"/>
          <w:szCs w:val="24"/>
        </w:rPr>
        <w:t xml:space="preserve">, área designada pela Secretaria Municipal de Habitação e Urbanismo de Interesse Social para a implantação das </w:t>
      </w:r>
      <w:r>
        <w:rPr>
          <w:rStyle w:val="1389"/>
          <w:rFonts w:cs="Arial"/>
          <w:b w:val="0"/>
          <w:bCs w:val="0"/>
          <w:sz w:val="24"/>
          <w:szCs w:val="24"/>
        </w:rPr>
        <w:t xml:space="preserve">25 (vinte e cinco) unidades habitacionais</w:t>
      </w:r>
      <w:r>
        <w:rPr>
          <w:rFonts w:cs="Arial"/>
          <w:sz w:val="24"/>
          <w:szCs w:val="24"/>
        </w:rPr>
        <w:t xml:space="preserve"> previstas no presente certame.</w:t>
      </w:r>
      <w:r>
        <w:rPr>
          <w:rFonts w:cs="Arial"/>
          <w:sz w:val="24"/>
          <w:szCs w:val="24"/>
        </w:rPr>
      </w:r>
    </w:p>
    <w:p>
      <w:pPr>
        <w:pStyle w:val="1422"/>
        <w:pBdr/>
        <w:spacing w:after="0"/>
        <w:ind w:left="390"/>
        <w:rPr>
          <w:sz w:val="24"/>
          <w:szCs w:val="24"/>
        </w:rPr>
      </w:pPr>
      <w:r>
        <w:rPr>
          <w:rFonts w:cs="Arial"/>
          <w:sz w:val="24"/>
          <w:szCs w:val="24"/>
        </w:rPr>
        <w:t xml:space="preserve">    </w:t>
      </w:r>
      <w:r>
        <w:rPr>
          <w:sz w:val="24"/>
          <w:szCs w:val="24"/>
        </w:rPr>
      </w:r>
    </w:p>
    <w:p>
      <w:pPr>
        <w:pStyle w:val="1422"/>
        <w:pBdr/>
        <w:spacing w:after="0" w:before="0"/>
        <w:ind/>
        <w:rPr>
          <w:rFonts w:cs="Arial"/>
          <w:sz w:val="24"/>
          <w:szCs w:val="24"/>
        </w:rPr>
      </w:pPr>
      <w:r>
        <w:rPr>
          <w:rFonts w:cs="Arial"/>
          <w:sz w:val="24"/>
          <w:szCs w:val="24"/>
        </w:rPr>
        <w:t xml:space="preserve">      O local foi definido em conformidade com:</w:t>
      </w:r>
      <w:r>
        <w:rPr>
          <w:rFonts w:cs="Arial"/>
          <w:sz w:val="24"/>
          <w:szCs w:val="24"/>
        </w:rPr>
      </w:r>
    </w:p>
    <w:p>
      <w:pPr>
        <w:pStyle w:val="1422"/>
        <w:numPr>
          <w:ilvl w:val="0"/>
          <w:numId w:val="138"/>
        </w:numPr>
        <w:pBdr/>
        <w:tabs>
          <w:tab w:val="left" w:leader="none" w:pos="0"/>
          <w:tab w:val="clear" w:leader="none" w:pos="709"/>
        </w:tabs>
        <w:spacing w:after="0" w:before="0"/>
        <w:ind/>
        <w:rPr>
          <w:rFonts w:cs="Arial"/>
          <w:sz w:val="24"/>
          <w:szCs w:val="24"/>
        </w:rPr>
      </w:pPr>
      <w:r>
        <w:rPr>
          <w:rFonts w:cs="Arial"/>
          <w:sz w:val="24"/>
          <w:szCs w:val="24"/>
        </w:rPr>
        <w:t xml:space="preserve">o projeto técnico aprovado;</w:t>
      </w:r>
      <w:r>
        <w:rPr>
          <w:rFonts w:cs="Arial"/>
          <w:sz w:val="24"/>
          <w:szCs w:val="24"/>
        </w:rPr>
      </w:r>
    </w:p>
    <w:p>
      <w:pPr>
        <w:pStyle w:val="1422"/>
        <w:numPr>
          <w:ilvl w:val="0"/>
          <w:numId w:val="138"/>
        </w:numPr>
        <w:pBdr/>
        <w:tabs>
          <w:tab w:val="left" w:leader="none" w:pos="0"/>
          <w:tab w:val="clear" w:leader="none" w:pos="709"/>
        </w:tabs>
        <w:spacing w:after="0" w:before="0"/>
        <w:ind/>
        <w:rPr>
          <w:rFonts w:cs="Arial"/>
          <w:sz w:val="24"/>
          <w:szCs w:val="24"/>
        </w:rPr>
      </w:pPr>
      <w:r>
        <w:rPr>
          <w:rFonts w:cs="Arial"/>
          <w:sz w:val="24"/>
          <w:szCs w:val="24"/>
        </w:rPr>
        <w:t xml:space="preserve">a disponibilidade de área adequada para implantação das residências;</w:t>
      </w:r>
      <w:r>
        <w:rPr>
          <w:rFonts w:cs="Arial"/>
          <w:sz w:val="24"/>
          <w:szCs w:val="24"/>
        </w:rPr>
      </w:r>
    </w:p>
    <w:p>
      <w:pPr>
        <w:pStyle w:val="1422"/>
        <w:numPr>
          <w:ilvl w:val="0"/>
          <w:numId w:val="138"/>
        </w:numPr>
        <w:pBdr/>
        <w:tabs>
          <w:tab w:val="left" w:leader="none" w:pos="0"/>
          <w:tab w:val="clear" w:leader="none" w:pos="709"/>
        </w:tabs>
        <w:spacing w:after="0" w:before="0"/>
        <w:ind/>
        <w:rPr>
          <w:rFonts w:cs="Arial"/>
          <w:sz w:val="24"/>
          <w:szCs w:val="24"/>
        </w:rPr>
      </w:pPr>
      <w:r>
        <w:rPr>
          <w:rFonts w:cs="Arial"/>
          <w:sz w:val="24"/>
          <w:szCs w:val="24"/>
        </w:rPr>
        <w:t xml:space="preserve">as diretrizes da política habitacional municipal;</w:t>
      </w:r>
      <w:r>
        <w:rPr>
          <w:rFonts w:cs="Arial"/>
          <w:sz w:val="24"/>
          <w:szCs w:val="24"/>
        </w:rPr>
      </w:r>
    </w:p>
    <w:p>
      <w:pPr>
        <w:pStyle w:val="1422"/>
        <w:numPr>
          <w:ilvl w:val="0"/>
          <w:numId w:val="138"/>
        </w:numPr>
        <w:pBdr/>
        <w:tabs>
          <w:tab w:val="left" w:leader="none" w:pos="0"/>
          <w:tab w:val="clear" w:leader="none" w:pos="709"/>
        </w:tabs>
        <w:spacing w:after="0" w:before="0"/>
        <w:ind/>
        <w:rPr>
          <w:rFonts w:cs="Arial"/>
          <w:sz w:val="24"/>
          <w:szCs w:val="24"/>
        </w:rPr>
      </w:pPr>
      <w:r>
        <w:rPr>
          <w:rFonts w:cs="Arial"/>
          <w:sz w:val="24"/>
          <w:szCs w:val="24"/>
        </w:rPr>
        <w:t xml:space="preserve">o convênio firmado para atendimento de famílias em situação de vulnerabilidade social.</w:t>
      </w:r>
      <w:r>
        <w:rPr>
          <w:rFonts w:cs="Arial"/>
          <w:sz w:val="24"/>
          <w:szCs w:val="24"/>
        </w:rPr>
      </w:r>
    </w:p>
    <w:p>
      <w:pPr>
        <w:pStyle w:val="1422"/>
        <w:pBdr/>
        <w:spacing w:after="0" w:before="0"/>
        <w:ind w:left="454"/>
        <w:jc w:val="left"/>
        <w:rPr>
          <w:sz w:val="24"/>
          <w:szCs w:val="24"/>
        </w:rPr>
      </w:pPr>
      <w:r>
        <w:rPr>
          <w:rFonts w:cs="Arial"/>
          <w:sz w:val="24"/>
          <w:szCs w:val="24"/>
        </w:rPr>
        <w:t xml:space="preserve">        As obras deverão ser executadas </w:t>
      </w:r>
      <w:r>
        <w:rPr>
          <w:rStyle w:val="1389"/>
          <w:rFonts w:cs="Arial"/>
          <w:sz w:val="24"/>
          <w:szCs w:val="24"/>
        </w:rPr>
        <w:t xml:space="preserve">integralmente no terreno destinado ao     empreendimento habitacional</w:t>
      </w:r>
      <w:r>
        <w:rPr>
          <w:rFonts w:cs="Arial"/>
          <w:sz w:val="24"/>
          <w:szCs w:val="24"/>
        </w:rPr>
        <w:t xml:space="preserve">, conforme plantas, memoriais e demais documentos anexos ao processo, cabendo à empresa contratada observar todas as condições de acesso, topografia, logística e infraestrutura existentes na região de Três Ilhas.</w:t>
      </w:r>
      <w:r>
        <w:rPr>
          <w:sz w:val="24"/>
          <w:szCs w:val="24"/>
        </w:rPr>
      </w:r>
    </w:p>
    <w:p>
      <w:pPr>
        <w:pStyle w:val="1454"/>
        <w:numPr>
          <w:ilvl w:val="0"/>
          <w:numId w:val="135"/>
        </w:numPr>
        <w:pBdr/>
        <w:spacing w:line="360" w:lineRule="auto"/>
        <w:ind/>
        <w:rPr>
          <w:rFonts w:cs="Arial"/>
          <w:b/>
          <w:sz w:val="24"/>
          <w:szCs w:val="24"/>
        </w:rPr>
      </w:pPr>
      <w:r>
        <w:rPr>
          <w:rFonts w:cs="Arial"/>
          <w:b/>
          <w:sz w:val="24"/>
          <w:szCs w:val="24"/>
        </w:rPr>
        <w:t xml:space="preserve">DAS REGRAS PARA RECEBIMENTOS PROVISÓRIO E DEFINITIVO, QUANDO FOR O CASO</w:t>
      </w:r>
      <w:r>
        <w:rPr>
          <w:rFonts w:cs="Arial"/>
          <w:sz w:val="24"/>
          <w:szCs w:val="24"/>
        </w:rPr>
        <w:t xml:space="preserve"> (</w:t>
      </w:r>
      <w:r>
        <w:rPr>
          <w:rFonts w:cs="Arial"/>
          <w:sz w:val="24"/>
          <w:szCs w:val="24"/>
          <w:lang w:val="en-US"/>
        </w:rPr>
        <w:t xml:space="preserve">ART. 40, §1º, I DA LEI 14.133/21)</w:t>
      </w:r>
      <w:r>
        <w:rPr>
          <w:rFonts w:cs="Arial"/>
          <w:b/>
          <w:sz w:val="24"/>
          <w:szCs w:val="24"/>
        </w:rPr>
      </w:r>
    </w:p>
    <w:p>
      <w:pPr>
        <w:pStyle w:val="1454"/>
        <w:pBdr/>
        <w:spacing w:line="360" w:lineRule="auto"/>
        <w:ind w:left="390"/>
        <w:rPr>
          <w:rFonts w:cs="Arial"/>
          <w:b/>
          <w:sz w:val="24"/>
          <w:szCs w:val="24"/>
        </w:rPr>
      </w:pPr>
      <w:r>
        <w:rPr>
          <w:rFonts w:cs="Arial"/>
          <w:b/>
          <w:sz w:val="24"/>
          <w:szCs w:val="24"/>
        </w:rPr>
      </w:r>
      <w:r>
        <w:rPr>
          <w:rFonts w:cs="Arial"/>
          <w:b/>
          <w:sz w:val="24"/>
          <w:szCs w:val="24"/>
        </w:rPr>
      </w:r>
    </w:p>
    <w:p>
      <w:pPr>
        <w:pStyle w:val="1454"/>
        <w:numPr>
          <w:ilvl w:val="1"/>
          <w:numId w:val="135"/>
        </w:numPr>
        <w:pBdr/>
        <w:spacing/>
        <w:ind/>
        <w:rPr>
          <w:rFonts w:cs="Arial"/>
          <w:b/>
          <w:sz w:val="24"/>
          <w:szCs w:val="24"/>
        </w:rPr>
      </w:pPr>
      <w:r>
        <w:rPr>
          <w:rFonts w:cs="Arial"/>
          <w:sz w:val="24"/>
          <w:szCs w:val="24"/>
        </w:rPr>
        <w:t xml:space="preserve">Em se tratando de </w:t>
      </w:r>
      <w:r>
        <w:rPr>
          <w:rFonts w:cs="Arial"/>
          <w:b/>
          <w:sz w:val="24"/>
          <w:szCs w:val="24"/>
        </w:rPr>
        <w:t xml:space="preserve">compras ou de locação de equipamentos (art. 140, inciso I, alíneas “a” e “b”, Lei Federal 14.133/2021):</w:t>
      </w:r>
      <w:r>
        <w:rPr>
          <w:rFonts w:cs="Arial"/>
          <w:b/>
          <w:sz w:val="24"/>
          <w:szCs w:val="24"/>
        </w:rPr>
      </w:r>
    </w:p>
    <w:p>
      <w:pPr>
        <w:pStyle w:val="1454"/>
        <w:pBdr/>
        <w:spacing w:line="360" w:lineRule="auto"/>
        <w:ind/>
        <w:rPr>
          <w:rFonts w:cs="Arial"/>
          <w:b/>
          <w:sz w:val="24"/>
          <w:szCs w:val="24"/>
        </w:rPr>
      </w:pPr>
      <w:r>
        <w:rPr>
          <w:rFonts w:cs="Arial"/>
          <w:b/>
          <w:sz w:val="24"/>
          <w:szCs w:val="24"/>
        </w:rPr>
      </w:r>
      <w:r>
        <w:rPr>
          <w:rFonts w:cs="Arial"/>
          <w:b/>
          <w:sz w:val="24"/>
          <w:szCs w:val="24"/>
        </w:rPr>
      </w:r>
    </w:p>
    <w:p>
      <w:pPr>
        <w:pStyle w:val="1454"/>
        <w:numPr>
          <w:ilvl w:val="2"/>
          <w:numId w:val="135"/>
        </w:numPr>
        <w:pBdr/>
        <w:spacing/>
        <w:ind/>
        <w:rPr>
          <w:rFonts w:cs="Arial"/>
          <w:b/>
          <w:sz w:val="24"/>
          <w:szCs w:val="24"/>
        </w:rPr>
      </w:pPr>
      <w:r>
        <w:rPr>
          <w:rFonts w:cs="Arial"/>
          <w:b/>
          <w:sz w:val="24"/>
          <w:szCs w:val="24"/>
        </w:rPr>
        <w:t xml:space="preserve">PROVISORIAMENTE</w:t>
      </w:r>
      <w:r>
        <w:rPr>
          <w:rFonts w:cs="Arial"/>
          <w:i/>
          <w:sz w:val="24"/>
          <w:szCs w:val="24"/>
        </w:rPr>
        <w:t xml:space="preserve">,</w:t>
      </w:r>
      <w:r>
        <w:rPr>
          <w:rFonts w:cs="Arial"/>
          <w:sz w:val="24"/>
          <w:szCs w:val="24"/>
        </w:rPr>
        <w:t xml:space="preserve"> de forma sumária, pelo responsável por seu acompanhamento e fiscalização, com verificação posterior da conformidade do material com as exigências contratuais;</w:t>
      </w:r>
      <w:r>
        <w:rPr>
          <w:rFonts w:cs="Arial"/>
          <w:b/>
          <w:sz w:val="24"/>
          <w:szCs w:val="24"/>
        </w:rPr>
      </w:r>
    </w:p>
    <w:p>
      <w:pPr>
        <w:pStyle w:val="1454"/>
        <w:numPr>
          <w:ilvl w:val="2"/>
          <w:numId w:val="135"/>
        </w:numPr>
        <w:pBdr/>
        <w:spacing/>
        <w:ind/>
        <w:rPr>
          <w:rFonts w:cs="Arial"/>
          <w:b/>
          <w:sz w:val="24"/>
          <w:szCs w:val="24"/>
        </w:rPr>
      </w:pPr>
      <w:r>
        <w:rPr>
          <w:rFonts w:cs="Arial"/>
          <w:b/>
          <w:sz w:val="24"/>
          <w:szCs w:val="24"/>
        </w:rPr>
        <w:t xml:space="preserve">DEFINITIVAMENTE</w:t>
      </w:r>
      <w:r>
        <w:rPr>
          <w:rFonts w:cs="Arial"/>
          <w:i/>
          <w:sz w:val="24"/>
          <w:szCs w:val="24"/>
        </w:rPr>
        <w:t xml:space="preserve">, </w:t>
      </w:r>
      <w:r>
        <w:rPr>
          <w:rFonts w:cs="Arial"/>
          <w:sz w:val="24"/>
          <w:szCs w:val="24"/>
        </w:rPr>
        <w:t xml:space="preserve">definitivamente, por servidor ou comissão designada pela autoridade competente, mediante termo detalhado que comprove o atendimento das exigências contratuais.</w:t>
      </w:r>
      <w:r>
        <w:rPr>
          <w:rFonts w:cs="Arial"/>
          <w:b/>
          <w:sz w:val="24"/>
          <w:szCs w:val="24"/>
        </w:rPr>
      </w:r>
    </w:p>
    <w:p>
      <w:pPr>
        <w:pStyle w:val="1454"/>
        <w:pBdr/>
        <w:spacing/>
        <w:ind w:left="1146"/>
        <w:rPr>
          <w:rFonts w:cs="Arial"/>
          <w:b/>
          <w:sz w:val="24"/>
          <w:szCs w:val="24"/>
        </w:rPr>
      </w:pPr>
      <w:r>
        <w:rPr>
          <w:rFonts w:cs="Arial"/>
          <w:b/>
          <w:sz w:val="24"/>
          <w:szCs w:val="24"/>
        </w:rPr>
      </w:r>
      <w:r>
        <w:rPr>
          <w:rFonts w:cs="Arial"/>
          <w:b/>
          <w:sz w:val="24"/>
          <w:szCs w:val="24"/>
        </w:rPr>
      </w:r>
    </w:p>
    <w:p>
      <w:pPr>
        <w:pBdr/>
        <w:spacing/>
        <w:ind w:left="426"/>
        <w:rPr>
          <w:rFonts w:cs="Arial"/>
          <w:b/>
          <w:sz w:val="24"/>
          <w:szCs w:val="24"/>
        </w:rPr>
      </w:pPr>
      <w:r>
        <w:rPr>
          <w:rFonts w:cs="Arial"/>
          <w:b/>
          <w:sz w:val="24"/>
          <w:szCs w:val="24"/>
        </w:rPr>
        <w:t xml:space="preserve">Obs¹</w:t>
      </w:r>
      <w:r>
        <w:rPr>
          <w:rFonts w:cs="Arial"/>
          <w:sz w:val="24"/>
          <w:szCs w:val="24"/>
        </w:rPr>
        <w:t xml:space="preserve">:  O</w:t>
      </w:r>
      <w:r>
        <w:rPr>
          <w:rFonts w:cs="Arial"/>
          <w:sz w:val="24"/>
          <w:szCs w:val="24"/>
        </w:rPr>
        <w:t xml:space="preserve"> recebimento provisório ou definitivo não excluirá a responsabilidade civil pela solidez e pela segurança da obra ou serviço nem a responsabilidade ético-profissional pela perfeita execução do contrato, nos limites estabelecidos pela lei ou pelo contrato (</w:t>
      </w:r>
      <w:r>
        <w:rPr>
          <w:rFonts w:cs="Arial"/>
          <w:b/>
          <w:sz w:val="24"/>
          <w:szCs w:val="24"/>
        </w:rPr>
        <w:t xml:space="preserve">art. 140, inciso I, § 2º, Lei Federal 14.133/2021)</w:t>
      </w:r>
      <w:r>
        <w:rPr>
          <w:rFonts w:cs="Arial"/>
          <w:b/>
          <w:sz w:val="24"/>
          <w:szCs w:val="24"/>
        </w:rPr>
      </w:r>
    </w:p>
    <w:p>
      <w:pPr>
        <w:pStyle w:val="1454"/>
        <w:numPr>
          <w:ilvl w:val="0"/>
          <w:numId w:val="135"/>
        </w:numPr>
        <w:pBdr/>
        <w:spacing w:line="360" w:lineRule="auto"/>
        <w:ind/>
        <w:rPr>
          <w:rFonts w:cs="Arial"/>
          <w:sz w:val="24"/>
          <w:szCs w:val="24"/>
        </w:rPr>
      </w:pPr>
      <w:r>
        <w:rPr>
          <w:rFonts w:cs="Arial"/>
          <w:b/>
          <w:sz w:val="24"/>
          <w:szCs w:val="24"/>
        </w:rPr>
        <w:t xml:space="preserve">DOS REQUISITOS DA CONTRATAÇÃO </w:t>
      </w:r>
      <w:r>
        <w:rPr>
          <w:rFonts w:cs="Arial"/>
          <w:sz w:val="24"/>
          <w:szCs w:val="24"/>
        </w:rPr>
        <w:t xml:space="preserve">(</w:t>
      </w:r>
      <w:r>
        <w:rPr>
          <w:rFonts w:cs="Arial"/>
          <w:sz w:val="24"/>
          <w:szCs w:val="24"/>
          <w:lang w:val="en-US"/>
        </w:rPr>
        <w:t xml:space="preserve">Art. 6º, XXIII, “d” da Lei 14.133/21)</w:t>
      </w:r>
      <w:r>
        <w:rPr>
          <w:rFonts w:cs="Arial"/>
          <w:sz w:val="24"/>
          <w:szCs w:val="24"/>
        </w:rPr>
      </w:r>
    </w:p>
    <w:p>
      <w:pPr>
        <w:pStyle w:val="1454"/>
        <w:numPr>
          <w:ilvl w:val="1"/>
          <w:numId w:val="135"/>
        </w:numPr>
        <w:pBdr/>
        <w:spacing/>
        <w:ind/>
        <w:rPr>
          <w:rFonts w:cs="Arial"/>
          <w:sz w:val="24"/>
          <w:szCs w:val="24"/>
        </w:rPr>
      </w:pPr>
      <w:r>
        <w:rPr>
          <w:rFonts w:cs="Arial"/>
          <w:b/>
          <w:sz w:val="24"/>
          <w:szCs w:val="24"/>
        </w:rPr>
        <w:t xml:space="preserve">DAS OBRIGAÇÕES DA LICITANTE CONTRATANTE:</w:t>
      </w:r>
      <w:r>
        <w:rPr>
          <w:rFonts w:cs="Arial"/>
          <w:sz w:val="24"/>
          <w:szCs w:val="24"/>
        </w:rPr>
      </w:r>
    </w:p>
    <w:p>
      <w:pPr>
        <w:pStyle w:val="1454"/>
        <w:numPr>
          <w:ilvl w:val="2"/>
          <w:numId w:val="135"/>
        </w:numPr>
        <w:pBdr/>
        <w:spacing/>
        <w:ind/>
        <w:rPr>
          <w:rFonts w:cs="Arial"/>
          <w:sz w:val="24"/>
          <w:szCs w:val="24"/>
        </w:rPr>
      </w:pPr>
      <w:r>
        <w:rPr>
          <w:rFonts w:cs="Arial"/>
          <w:sz w:val="24"/>
          <w:szCs w:val="24"/>
        </w:rPr>
        <w:t xml:space="preserve">Serão responsabilidades da contratante:</w:t>
      </w:r>
      <w:r>
        <w:rPr>
          <w:rFonts w:cs="Arial"/>
          <w:sz w:val="24"/>
          <w:szCs w:val="24"/>
        </w:rPr>
      </w:r>
    </w:p>
    <w:p>
      <w:pPr>
        <w:numPr>
          <w:ilvl w:val="2"/>
          <w:numId w:val="134"/>
        </w:numPr>
        <w:pBdr/>
        <w:spacing w:after="0" w:before="0"/>
        <w:ind w:hanging="142" w:left="426"/>
        <w:rPr>
          <w:rFonts w:cs="Arial"/>
          <w:b/>
          <w:sz w:val="24"/>
          <w:szCs w:val="24"/>
        </w:rPr>
      </w:pPr>
      <w:r>
        <w:rPr>
          <w:rFonts w:cs="Arial"/>
          <w:sz w:val="24"/>
          <w:szCs w:val="24"/>
        </w:rPr>
        <w:t xml:space="preserve">receber o objeto no prazo e condições estabelecidas no Edital e seus anexos;</w:t>
      </w:r>
      <w:r>
        <w:rPr>
          <w:rFonts w:cs="Arial"/>
          <w:b/>
          <w:sz w:val="24"/>
          <w:szCs w:val="24"/>
        </w:rPr>
      </w:r>
    </w:p>
    <w:p>
      <w:pPr>
        <w:numPr>
          <w:ilvl w:val="2"/>
          <w:numId w:val="134"/>
        </w:numPr>
        <w:pBdr/>
        <w:spacing w:before="0"/>
        <w:ind w:hanging="142" w:left="426"/>
        <w:rPr>
          <w:rFonts w:cs="Arial"/>
          <w:b/>
          <w:sz w:val="24"/>
          <w:szCs w:val="24"/>
        </w:rPr>
      </w:pPr>
      <w:r>
        <w:rPr>
          <w:rFonts w:cs="Arial"/>
          <w:sz w:val="24"/>
          <w:szCs w:val="24"/>
        </w:rPr>
        <w:t xml:space="preserve">verificar minuciosamente, no prazo fixado, a conformidade do objeto recebido provisoriamente com as especificações constantes do Edital e da proposta, para fins de aceitação e recebimento definitivo;</w:t>
      </w:r>
      <w:r>
        <w:rPr>
          <w:rFonts w:cs="Arial"/>
          <w:b/>
          <w:sz w:val="24"/>
          <w:szCs w:val="24"/>
        </w:rPr>
      </w:r>
    </w:p>
    <w:p>
      <w:pPr>
        <w:numPr>
          <w:ilvl w:val="2"/>
          <w:numId w:val="134"/>
        </w:numPr>
        <w:pBdr/>
        <w:spacing w:before="0"/>
        <w:ind w:hanging="142" w:left="426"/>
        <w:rPr>
          <w:rFonts w:cs="Arial"/>
          <w:b/>
          <w:sz w:val="24"/>
          <w:szCs w:val="24"/>
        </w:rPr>
      </w:pPr>
      <w:r>
        <w:rPr>
          <w:rFonts w:cs="Arial"/>
          <w:sz w:val="24"/>
          <w:szCs w:val="24"/>
        </w:rPr>
        <w:t xml:space="preserve">comunicar à Contratada, por escrito, sobre imperfeições, falhas ou irregularidades verificadas no objeto executado, para que seja substituído, reparado ou corrigido;</w:t>
      </w:r>
      <w:r>
        <w:rPr>
          <w:rFonts w:cs="Arial"/>
          <w:b/>
          <w:sz w:val="24"/>
          <w:szCs w:val="24"/>
        </w:rPr>
      </w:r>
    </w:p>
    <w:p>
      <w:pPr>
        <w:numPr>
          <w:ilvl w:val="2"/>
          <w:numId w:val="134"/>
        </w:numPr>
        <w:pBdr/>
        <w:spacing w:before="0"/>
        <w:ind w:hanging="142" w:left="426"/>
        <w:rPr>
          <w:rFonts w:cs="Arial"/>
          <w:b/>
          <w:sz w:val="24"/>
          <w:szCs w:val="24"/>
        </w:rPr>
      </w:pPr>
      <w:r>
        <w:rPr>
          <w:rFonts w:cs="Arial"/>
          <w:sz w:val="24"/>
          <w:szCs w:val="24"/>
        </w:rPr>
        <w:t xml:space="preserve">acompanhar e fiscalizar o cumprimento das obrigações da Contratada, através de comissão/servidor especialmente designado;</w:t>
      </w:r>
      <w:r>
        <w:rPr>
          <w:rFonts w:cs="Arial"/>
          <w:b/>
          <w:sz w:val="24"/>
          <w:szCs w:val="24"/>
        </w:rPr>
      </w:r>
    </w:p>
    <w:p>
      <w:pPr>
        <w:numPr>
          <w:ilvl w:val="2"/>
          <w:numId w:val="134"/>
        </w:numPr>
        <w:pBdr/>
        <w:spacing w:before="0"/>
        <w:ind w:hanging="142" w:left="426"/>
        <w:rPr>
          <w:rFonts w:cs="Arial"/>
          <w:b/>
          <w:sz w:val="24"/>
          <w:szCs w:val="24"/>
        </w:rPr>
      </w:pPr>
      <w:r>
        <w:rPr>
          <w:rFonts w:cs="Arial"/>
          <w:sz w:val="24"/>
          <w:szCs w:val="24"/>
        </w:rPr>
        <w:t xml:space="preserve">efetuar o pagamento à Licitant</w:t>
      </w:r>
      <w:r>
        <w:rPr>
          <w:rFonts w:cs="Arial"/>
          <w:sz w:val="24"/>
          <w:szCs w:val="24"/>
        </w:rPr>
        <w:t xml:space="preserve">e Vencedora em até 30 dias após a efetiva prestação do serviço, mediante apresentação da Nota Fiscal/Fatura, devidamente atestada pelo Setor competente, que deverá vir acompanhada da ordem de fornecimento emitida pela Secretaria Municipal de Meio ambiente;</w:t>
      </w:r>
      <w:r>
        <w:rPr>
          <w:rFonts w:cs="Arial"/>
          <w:b/>
          <w:sz w:val="24"/>
          <w:szCs w:val="24"/>
        </w:rPr>
      </w:r>
    </w:p>
    <w:p>
      <w:pPr>
        <w:pBdr/>
        <w:spacing/>
        <w:ind w:left="426"/>
        <w:rPr>
          <w:rFonts w:cs="Arial"/>
          <w:b/>
          <w:sz w:val="24"/>
          <w:szCs w:val="24"/>
        </w:rPr>
      </w:pPr>
      <w:r>
        <w:rPr>
          <w:rFonts w:cs="Arial"/>
          <w:b/>
          <w:sz w:val="24"/>
          <w:szCs w:val="24"/>
        </w:rPr>
      </w:r>
      <w:r>
        <w:rPr>
          <w:rFonts w:cs="Arial"/>
          <w:b/>
          <w:sz w:val="24"/>
          <w:szCs w:val="24"/>
        </w:rPr>
      </w:r>
    </w:p>
    <w:p>
      <w:pPr>
        <w:pStyle w:val="1454"/>
        <w:widowControl w:val="false"/>
        <w:numPr>
          <w:ilvl w:val="2"/>
          <w:numId w:val="135"/>
        </w:numPr>
        <w:pBdr/>
        <w:spacing/>
        <w:ind/>
        <w:rPr>
          <w:rFonts w:cs="Arial"/>
          <w:sz w:val="24"/>
          <w:szCs w:val="24"/>
        </w:rPr>
      </w:pPr>
      <w:r>
        <w:rPr>
          <w:rFonts w:cs="Arial"/>
          <w:sz w:val="24"/>
          <w:szCs w:val="24"/>
        </w:rPr>
        <w:t xml:space="preserve">A Administração não responderá por q</w:t>
      </w:r>
      <w:r>
        <w:rPr>
          <w:rFonts w:cs="Arial"/>
          <w:sz w:val="24"/>
          <w:szCs w:val="24"/>
        </w:rPr>
        <w:t xml:space="preserve">uaisquer compromissos assumidos pela Contratada com terceiros, ainda que vinculados à execução do presente Termo de Contrato, bem como por qualquer dano causado a terceiros em decorrência de ato da Contratada, de seus empregados, prepostos ou subordinados.</w:t>
      </w:r>
      <w:r>
        <w:rPr>
          <w:rFonts w:cs="Arial"/>
          <w:sz w:val="24"/>
          <w:szCs w:val="24"/>
        </w:rPr>
      </w:r>
    </w:p>
    <w:p>
      <w:pPr>
        <w:pStyle w:val="1454"/>
        <w:widowControl w:val="false"/>
        <w:pBdr/>
        <w:spacing/>
        <w:ind/>
        <w:rPr>
          <w:rFonts w:cs="Arial"/>
          <w:sz w:val="24"/>
          <w:szCs w:val="24"/>
        </w:rPr>
      </w:pPr>
      <w:r>
        <w:rPr>
          <w:rFonts w:cs="Arial"/>
          <w:sz w:val="24"/>
          <w:szCs w:val="24"/>
        </w:rPr>
      </w:r>
      <w:r>
        <w:rPr>
          <w:rFonts w:cs="Arial"/>
          <w:sz w:val="24"/>
          <w:szCs w:val="24"/>
        </w:rPr>
      </w:r>
    </w:p>
    <w:p>
      <w:pPr>
        <w:pStyle w:val="1454"/>
        <w:widowControl w:val="false"/>
        <w:numPr>
          <w:ilvl w:val="1"/>
          <w:numId w:val="135"/>
        </w:numPr>
        <w:pBdr/>
        <w:spacing/>
        <w:ind/>
        <w:rPr>
          <w:rFonts w:cs="Arial"/>
          <w:sz w:val="24"/>
          <w:szCs w:val="24"/>
        </w:rPr>
      </w:pPr>
      <w:r>
        <w:rPr>
          <w:rFonts w:cs="Arial"/>
          <w:b/>
          <w:sz w:val="24"/>
          <w:szCs w:val="24"/>
        </w:rPr>
        <w:t xml:space="preserve">DAS OBRIGAÇÕES DA CONTRATADA:</w:t>
      </w:r>
      <w:r>
        <w:rPr>
          <w:rFonts w:cs="Arial"/>
          <w:sz w:val="24"/>
          <w:szCs w:val="24"/>
        </w:rPr>
      </w:r>
    </w:p>
    <w:p>
      <w:pPr>
        <w:pStyle w:val="1454"/>
        <w:widowControl w:val="false"/>
        <w:numPr>
          <w:ilvl w:val="2"/>
          <w:numId w:val="135"/>
        </w:numPr>
        <w:pBdr/>
        <w:spacing/>
        <w:ind/>
        <w:rPr>
          <w:rFonts w:cs="Arial"/>
          <w:sz w:val="24"/>
          <w:szCs w:val="24"/>
        </w:rPr>
      </w:pPr>
      <w:r>
        <w:rPr>
          <w:rFonts w:cs="Arial"/>
          <w:sz w:val="24"/>
          <w:szCs w:val="24"/>
        </w:rPr>
        <w:t xml:space="preserve">Compete a licitante vencedora cumprir todas as obrigações constantes no Edital, seus anexos e sua proposta, assumindo como exclusivamente seus os riscos e as despesas decorrentes da boa e perfeita execução do objeto e, ainda:</w:t>
      </w:r>
      <w:r>
        <w:rPr>
          <w:rFonts w:cs="Arial"/>
          <w:sz w:val="24"/>
          <w:szCs w:val="24"/>
        </w:rPr>
      </w:r>
    </w:p>
    <w:p>
      <w:pPr>
        <w:numPr>
          <w:ilvl w:val="2"/>
          <w:numId w:val="132"/>
        </w:numPr>
        <w:pBdr/>
        <w:tabs>
          <w:tab w:val="left" w:leader="none" w:pos="993"/>
        </w:tabs>
        <w:spacing/>
        <w:ind w:hanging="284" w:left="284"/>
        <w:rPr>
          <w:rFonts w:cs="Arial"/>
          <w:b/>
          <w:sz w:val="24"/>
          <w:szCs w:val="24"/>
        </w:rPr>
      </w:pPr>
      <w:r>
        <w:rPr>
          <w:rFonts w:cs="Arial"/>
          <w:sz w:val="24"/>
          <w:szCs w:val="24"/>
        </w:rPr>
        <w:t xml:space="preserve"> efetuar a execução do objeto em perfeitas condições, conforme especificações, prazo e local constantes no Termo de Referência e seus anexos, acompanhado da respectiva nota fiscal;</w:t>
      </w:r>
      <w:r>
        <w:rPr>
          <w:rFonts w:cs="Arial"/>
          <w:b/>
          <w:sz w:val="24"/>
          <w:szCs w:val="24"/>
        </w:rPr>
      </w:r>
    </w:p>
    <w:p>
      <w:pPr>
        <w:numPr>
          <w:ilvl w:val="2"/>
          <w:numId w:val="132"/>
        </w:numPr>
        <w:pBdr/>
        <w:tabs>
          <w:tab w:val="left" w:leader="none" w:pos="993"/>
        </w:tabs>
        <w:spacing/>
        <w:ind w:hanging="284" w:left="284"/>
        <w:rPr>
          <w:rFonts w:cs="Arial"/>
          <w:sz w:val="24"/>
          <w:szCs w:val="24"/>
        </w:rPr>
      </w:pPr>
      <w:r>
        <w:rPr>
          <w:rFonts w:cs="Arial"/>
          <w:sz w:val="24"/>
          <w:szCs w:val="24"/>
        </w:rPr>
        <w:t xml:space="preserve">  substituir, reparar ou corrigir, às suas expensas, no prazo fixado neste Termo de Referência, o objeto com avarias ou defeitos;</w:t>
      </w:r>
      <w:r>
        <w:rPr>
          <w:rFonts w:cs="Arial"/>
          <w:sz w:val="24"/>
          <w:szCs w:val="24"/>
        </w:rPr>
      </w:r>
    </w:p>
    <w:p>
      <w:pPr>
        <w:numPr>
          <w:ilvl w:val="2"/>
          <w:numId w:val="132"/>
        </w:numPr>
        <w:pBdr/>
        <w:tabs>
          <w:tab w:val="left" w:leader="none" w:pos="993"/>
        </w:tabs>
        <w:spacing/>
        <w:ind w:hanging="284" w:left="284"/>
        <w:rPr>
          <w:rFonts w:cs="Arial"/>
          <w:sz w:val="24"/>
          <w:szCs w:val="24"/>
        </w:rPr>
      </w:pPr>
      <w:r>
        <w:rPr>
          <w:rFonts w:cs="Arial"/>
          <w:sz w:val="24"/>
          <w:szCs w:val="24"/>
        </w:rPr>
        <w:t xml:space="preserve"> comunicar à Contratante, no prazo máximo de 48 (quarenta e oito) horas que antecede a data da entrega, os motivos que impossibilitem o cumprimento do prazo previsto, com a devida comprovação;</w:t>
      </w:r>
      <w:r>
        <w:rPr>
          <w:rFonts w:cs="Arial"/>
          <w:sz w:val="24"/>
          <w:szCs w:val="24"/>
        </w:rPr>
      </w:r>
    </w:p>
    <w:p>
      <w:pPr>
        <w:numPr>
          <w:ilvl w:val="2"/>
          <w:numId w:val="132"/>
        </w:numPr>
        <w:pBdr/>
        <w:tabs>
          <w:tab w:val="left" w:leader="none" w:pos="993"/>
        </w:tabs>
        <w:spacing/>
        <w:ind w:hanging="284" w:left="284"/>
        <w:rPr>
          <w:rFonts w:cs="Arial"/>
          <w:sz w:val="24"/>
          <w:szCs w:val="24"/>
        </w:rPr>
      </w:pPr>
      <w:r>
        <w:rPr>
          <w:rFonts w:cs="Arial"/>
          <w:sz w:val="24"/>
          <w:szCs w:val="24"/>
        </w:rPr>
        <w:t xml:space="preserve"> manter, durante toda a execução do contrato, em compatibilidade com as obrigações assumidas, todas as condições de habilitação e qualificação exigidas na licitação;</w:t>
      </w:r>
      <w:r>
        <w:rPr>
          <w:rFonts w:cs="Arial"/>
          <w:sz w:val="24"/>
          <w:szCs w:val="24"/>
        </w:rPr>
      </w:r>
    </w:p>
    <w:p>
      <w:pPr>
        <w:widowControl w:val="false"/>
        <w:pBdr/>
        <w:tabs>
          <w:tab w:val="left" w:leader="none" w:pos="1583"/>
        </w:tabs>
        <w:spacing/>
        <w:ind/>
        <w:rPr>
          <w:rFonts w:cs="Arial"/>
          <w:sz w:val="24"/>
          <w:szCs w:val="24"/>
        </w:rPr>
      </w:pPr>
      <w:r>
        <w:rPr>
          <w:rFonts w:cs="Arial"/>
          <w:sz w:val="24"/>
          <w:szCs w:val="24"/>
        </w:rPr>
        <w:t xml:space="preserve">e)   acompanhar e fiscalizar a execução do Contrato a ser firmado, por intermédio de servidores especialmente designados, que anotará em registro próprio todas as ocorrências relacionadas com o mesmo;</w:t>
      </w:r>
      <w:r>
        <w:rPr>
          <w:rFonts w:cs="Arial"/>
          <w:sz w:val="24"/>
          <w:szCs w:val="24"/>
        </w:rPr>
      </w:r>
    </w:p>
    <w:p>
      <w:pPr>
        <w:pBdr/>
        <w:spacing/>
        <w:ind/>
        <w:rPr>
          <w:rFonts w:cs="Arial"/>
          <w:sz w:val="24"/>
          <w:szCs w:val="24"/>
        </w:rPr>
      </w:pPr>
      <w:r>
        <w:rPr>
          <w:rFonts w:cs="Arial"/>
          <w:sz w:val="24"/>
          <w:szCs w:val="24"/>
        </w:rPr>
      </w:r>
      <w:r>
        <w:rPr>
          <w:rFonts w:cs="Arial"/>
          <w:sz w:val="24"/>
          <w:szCs w:val="24"/>
        </w:rPr>
      </w:r>
    </w:p>
    <w:p>
      <w:pPr>
        <w:pStyle w:val="1454"/>
        <w:widowControl w:val="false"/>
        <w:numPr>
          <w:ilvl w:val="0"/>
          <w:numId w:val="135"/>
        </w:numPr>
        <w:pBdr/>
        <w:tabs>
          <w:tab w:val="left" w:leader="none" w:pos="1583"/>
        </w:tabs>
        <w:spacing w:line="360" w:lineRule="auto"/>
        <w:ind/>
        <w:rPr>
          <w:rFonts w:cs="Arial"/>
          <w:sz w:val="24"/>
          <w:szCs w:val="24"/>
        </w:rPr>
      </w:pPr>
      <w:r>
        <w:rPr>
          <w:rFonts w:cs="Arial"/>
          <w:b/>
          <w:sz w:val="24"/>
          <w:szCs w:val="24"/>
        </w:rPr>
        <w:t xml:space="preserve">EXECUÇÃO DO OBJETO</w:t>
      </w:r>
      <w:r>
        <w:rPr>
          <w:rFonts w:cs="Arial"/>
          <w:sz w:val="24"/>
          <w:szCs w:val="24"/>
        </w:rPr>
        <w:t xml:space="preserve"> (</w:t>
      </w:r>
      <w:r>
        <w:rPr>
          <w:rFonts w:cs="Arial"/>
          <w:sz w:val="24"/>
          <w:szCs w:val="24"/>
          <w:lang w:val="en-US"/>
        </w:rPr>
        <w:t xml:space="preserve">Art. 6º, XXIII, “e” da Lei 14.133/21)</w:t>
      </w:r>
      <w:r>
        <w:rPr>
          <w:rFonts w:cs="Arial"/>
          <w:sz w:val="24"/>
          <w:szCs w:val="24"/>
        </w:rPr>
      </w:r>
    </w:p>
    <w:p>
      <w:pPr>
        <w:pBdr/>
        <w:spacing/>
        <w:ind/>
        <w:rPr>
          <w:rFonts w:cs="Arial"/>
          <w:sz w:val="24"/>
          <w:szCs w:val="24"/>
        </w:rPr>
      </w:pPr>
      <w:r>
        <w:rPr>
          <w:rFonts w:eastAsia="Arial" w:cs="Arial"/>
          <w:b/>
          <w:bCs/>
          <w:sz w:val="24"/>
          <w:szCs w:val="24"/>
        </w:rPr>
        <w:t xml:space="preserve">7.1.</w:t>
      </w:r>
      <w:r>
        <w:rPr>
          <w:rFonts w:eastAsia="Arial" w:cs="Arial"/>
          <w:sz w:val="24"/>
          <w:szCs w:val="24"/>
        </w:rPr>
        <w:t xml:space="preserve"> A execução do objeto consistirá na construção de 25 (vinte e cinco) unidades habitacionais na localidade de Três Ilhas, Distrito de Rio das Flores/RJ, conforme p</w:t>
      </w:r>
      <w:r>
        <w:rPr>
          <w:rFonts w:eastAsia="Arial" w:cs="Arial"/>
          <w:sz w:val="24"/>
          <w:szCs w:val="24"/>
        </w:rPr>
        <w:t xml:space="preserve">rojetos arquitetônicos e complementares aprovados no âmbito do Termo de Compromisso nº 974687/2025/MCIDADES, firmado entre o Município de Rio das Flores, o Ministério das Cidades e a instituição mandatária responsável pelo acompanhamento do empreendimento.</w:t>
      </w:r>
      <w:r>
        <w:rPr>
          <w:rFonts w:cs="Arial"/>
          <w:sz w:val="24"/>
          <w:szCs w:val="24"/>
        </w:rPr>
      </w:r>
    </w:p>
    <w:p>
      <w:pPr>
        <w:pBdr/>
        <w:spacing/>
        <w:ind/>
        <w:rPr>
          <w:rFonts w:cs="Arial"/>
          <w:sz w:val="24"/>
          <w:szCs w:val="24"/>
        </w:rPr>
      </w:pPr>
      <w:r>
        <w:rPr>
          <w:rFonts w:eastAsia="Arial" w:cs="Arial"/>
          <w:b/>
          <w:bCs/>
          <w:sz w:val="24"/>
          <w:szCs w:val="24"/>
        </w:rPr>
        <w:t xml:space="preserve">7.2. </w:t>
      </w:r>
      <w:r>
        <w:rPr>
          <w:rFonts w:eastAsia="Arial" w:cs="Arial"/>
          <w:sz w:val="24"/>
          <w:szCs w:val="24"/>
        </w:rPr>
        <w:t xml:space="preserve">A contratada será responsável pela execução integral da</w:t>
      </w:r>
      <w:r>
        <w:rPr>
          <w:rFonts w:eastAsia="Arial" w:cs="Arial"/>
          <w:sz w:val="24"/>
          <w:szCs w:val="24"/>
        </w:rPr>
        <w:t xml:space="preserve"> obra, devendo fornecer todos os insumos necessários à sua realização, incluindo materiais, mão de obra especializada, equipamentos, ferramentas, transporte, infraestrutura de apoio e demais recursos indispensáveis ao fiel cumprimento do objeto contratual.</w:t>
      </w:r>
      <w:r>
        <w:rPr>
          <w:rFonts w:cs="Arial"/>
          <w:sz w:val="24"/>
          <w:szCs w:val="24"/>
        </w:rPr>
      </w:r>
    </w:p>
    <w:p>
      <w:pPr>
        <w:pBdr/>
        <w:spacing/>
        <w:ind/>
        <w:rPr>
          <w:rFonts w:cs="Arial"/>
          <w:sz w:val="24"/>
          <w:szCs w:val="24"/>
        </w:rPr>
      </w:pPr>
      <w:r>
        <w:rPr>
          <w:rFonts w:eastAsia="Arial" w:cs="Arial"/>
          <w:b/>
          <w:bCs/>
          <w:sz w:val="24"/>
          <w:szCs w:val="24"/>
        </w:rPr>
        <w:t xml:space="preserve">7.3. </w:t>
      </w:r>
      <w:r>
        <w:rPr>
          <w:rFonts w:eastAsia="Arial" w:cs="Arial"/>
          <w:sz w:val="24"/>
          <w:szCs w:val="24"/>
        </w:rPr>
        <w:t xml:space="preserve">A execução deverá observar rigorosamente os elementos técnicos e legais que compõem o Projeto Básico, abrangendo os projetos arquitetônicos e complementares (estrutural, hidrossanitário, elétrico, drenagem, acessibilidade, entre outros), o</w:t>
      </w:r>
      <w:r>
        <w:rPr>
          <w:rFonts w:eastAsia="Arial" w:cs="Arial"/>
          <w:sz w:val="24"/>
          <w:szCs w:val="24"/>
        </w:rPr>
        <w:t xml:space="preserve"> memorial descritivo, as planilhas orçamentárias, o cronograma físico-financeiro e os demais documentos técnicos aprovados no âmbito do Termo de Compromisso, não sendo admitidas alterações de escopo sem prévia e formal autorização da Administração Pública.</w:t>
      </w:r>
      <w:r>
        <w:rPr>
          <w:rFonts w:cs="Arial"/>
          <w:sz w:val="24"/>
          <w:szCs w:val="24"/>
        </w:rPr>
      </w:r>
    </w:p>
    <w:p>
      <w:pPr>
        <w:pBdr/>
        <w:spacing/>
        <w:ind/>
        <w:rPr>
          <w:rFonts w:cs="Arial"/>
          <w:sz w:val="24"/>
          <w:szCs w:val="24"/>
        </w:rPr>
      </w:pPr>
      <w:r>
        <w:rPr>
          <w:rFonts w:eastAsia="Arial" w:cs="Arial"/>
          <w:b/>
          <w:bCs/>
          <w:sz w:val="24"/>
          <w:szCs w:val="24"/>
        </w:rPr>
        <w:t xml:space="preserve">7.4.</w:t>
      </w:r>
      <w:r>
        <w:rPr>
          <w:rFonts w:eastAsia="Arial" w:cs="Arial"/>
          <w:sz w:val="24"/>
          <w:szCs w:val="24"/>
        </w:rPr>
        <w:t xml:space="preserve"> Deverão ser estritamente observadas as normas técnicas da Associação Brasileira de Normas Técnicas (ABNT), em especial aquelas relativas ao desempenho </w:t>
      </w:r>
      <w:r>
        <w:rPr>
          <w:rFonts w:eastAsia="Arial" w:cs="Arial"/>
          <w:sz w:val="24"/>
          <w:szCs w:val="24"/>
        </w:rPr>
        <w:t xml:space="preserve">das edificações habitacionais, segurança estrutural, instalações prediais e acessibilidade, bem como as disposições da Lei Federal nº 14.133/2021 e demais legislações e regulamentos aplicáveis à execução de obras públicas financiadas com recursos federais.</w:t>
      </w:r>
      <w:r>
        <w:rPr>
          <w:rFonts w:cs="Arial"/>
          <w:sz w:val="24"/>
          <w:szCs w:val="24"/>
        </w:rPr>
      </w:r>
    </w:p>
    <w:p>
      <w:pPr>
        <w:pBdr/>
        <w:spacing/>
        <w:ind/>
        <w:rPr>
          <w:rFonts w:cs="Arial"/>
          <w:sz w:val="24"/>
          <w:szCs w:val="24"/>
        </w:rPr>
      </w:pPr>
      <w:r>
        <w:rPr>
          <w:rFonts w:eastAsia="Arial" w:cs="Arial"/>
          <w:b/>
          <w:bCs/>
          <w:sz w:val="24"/>
          <w:szCs w:val="24"/>
        </w:rPr>
        <w:t xml:space="preserve">7.5.</w:t>
      </w:r>
      <w:r>
        <w:rPr>
          <w:rFonts w:eastAsia="Arial" w:cs="Arial"/>
          <w:sz w:val="24"/>
          <w:szCs w:val="24"/>
        </w:rPr>
        <w:t xml:space="preserve"> A contratada deverá cumprir in</w:t>
      </w:r>
      <w:r>
        <w:rPr>
          <w:rFonts w:eastAsia="Arial" w:cs="Arial"/>
          <w:sz w:val="24"/>
          <w:szCs w:val="24"/>
        </w:rPr>
        <w:t xml:space="preserve">tegralmente as exigências relacionadas à segurança do trabalho, saúde ocupacional e proteção ambiental, adotando as medidas necessárias para o gerenciamento adequado dos resíduos sólidos gerados, com destinação final em conformidade com a legislação ambien</w:t>
      </w:r>
      <w:r>
        <w:rPr>
          <w:rFonts w:eastAsia="Arial" w:cs="Arial"/>
          <w:sz w:val="24"/>
          <w:szCs w:val="24"/>
        </w:rPr>
        <w:t xml:space="preserve">tal vigente. Deverá, ainda, assegurar a correta sinalização do canteiro de obras, o isolamento das áreas de trabalho, a instalação de equipamentos de proteção coletiva (EPCs) e o fornecimento de equipamentos de proteção individual (EPIs) aos trabalhadores.</w:t>
      </w:r>
      <w:r>
        <w:rPr>
          <w:rFonts w:cs="Arial"/>
          <w:sz w:val="24"/>
          <w:szCs w:val="24"/>
        </w:rPr>
      </w:r>
    </w:p>
    <w:p>
      <w:pPr>
        <w:pBdr/>
        <w:spacing/>
        <w:ind/>
        <w:rPr>
          <w:rFonts w:cs="Arial"/>
          <w:sz w:val="24"/>
          <w:szCs w:val="24"/>
        </w:rPr>
      </w:pPr>
      <w:r>
        <w:rPr>
          <w:rFonts w:eastAsia="Arial" w:cs="Arial"/>
          <w:b/>
          <w:bCs/>
          <w:sz w:val="24"/>
          <w:szCs w:val="24"/>
        </w:rPr>
        <w:t xml:space="preserve">7.6. </w:t>
      </w:r>
      <w:r>
        <w:rPr>
          <w:rFonts w:eastAsia="Arial" w:cs="Arial"/>
          <w:sz w:val="24"/>
          <w:szCs w:val="24"/>
        </w:rPr>
        <w:t xml:space="preserve">A execução da obra será acompanhada e fiscalizada por equipe formalmente designada pela Administração Pública Municipal, sem prejuízo da atuação da instituição mandatária e dos órgãos federais competentes, conforme previsto no Termo de Compromisso.</w:t>
      </w:r>
      <w:r>
        <w:rPr>
          <w:rFonts w:cs="Arial"/>
          <w:sz w:val="24"/>
          <w:szCs w:val="24"/>
        </w:rPr>
      </w:r>
    </w:p>
    <w:p>
      <w:pPr>
        <w:pBdr/>
        <w:spacing/>
        <w:ind/>
        <w:rPr>
          <w:rFonts w:cs="Arial"/>
          <w:sz w:val="24"/>
          <w:szCs w:val="24"/>
        </w:rPr>
      </w:pPr>
      <w:r>
        <w:rPr>
          <w:rFonts w:eastAsia="Arial" w:cs="Arial"/>
          <w:b/>
          <w:bCs/>
          <w:sz w:val="24"/>
          <w:szCs w:val="24"/>
        </w:rPr>
        <w:t xml:space="preserve">7.7.</w:t>
      </w:r>
      <w:r>
        <w:rPr>
          <w:rFonts w:eastAsia="Arial" w:cs="Arial"/>
          <w:sz w:val="24"/>
          <w:szCs w:val="24"/>
        </w:rPr>
        <w:t xml:space="preserve"> A contratada responderá integralmente pela qualid</w:t>
      </w:r>
      <w:r>
        <w:rPr>
          <w:rFonts w:eastAsia="Arial" w:cs="Arial"/>
          <w:sz w:val="24"/>
          <w:szCs w:val="24"/>
        </w:rPr>
        <w:t xml:space="preserve">ade dos serviços executados, pelos vícios aparentes ou ocultos e por quaisquer danos causados à Administração ou a terceiros, durante ou após a execução da obra, observados os prazos de garantia previstos no Código Civil, nas normas técnicas e no contrato.</w:t>
      </w:r>
      <w:r>
        <w:rPr>
          <w:rFonts w:cs="Arial"/>
          <w:sz w:val="24"/>
          <w:szCs w:val="24"/>
        </w:rPr>
      </w:r>
    </w:p>
    <w:p>
      <w:pPr>
        <w:pBdr/>
        <w:spacing/>
        <w:ind/>
        <w:rPr>
          <w:rFonts w:eastAsia="Arial" w:cs="Arial"/>
          <w:sz w:val="24"/>
          <w:szCs w:val="24"/>
        </w:rPr>
      </w:pPr>
      <w:r>
        <w:rPr>
          <w:rFonts w:eastAsia="Arial" w:cs="Arial"/>
          <w:b/>
          <w:bCs/>
          <w:sz w:val="24"/>
          <w:szCs w:val="24"/>
        </w:rPr>
        <w:t xml:space="preserve">7.8.</w:t>
      </w:r>
      <w:r>
        <w:rPr>
          <w:rFonts w:eastAsia="Arial" w:cs="Arial"/>
          <w:sz w:val="24"/>
          <w:szCs w:val="24"/>
        </w:rPr>
        <w:t xml:space="preserve"> O descumprimento das obrigações contratuais, a inexecução total ou par</w:t>
      </w:r>
      <w:r>
        <w:rPr>
          <w:rFonts w:eastAsia="Arial" w:cs="Arial"/>
          <w:sz w:val="24"/>
          <w:szCs w:val="24"/>
        </w:rPr>
        <w:t xml:space="preserve">cial do objeto ou a execução em desacordo com os projetos, especificações técnicas e normas aplicáveis ensejará a aplicação das penalidades previstas no contrato e na legislação vigente, sem prejuízo das demais medidas administrativas e judiciais cabíveis.</w:t>
      </w:r>
      <w:r>
        <w:rPr>
          <w:rFonts w:eastAsia="Arial" w:cs="Arial"/>
          <w:sz w:val="24"/>
          <w:szCs w:val="24"/>
        </w:rPr>
      </w:r>
    </w:p>
    <w:p>
      <w:pPr>
        <w:pBdr/>
        <w:spacing/>
        <w:ind/>
        <w:rPr>
          <w:rFonts w:eastAsia="Arial" w:cs="Arial"/>
          <w:sz w:val="24"/>
          <w:szCs w:val="24"/>
        </w:rPr>
      </w:pPr>
      <w:r>
        <w:rPr>
          <w:rFonts w:eastAsia="Arial" w:cs="Arial"/>
          <w:b/>
          <w:bCs/>
          <w:sz w:val="24"/>
          <w:szCs w:val="24"/>
        </w:rPr>
        <w:t xml:space="preserve">7.9.</w:t>
      </w:r>
      <w:r>
        <w:rPr>
          <w:rFonts w:eastAsia="Arial" w:cs="Arial"/>
          <w:sz w:val="24"/>
          <w:szCs w:val="24"/>
        </w:rPr>
        <w:t xml:space="preserve"> A contrata terá que obedecer as normas contidas no art. 45 da Lei Federal nº 14.133/2021</w:t>
      </w:r>
      <w:r>
        <w:rPr>
          <w:rFonts w:eastAsia="Arial" w:cs="Arial"/>
          <w:sz w:val="24"/>
          <w:szCs w:val="24"/>
        </w:rPr>
      </w:r>
    </w:p>
    <w:p>
      <w:pPr>
        <w:pBdr/>
        <w:spacing/>
        <w:ind/>
        <w:rPr>
          <w:rFonts w:cs="Arial"/>
          <w:sz w:val="24"/>
          <w:szCs w:val="24"/>
        </w:rPr>
      </w:pPr>
      <w:r>
        <w:rPr>
          <w:rFonts w:cs="Arial"/>
          <w:sz w:val="24"/>
          <w:szCs w:val="24"/>
        </w:rPr>
      </w:r>
      <w:r>
        <w:rPr>
          <w:rFonts w:cs="Arial"/>
          <w:sz w:val="24"/>
          <w:szCs w:val="24"/>
        </w:rPr>
      </w:r>
    </w:p>
    <w:p>
      <w:pPr>
        <w:pStyle w:val="1454"/>
        <w:widowControl w:val="false"/>
        <w:pBdr/>
        <w:tabs>
          <w:tab w:val="left" w:leader="none" w:pos="1583"/>
        </w:tabs>
        <w:spacing w:after="0" w:before="0"/>
        <w:ind w:left="0"/>
        <w:rPr>
          <w:rFonts w:cs="Arial"/>
          <w:b/>
          <w:sz w:val="24"/>
          <w:szCs w:val="24"/>
        </w:rPr>
      </w:pPr>
      <w:r>
        <w:rPr>
          <w:rFonts w:cs="Arial"/>
          <w:b/>
          <w:sz w:val="24"/>
          <w:szCs w:val="24"/>
        </w:rPr>
        <w:t xml:space="preserve">7.10. </w:t>
      </w:r>
      <w:r>
        <w:rPr>
          <w:rStyle w:val="1389"/>
          <w:rFonts w:cs="Arial"/>
          <w:sz w:val="24"/>
          <w:szCs w:val="24"/>
        </w:rPr>
        <w:t xml:space="preserve">Garantia da Obra</w:t>
      </w:r>
      <w:r>
        <w:rPr>
          <w:rFonts w:cs="Arial"/>
          <w:b/>
          <w:sz w:val="24"/>
          <w:szCs w:val="24"/>
        </w:rPr>
      </w:r>
    </w:p>
    <w:p>
      <w:pPr>
        <w:pStyle w:val="1422"/>
        <w:pBdr/>
        <w:spacing w:after="283" w:before="0"/>
        <w:ind/>
        <w:rPr>
          <w:sz w:val="24"/>
          <w:szCs w:val="24"/>
        </w:rPr>
      </w:pPr>
      <w:r>
        <w:rPr>
          <w:rFonts w:cs="Arial"/>
          <w:b/>
          <w:bCs/>
          <w:sz w:val="24"/>
          <w:szCs w:val="24"/>
        </w:rPr>
        <w:t xml:space="preserve">7.10.1.</w:t>
      </w:r>
      <w:r>
        <w:rPr>
          <w:rFonts w:cs="Arial"/>
          <w:sz w:val="24"/>
          <w:szCs w:val="24"/>
        </w:rPr>
        <w:t xml:space="preserve"> A contratada deverá garantir a </w:t>
      </w:r>
      <w:r>
        <w:rPr>
          <w:rStyle w:val="1389"/>
          <w:rFonts w:cs="Arial"/>
          <w:b w:val="0"/>
          <w:bCs w:val="0"/>
          <w:sz w:val="24"/>
          <w:szCs w:val="24"/>
        </w:rPr>
        <w:t xml:space="preserve">qualidade, solidez e segurança da construção das 25 unidades habitacionais</w:t>
      </w:r>
      <w:r>
        <w:rPr>
          <w:rFonts w:cs="Arial"/>
          <w:sz w:val="24"/>
          <w:szCs w:val="24"/>
        </w:rPr>
        <w:t xml:space="preserve"> pelo prazo mínimo de </w:t>
      </w:r>
      <w:r>
        <w:rPr>
          <w:rStyle w:val="1389"/>
          <w:rFonts w:cs="Arial"/>
          <w:b w:val="0"/>
          <w:bCs w:val="0"/>
          <w:sz w:val="24"/>
          <w:szCs w:val="24"/>
        </w:rPr>
        <w:t xml:space="preserve">5 (cinco) anos</w:t>
      </w:r>
      <w:r>
        <w:rPr>
          <w:rFonts w:cs="Arial"/>
          <w:sz w:val="24"/>
          <w:szCs w:val="24"/>
        </w:rPr>
        <w:t xml:space="preserve">, em conformidade com o art. 140, § 6º da Lei nº 14.133/2021 e com as normas da ABNT aplicáveis à construção civil.</w:t>
      </w:r>
      <w:r>
        <w:rPr>
          <w:sz w:val="24"/>
          <w:szCs w:val="24"/>
        </w:rPr>
      </w:r>
    </w:p>
    <w:p>
      <w:pPr>
        <w:pStyle w:val="1422"/>
        <w:pBdr/>
        <w:spacing w:after="283" w:before="0"/>
        <w:ind/>
        <w:rPr>
          <w:sz w:val="24"/>
          <w:szCs w:val="24"/>
        </w:rPr>
      </w:pPr>
      <w:r>
        <w:rPr>
          <w:rFonts w:cs="Arial"/>
          <w:b/>
          <w:bCs/>
          <w:sz w:val="24"/>
          <w:szCs w:val="24"/>
        </w:rPr>
        <w:t xml:space="preserve">7.10.2.</w:t>
      </w:r>
      <w:r>
        <w:rPr>
          <w:rFonts w:cs="Arial"/>
          <w:sz w:val="24"/>
          <w:szCs w:val="24"/>
        </w:rPr>
        <w:t xml:space="preserve"> O prazo de garantia será contado a partir da </w:t>
      </w:r>
      <w:r>
        <w:rPr>
          <w:rStyle w:val="1389"/>
          <w:rFonts w:cs="Arial"/>
          <w:b w:val="0"/>
          <w:bCs w:val="0"/>
          <w:sz w:val="24"/>
          <w:szCs w:val="24"/>
        </w:rPr>
        <w:t xml:space="preserve">data do recebimento definitivo</w:t>
      </w:r>
      <w:r>
        <w:rPr>
          <w:rFonts w:cs="Arial"/>
          <w:sz w:val="24"/>
          <w:szCs w:val="24"/>
        </w:rPr>
        <w:t xml:space="preserve">.</w:t>
      </w:r>
      <w:r>
        <w:rPr>
          <w:rFonts w:cs="Arial"/>
          <w:sz w:val="24"/>
          <w:szCs w:val="24"/>
        </w:rPr>
        <w:br/>
        <w:t xml:space="preserve">Durante esse período, a contratada será responsável por reparar, corrigir ou substituir, </w:t>
      </w:r>
      <w:r>
        <w:rPr>
          <w:rStyle w:val="1389"/>
          <w:rFonts w:cs="Arial"/>
          <w:b w:val="0"/>
          <w:bCs w:val="0"/>
          <w:sz w:val="24"/>
          <w:szCs w:val="24"/>
        </w:rPr>
        <w:t xml:space="preserve">sem custo adicional para a Administração</w:t>
      </w:r>
      <w:r>
        <w:rPr>
          <w:rFonts w:cs="Arial"/>
          <w:sz w:val="24"/>
          <w:szCs w:val="24"/>
        </w:rPr>
        <w:t xml:space="preserve">, quaisquer defeitos ou vícios que comprometam a habitabilidade, segurança, desempenho ou durabilidade das edificações.</w:t>
      </w:r>
      <w:r>
        <w:rPr>
          <w:sz w:val="24"/>
          <w:szCs w:val="24"/>
        </w:rPr>
      </w:r>
    </w:p>
    <w:p>
      <w:pPr>
        <w:pStyle w:val="1454"/>
        <w:widowControl w:val="false"/>
        <w:numPr>
          <w:ilvl w:val="0"/>
          <w:numId w:val="135"/>
        </w:numPr>
        <w:pBdr/>
        <w:tabs>
          <w:tab w:val="left" w:leader="none" w:pos="1583"/>
        </w:tabs>
        <w:spacing w:line="360" w:lineRule="auto"/>
        <w:ind/>
        <w:rPr>
          <w:rFonts w:cs="Arial"/>
          <w:sz w:val="24"/>
          <w:szCs w:val="24"/>
        </w:rPr>
      </w:pPr>
      <w:r>
        <w:rPr>
          <w:rFonts w:cs="Arial"/>
          <w:b/>
          <w:sz w:val="24"/>
          <w:szCs w:val="24"/>
        </w:rPr>
        <w:t xml:space="preserve">ACOMPANHAMENTO E FISCALIZAÇÃO DA ENTREGA </w:t>
      </w:r>
      <w:r>
        <w:rPr>
          <w:rFonts w:cs="Arial"/>
          <w:sz w:val="24"/>
          <w:szCs w:val="24"/>
        </w:rPr>
        <w:t xml:space="preserve">(</w:t>
      </w:r>
      <w:r>
        <w:rPr>
          <w:rFonts w:cs="Arial"/>
          <w:sz w:val="24"/>
          <w:szCs w:val="24"/>
          <w:lang w:val="en-US"/>
        </w:rPr>
        <w:t xml:space="preserve">Art. 6º, XXIII, “f” da Lei 14.133/21)</w:t>
      </w:r>
      <w:r>
        <w:rPr>
          <w:rFonts w:cs="Arial"/>
          <w:sz w:val="24"/>
          <w:szCs w:val="24"/>
        </w:rPr>
      </w:r>
    </w:p>
    <w:p>
      <w:pPr>
        <w:pStyle w:val="1454"/>
        <w:widowControl w:val="false"/>
        <w:numPr>
          <w:ilvl w:val="1"/>
          <w:numId w:val="135"/>
        </w:numPr>
        <w:pBdr/>
        <w:tabs>
          <w:tab w:val="left" w:leader="none" w:pos="1583"/>
        </w:tabs>
        <w:spacing w:line="360" w:lineRule="auto"/>
        <w:ind/>
        <w:rPr>
          <w:rFonts w:cs="Arial"/>
          <w:sz w:val="24"/>
          <w:szCs w:val="24"/>
        </w:rPr>
      </w:pPr>
      <w:r>
        <w:rPr>
          <w:rFonts w:cs="Arial"/>
          <w:sz w:val="24"/>
          <w:szCs w:val="24"/>
        </w:rPr>
        <w:t xml:space="preserve">A Secretaria solicitante indicará para atuarem como gestor e fiscal do contrato:</w:t>
      </w:r>
      <w:r>
        <w:rPr>
          <w:rFonts w:cs="Arial"/>
          <w:sz w:val="24"/>
          <w:szCs w:val="24"/>
        </w:rPr>
      </w:r>
    </w:p>
    <w:tbl>
      <w:tblPr>
        <w:jc w:val="center"/>
        <w:tblW w:w="9210" w:type="dxa"/>
        <w:tblBorders/>
        <w:tblLayout w:type="fixed"/>
        <w:tblLook w:val="0400" w:firstRow="0" w:lastRow="0" w:firstColumn="0" w:lastColumn="0" w:noHBand="0" w:noVBand="1"/>
      </w:tblPr>
      <w:tblGrid>
        <w:gridCol w:w="2252"/>
        <w:gridCol w:w="36"/>
        <w:gridCol w:w="3360"/>
        <w:gridCol w:w="2259"/>
        <w:gridCol w:w="75"/>
        <w:gridCol w:w="1194"/>
        <w:gridCol w:w="34"/>
      </w:tblGrid>
      <w:tr>
        <w:trPr>
          <w:gridAfter w:val="1"/>
          <w:jc w:val="center"/>
        </w:trPr>
        <w:tc>
          <w:tcPr>
            <w:gridSpan w:val="6"/>
            <w:shd w:val="clear" w:color="ffffff" w:fill="ffffff"/>
            <w:tcBorders>
              <w:top w:val="single" w:color="000000" w:sz="4" w:space="0"/>
              <w:left w:val="single" w:color="000000" w:sz="4" w:space="0"/>
              <w:bottom w:val="single" w:color="000000" w:sz="4" w:space="0"/>
              <w:right w:val="single" w:color="000000" w:sz="4" w:space="0"/>
            </w:tcBorders>
            <w:tcW w:w="9209" w:type="dxa"/>
            <w:textDirection w:val="lrTb"/>
            <w:noWrap w:val="false"/>
          </w:tcPr>
          <w:p>
            <w:pPr>
              <w:widowControl w:val="false"/>
              <w:pBdr/>
              <w:spacing w:line="360" w:lineRule="auto"/>
              <w:ind/>
              <w:jc w:val="center"/>
              <w:rPr>
                <w:rFonts w:cs="Arial"/>
                <w:b/>
                <w:sz w:val="20"/>
                <w:szCs w:val="20"/>
              </w:rPr>
            </w:pPr>
            <w:r>
              <w:rPr>
                <w:rFonts w:eastAsia="Arial" w:cs="Arial"/>
                <w:b/>
                <w:sz w:val="20"/>
                <w:szCs w:val="20"/>
              </w:rPr>
              <w:t xml:space="preserve">FISCAL DO CONTRATO</w:t>
            </w:r>
            <w:r>
              <w:rPr>
                <w:rFonts w:cs="Arial"/>
                <w:b/>
                <w:sz w:val="20"/>
                <w:szCs w:val="20"/>
              </w:rPr>
            </w:r>
          </w:p>
        </w:tc>
      </w:tr>
      <w:tr>
        <w:trPr>
          <w:gridAfter w:val="1"/>
          <w:jc w:val="center"/>
        </w:trPr>
        <w:tc>
          <w:tcPr>
            <w:shd w:val="clear" w:color="ffffff" w:fill="d9d9d9"/>
            <w:tcBorders>
              <w:top w:val="single" w:color="000000" w:sz="4" w:space="0"/>
              <w:left w:val="single" w:color="000000" w:sz="4" w:space="0"/>
              <w:bottom w:val="single" w:color="000000" w:sz="4" w:space="0"/>
              <w:right w:val="single" w:color="000000" w:sz="4" w:space="0"/>
            </w:tcBorders>
            <w:tcW w:w="2261" w:type="dxa"/>
            <w:textDirection w:val="lrTb"/>
            <w:noWrap w:val="false"/>
          </w:tcPr>
          <w:p>
            <w:pPr>
              <w:widowControl w:val="false"/>
              <w:pBdr/>
              <w:spacing w:line="360" w:lineRule="auto"/>
              <w:ind/>
              <w:rPr>
                <w:rFonts w:cs="Arial"/>
                <w:b/>
                <w:sz w:val="20"/>
                <w:szCs w:val="20"/>
              </w:rPr>
            </w:pPr>
            <w:r>
              <w:rPr>
                <w:rFonts w:eastAsia="Arial" w:cs="Arial"/>
                <w:b/>
                <w:sz w:val="20"/>
                <w:szCs w:val="20"/>
              </w:rPr>
              <w:t xml:space="preserve">Órgão</w:t>
            </w:r>
            <w:r>
              <w:rPr>
                <w:rFonts w:cs="Arial"/>
                <w:b/>
                <w:sz w:val="20"/>
                <w:szCs w:val="20"/>
              </w:rPr>
            </w:r>
          </w:p>
        </w:tc>
        <w:tc>
          <w:tcPr>
            <w:gridSpan w:val="2"/>
            <w:shd w:val="clear" w:color="ffffff" w:fill="d9d9d9"/>
            <w:tcBorders>
              <w:top w:val="single" w:color="000000" w:sz="4" w:space="0"/>
              <w:left w:val="single" w:color="000000" w:sz="4" w:space="0"/>
              <w:bottom w:val="single" w:color="000000" w:sz="4" w:space="0"/>
              <w:right w:val="single" w:color="000000" w:sz="4" w:space="0"/>
            </w:tcBorders>
            <w:tcW w:w="3408" w:type="dxa"/>
            <w:textDirection w:val="lrTb"/>
            <w:noWrap w:val="false"/>
          </w:tcPr>
          <w:p>
            <w:pPr>
              <w:widowControl w:val="false"/>
              <w:pBdr/>
              <w:spacing w:line="360" w:lineRule="auto"/>
              <w:ind/>
              <w:rPr>
                <w:rFonts w:cs="Arial"/>
                <w:b/>
                <w:sz w:val="20"/>
                <w:szCs w:val="20"/>
              </w:rPr>
            </w:pPr>
            <w:r>
              <w:rPr>
                <w:rFonts w:eastAsia="Arial" w:cs="Arial"/>
                <w:b/>
                <w:sz w:val="20"/>
                <w:szCs w:val="20"/>
              </w:rPr>
              <w:t xml:space="preserve">Nome</w:t>
            </w:r>
            <w:r>
              <w:rPr>
                <w:rFonts w:cs="Arial"/>
                <w:b/>
                <w:sz w:val="20"/>
                <w:szCs w:val="20"/>
              </w:rPr>
            </w:r>
          </w:p>
        </w:tc>
        <w:tc>
          <w:tcPr>
            <w:gridSpan w:val="2"/>
            <w:shd w:val="clear" w:color="ffffff" w:fill="d9d9d9"/>
            <w:tcBorders>
              <w:top w:val="single" w:color="000000" w:sz="4" w:space="0"/>
              <w:left w:val="single" w:color="000000" w:sz="4" w:space="0"/>
              <w:bottom w:val="single" w:color="000000" w:sz="4" w:space="0"/>
              <w:right w:val="single" w:color="000000" w:sz="4" w:space="0"/>
            </w:tcBorders>
            <w:tcW w:w="2342" w:type="dxa"/>
            <w:textDirection w:val="lrTb"/>
            <w:noWrap w:val="false"/>
          </w:tcPr>
          <w:p>
            <w:pPr>
              <w:widowControl w:val="false"/>
              <w:pBdr/>
              <w:spacing w:line="360" w:lineRule="auto"/>
              <w:ind/>
              <w:rPr>
                <w:rFonts w:cs="Arial"/>
                <w:b/>
                <w:sz w:val="20"/>
                <w:szCs w:val="20"/>
              </w:rPr>
            </w:pPr>
            <w:r>
              <w:rPr>
                <w:rFonts w:eastAsia="Arial" w:cs="Arial"/>
                <w:b/>
                <w:sz w:val="20"/>
                <w:szCs w:val="20"/>
              </w:rPr>
              <w:t xml:space="preserve">Cargo</w:t>
            </w:r>
            <w:r>
              <w:rPr>
                <w:rFonts w:cs="Arial"/>
                <w:b/>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1198" w:type="dxa"/>
            <w:textDirection w:val="lrTb"/>
            <w:noWrap w:val="false"/>
          </w:tcPr>
          <w:p>
            <w:pPr>
              <w:widowControl w:val="false"/>
              <w:pBdr/>
              <w:spacing w:line="360" w:lineRule="auto"/>
              <w:ind/>
              <w:rPr>
                <w:rFonts w:cs="Arial"/>
                <w:b/>
                <w:sz w:val="20"/>
                <w:szCs w:val="20"/>
              </w:rPr>
            </w:pPr>
            <w:r>
              <w:rPr>
                <w:rFonts w:eastAsia="Arial" w:cs="Arial"/>
                <w:b/>
                <w:sz w:val="20"/>
                <w:szCs w:val="20"/>
              </w:rPr>
              <w:t xml:space="preserve">Matrícula</w:t>
            </w:r>
            <w:r>
              <w:rPr>
                <w:rFonts w:cs="Arial"/>
                <w:b/>
                <w:sz w:val="20"/>
                <w:szCs w:val="20"/>
              </w:rPr>
            </w:r>
          </w:p>
        </w:tc>
      </w:tr>
      <w:tr>
        <w:trPr>
          <w:gridAfter w:val="1"/>
          <w:jc w:val="center"/>
        </w:trPr>
        <w:tc>
          <w:tcPr>
            <w:tcBorders>
              <w:top w:val="single" w:color="000000" w:sz="4" w:space="0"/>
              <w:left w:val="single" w:color="000000" w:sz="4" w:space="0"/>
              <w:bottom w:val="single" w:color="000000" w:sz="4" w:space="0"/>
              <w:right w:val="single" w:color="000000" w:sz="4" w:space="0"/>
            </w:tcBorders>
            <w:tcW w:w="2261" w:type="dxa"/>
            <w:vAlign w:val="center"/>
            <w:textDirection w:val="lrTb"/>
            <w:noWrap w:val="false"/>
          </w:tcPr>
          <w:p>
            <w:pPr>
              <w:widowControl w:val="false"/>
              <w:pBdr/>
              <w:spacing/>
              <w:ind/>
              <w:rPr>
                <w:rFonts w:cs="Arial"/>
                <w:sz w:val="20"/>
                <w:szCs w:val="20"/>
              </w:rPr>
            </w:pPr>
            <w:r>
              <w:rPr>
                <w:rFonts w:eastAsia="Arial" w:cs="Arial"/>
                <w:sz w:val="20"/>
                <w:szCs w:val="20"/>
              </w:rPr>
              <w:t xml:space="preserve">Secretaria Municipal de Planejamento</w:t>
            </w:r>
            <w:r>
              <w:rPr>
                <w:rFonts w:cs="Arial"/>
                <w:sz w:val="20"/>
                <w:szCs w:val="20"/>
              </w:rPr>
            </w:r>
          </w:p>
        </w:tc>
        <w:tc>
          <w:tcPr>
            <w:gridSpan w:val="2"/>
            <w:tcBorders>
              <w:top w:val="single" w:color="000000" w:sz="4" w:space="0"/>
              <w:left w:val="single" w:color="000000" w:sz="4" w:space="0"/>
              <w:bottom w:val="single" w:color="000000" w:sz="4" w:space="0"/>
              <w:right w:val="single" w:color="000000" w:sz="4" w:space="0"/>
            </w:tcBorders>
            <w:tcW w:w="3408" w:type="dxa"/>
            <w:vAlign w:val="center"/>
            <w:textDirection w:val="lrTb"/>
            <w:noWrap w:val="false"/>
          </w:tcPr>
          <w:p>
            <w:pPr>
              <w:widowControl w:val="false"/>
              <w:pBdr/>
              <w:tabs>
                <w:tab w:val="left" w:leader="none" w:pos="704"/>
              </w:tabs>
              <w:spacing w:after="0" w:before="1" w:line="276" w:lineRule="auto"/>
              <w:ind/>
              <w:rPr>
                <w:rFonts w:cs="Arial"/>
                <w:sz w:val="20"/>
                <w:szCs w:val="20"/>
              </w:rPr>
            </w:pPr>
            <w:r>
              <w:rPr>
                <w:rFonts w:eastAsia="Arial" w:cs="Arial"/>
                <w:bCs/>
                <w:sz w:val="20"/>
                <w:szCs w:val="20"/>
              </w:rPr>
              <w:t xml:space="preserve">Wagner Antero Durço</w:t>
            </w:r>
            <w:r>
              <w:rPr>
                <w:rFonts w:cs="Arial"/>
                <w:sz w:val="20"/>
                <w:szCs w:val="20"/>
              </w:rPr>
            </w:r>
          </w:p>
        </w:tc>
        <w:tc>
          <w:tcPr>
            <w:gridSpan w:val="2"/>
            <w:tcBorders>
              <w:top w:val="single" w:color="000000" w:sz="4" w:space="0"/>
              <w:left w:val="single" w:color="000000" w:sz="4" w:space="0"/>
              <w:bottom w:val="single" w:color="000000" w:sz="4" w:space="0"/>
              <w:right w:val="single" w:color="000000" w:sz="4" w:space="0"/>
            </w:tcBorders>
            <w:tcW w:w="2342" w:type="dxa"/>
            <w:vAlign w:val="center"/>
            <w:textDirection w:val="lrTb"/>
            <w:noWrap w:val="false"/>
          </w:tcPr>
          <w:p>
            <w:pPr>
              <w:widowControl w:val="false"/>
              <w:pBdr/>
              <w:spacing w:after="0" w:before="240" w:line="276" w:lineRule="auto"/>
              <w:ind/>
              <w:rPr>
                <w:rFonts w:cs="Arial"/>
                <w:sz w:val="20"/>
                <w:szCs w:val="20"/>
              </w:rPr>
            </w:pPr>
            <w:r>
              <w:rPr>
                <w:rFonts w:eastAsia="Arial" w:cs="Arial"/>
                <w:bCs/>
                <w:sz w:val="20"/>
                <w:szCs w:val="20"/>
              </w:rPr>
              <w:t xml:space="preserve">Secretário Extraordinário de Projetos</w:t>
            </w:r>
            <w:r>
              <w:rPr>
                <w:rFonts w:cs="Arial"/>
                <w:sz w:val="20"/>
                <w:szCs w:val="20"/>
              </w:rPr>
            </w:r>
          </w:p>
        </w:tc>
        <w:tc>
          <w:tcPr>
            <w:tcBorders>
              <w:top w:val="single" w:color="000000" w:sz="4" w:space="0"/>
              <w:left w:val="single" w:color="000000" w:sz="4" w:space="0"/>
              <w:bottom w:val="single" w:color="000000" w:sz="4" w:space="0"/>
              <w:right w:val="single" w:color="000000" w:sz="4" w:space="0"/>
            </w:tcBorders>
            <w:tcW w:w="1198" w:type="dxa"/>
            <w:vAlign w:val="center"/>
            <w:textDirection w:val="lrTb"/>
            <w:noWrap w:val="false"/>
          </w:tcPr>
          <w:p>
            <w:pPr>
              <w:widowControl w:val="false"/>
              <w:pBdr/>
              <w:spacing/>
              <w:ind/>
              <w:jc w:val="center"/>
              <w:rPr>
                <w:rFonts w:cs="Arial"/>
                <w:sz w:val="20"/>
                <w:szCs w:val="20"/>
              </w:rPr>
            </w:pPr>
            <w:r>
              <w:rPr>
                <w:rFonts w:cs="Arial"/>
                <w:sz w:val="20"/>
                <w:szCs w:val="20"/>
              </w:rPr>
            </w:r>
            <w:r>
              <w:rPr>
                <w:rFonts w:cs="Arial"/>
                <w:sz w:val="20"/>
                <w:szCs w:val="20"/>
              </w:rPr>
            </w:r>
          </w:p>
        </w:tc>
      </w:tr>
      <w:tr>
        <w:trPr>
          <w:jc w:val="center"/>
        </w:trPr>
        <w:tc>
          <w:tcPr>
            <w:gridSpan w:val="7"/>
            <w:shd w:val="clear" w:color="ffffff" w:fill="ffffff"/>
            <w:tcBorders>
              <w:top w:val="single" w:color="000000" w:sz="4" w:space="0"/>
              <w:left w:val="single" w:color="000000" w:sz="4" w:space="0"/>
              <w:bottom w:val="single" w:color="000000" w:sz="4" w:space="0"/>
              <w:right w:val="single" w:color="000000" w:sz="4" w:space="0"/>
            </w:tcBorders>
            <w:tcW w:w="9239" w:type="dxa"/>
            <w:textDirection w:val="lrTb"/>
            <w:noWrap w:val="false"/>
          </w:tcPr>
          <w:p>
            <w:pPr>
              <w:widowControl w:val="false"/>
              <w:pBdr/>
              <w:spacing w:line="360" w:lineRule="auto"/>
              <w:ind/>
              <w:jc w:val="center"/>
              <w:rPr>
                <w:rFonts w:cs="Arial"/>
                <w:b/>
                <w:sz w:val="20"/>
                <w:szCs w:val="20"/>
              </w:rPr>
            </w:pPr>
            <w:r>
              <w:rPr>
                <w:rFonts w:eastAsia="Arial" w:cs="Arial"/>
                <w:b/>
                <w:sz w:val="20"/>
                <w:szCs w:val="20"/>
              </w:rPr>
              <w:t xml:space="preserve">GESTOR DO CONTRATO</w:t>
            </w:r>
            <w:r>
              <w:rPr>
                <w:rFonts w:cs="Arial"/>
                <w:b/>
                <w:sz w:val="20"/>
                <w:szCs w:val="20"/>
              </w:rPr>
            </w:r>
          </w:p>
        </w:tc>
      </w:tr>
      <w:tr>
        <w:trPr>
          <w:jc w:val="center"/>
        </w:trPr>
        <w:tc>
          <w:tcPr>
            <w:gridSpan w:val="2"/>
            <w:shd w:val="clear" w:color="ffffff" w:fill="d9d9d9"/>
            <w:tcBorders>
              <w:top w:val="single" w:color="000000" w:sz="4" w:space="0"/>
              <w:left w:val="single" w:color="000000" w:sz="4" w:space="0"/>
              <w:bottom w:val="single" w:color="000000" w:sz="4" w:space="0"/>
              <w:right w:val="single" w:color="000000" w:sz="4" w:space="0"/>
            </w:tcBorders>
            <w:tcW w:w="2297" w:type="dxa"/>
            <w:textDirection w:val="lrTb"/>
            <w:noWrap w:val="false"/>
          </w:tcPr>
          <w:p>
            <w:pPr>
              <w:widowControl w:val="false"/>
              <w:pBdr/>
              <w:spacing w:line="360" w:lineRule="auto"/>
              <w:ind/>
              <w:rPr>
                <w:rFonts w:cs="Arial"/>
                <w:b/>
                <w:sz w:val="20"/>
                <w:szCs w:val="20"/>
              </w:rPr>
            </w:pPr>
            <w:r>
              <w:rPr>
                <w:rFonts w:eastAsia="Arial" w:cs="Arial"/>
                <w:b/>
                <w:sz w:val="20"/>
                <w:szCs w:val="20"/>
              </w:rPr>
              <w:t xml:space="preserve">Órgão</w:t>
            </w:r>
            <w:r>
              <w:rPr>
                <w:rFonts w:cs="Arial"/>
                <w:b/>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3368" w:type="dxa"/>
            <w:textDirection w:val="lrTb"/>
            <w:noWrap w:val="false"/>
          </w:tcPr>
          <w:p>
            <w:pPr>
              <w:widowControl w:val="false"/>
              <w:pBdr/>
              <w:spacing w:line="360" w:lineRule="auto"/>
              <w:ind/>
              <w:rPr>
                <w:rFonts w:cs="Arial"/>
                <w:b/>
                <w:sz w:val="20"/>
                <w:szCs w:val="20"/>
              </w:rPr>
            </w:pPr>
            <w:r>
              <w:rPr>
                <w:rFonts w:eastAsia="Arial" w:cs="Arial"/>
                <w:b/>
                <w:sz w:val="20"/>
                <w:szCs w:val="20"/>
              </w:rPr>
              <w:t xml:space="preserve">Nome</w:t>
            </w:r>
            <w:r>
              <w:rPr>
                <w:rFonts w:cs="Arial"/>
                <w:b/>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2267" w:type="dxa"/>
            <w:textDirection w:val="lrTb"/>
            <w:noWrap w:val="false"/>
          </w:tcPr>
          <w:p>
            <w:pPr>
              <w:widowControl w:val="false"/>
              <w:pBdr/>
              <w:spacing w:line="360" w:lineRule="auto"/>
              <w:ind/>
              <w:rPr>
                <w:rFonts w:cs="Arial"/>
                <w:b/>
                <w:sz w:val="20"/>
                <w:szCs w:val="20"/>
              </w:rPr>
            </w:pPr>
            <w:r>
              <w:rPr>
                <w:rFonts w:eastAsia="Arial" w:cs="Arial"/>
                <w:b/>
                <w:sz w:val="20"/>
                <w:szCs w:val="20"/>
              </w:rPr>
              <w:t xml:space="preserve">Cargo</w:t>
            </w:r>
            <w:r>
              <w:rPr>
                <w:rFonts w:cs="Arial"/>
                <w:b/>
                <w:sz w:val="20"/>
                <w:szCs w:val="20"/>
              </w:rPr>
            </w:r>
          </w:p>
        </w:tc>
        <w:tc>
          <w:tcPr>
            <w:gridSpan w:val="3"/>
            <w:shd w:val="clear" w:color="ffffff" w:fill="d9d9d9"/>
            <w:tcBorders>
              <w:top w:val="single" w:color="000000" w:sz="4" w:space="0"/>
              <w:left w:val="single" w:color="000000" w:sz="4" w:space="0"/>
              <w:bottom w:val="single" w:color="000000" w:sz="4" w:space="0"/>
              <w:right w:val="single" w:color="000000" w:sz="4" w:space="0"/>
            </w:tcBorders>
            <w:tcW w:w="1307" w:type="dxa"/>
            <w:textDirection w:val="lrTb"/>
            <w:noWrap w:val="false"/>
          </w:tcPr>
          <w:p>
            <w:pPr>
              <w:widowControl w:val="false"/>
              <w:pBdr/>
              <w:spacing w:line="360" w:lineRule="auto"/>
              <w:ind/>
              <w:rPr>
                <w:rFonts w:cs="Arial"/>
                <w:b/>
                <w:sz w:val="20"/>
                <w:szCs w:val="20"/>
              </w:rPr>
            </w:pPr>
            <w:r>
              <w:rPr>
                <w:rFonts w:eastAsia="Arial" w:cs="Arial"/>
                <w:b/>
                <w:sz w:val="20"/>
                <w:szCs w:val="20"/>
              </w:rPr>
              <w:t xml:space="preserve">Matrícula</w:t>
            </w:r>
            <w:r>
              <w:rPr>
                <w:rFonts w:cs="Arial"/>
                <w:b/>
                <w:sz w:val="20"/>
                <w:szCs w:val="20"/>
              </w:rPr>
            </w:r>
          </w:p>
        </w:tc>
      </w:tr>
      <w:tr>
        <w:trPr>
          <w:jc w:val="center"/>
        </w:trPr>
        <w:tc>
          <w:tcPr>
            <w:gridSpan w:val="2"/>
            <w:tcBorders>
              <w:top w:val="single" w:color="000000" w:sz="4" w:space="0"/>
              <w:left w:val="single" w:color="000000" w:sz="4" w:space="0"/>
              <w:bottom w:val="single" w:color="000000" w:sz="4" w:space="0"/>
              <w:right w:val="single" w:color="000000" w:sz="4" w:space="0"/>
            </w:tcBorders>
            <w:tcW w:w="2297" w:type="dxa"/>
            <w:vAlign w:val="center"/>
            <w:textDirection w:val="lrTb"/>
            <w:noWrap w:val="false"/>
          </w:tcPr>
          <w:p>
            <w:pPr>
              <w:widowControl w:val="false"/>
              <w:pBdr/>
              <w:spacing/>
              <w:ind/>
              <w:rPr>
                <w:rFonts w:cs="Arial"/>
                <w:sz w:val="20"/>
                <w:szCs w:val="20"/>
              </w:rPr>
            </w:pPr>
            <w:r>
              <w:rPr>
                <w:rFonts w:eastAsia="Arial" w:cs="Arial"/>
                <w:sz w:val="20"/>
                <w:szCs w:val="20"/>
              </w:rPr>
              <w:t xml:space="preserve">Secretaria Municipal de Habitação e Urbamismo de Interesse Social.</w:t>
            </w:r>
            <w:r>
              <w:rPr>
                <w:rFonts w:cs="Arial"/>
                <w:sz w:val="20"/>
                <w:szCs w:val="20"/>
              </w:rPr>
            </w:r>
          </w:p>
        </w:tc>
        <w:tc>
          <w:tcPr>
            <w:tcBorders>
              <w:top w:val="single" w:color="000000" w:sz="4" w:space="0"/>
              <w:left w:val="single" w:color="000000" w:sz="4" w:space="0"/>
              <w:bottom w:val="single" w:color="000000" w:sz="4" w:space="0"/>
              <w:right w:val="single" w:color="000000" w:sz="4" w:space="0"/>
            </w:tcBorders>
            <w:tcW w:w="3368" w:type="dxa"/>
            <w:vAlign w:val="center"/>
            <w:textDirection w:val="lrTb"/>
            <w:noWrap w:val="false"/>
          </w:tcPr>
          <w:p>
            <w:pPr>
              <w:widowControl w:val="false"/>
              <w:pBdr/>
              <w:tabs>
                <w:tab w:val="left" w:leader="none" w:pos="704"/>
              </w:tabs>
              <w:spacing w:after="0" w:before="1" w:line="276" w:lineRule="auto"/>
              <w:ind/>
              <w:rPr>
                <w:rFonts w:cs="Arial"/>
                <w:sz w:val="20"/>
                <w:szCs w:val="20"/>
              </w:rPr>
            </w:pPr>
            <w:r>
              <w:rPr>
                <w:rFonts w:eastAsia="Arial" w:cs="Arial"/>
                <w:bCs/>
                <w:sz w:val="20"/>
                <w:szCs w:val="20"/>
              </w:rPr>
              <w:t xml:space="preserve">Bruno Luis silva Andrade</w:t>
            </w:r>
            <w:r>
              <w:rPr>
                <w:rFonts w:cs="Arial"/>
                <w:sz w:val="20"/>
                <w:szCs w:val="20"/>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widowControl w:val="false"/>
              <w:pBdr/>
              <w:spacing/>
              <w:ind/>
              <w:rPr>
                <w:rFonts w:cs="Arial"/>
                <w:sz w:val="20"/>
                <w:szCs w:val="20"/>
              </w:rPr>
            </w:pPr>
            <w:r>
              <w:rPr>
                <w:rFonts w:eastAsia="Arial" w:cs="Arial"/>
                <w:bCs/>
                <w:sz w:val="20"/>
                <w:szCs w:val="20"/>
              </w:rPr>
              <w:t xml:space="preserve">Secretário Municipal de Habitação e Urbanismo de Interesse Social</w:t>
            </w:r>
            <w:r>
              <w:rPr>
                <w:rFonts w:cs="Arial"/>
                <w:sz w:val="20"/>
                <w:szCs w:val="20"/>
              </w:rPr>
            </w:r>
          </w:p>
        </w:tc>
        <w:tc>
          <w:tcPr>
            <w:gridSpan w:val="3"/>
            <w:tcBorders>
              <w:top w:val="single" w:color="000000" w:sz="4" w:space="0"/>
              <w:left w:val="single" w:color="000000" w:sz="4" w:space="0"/>
              <w:bottom w:val="single" w:color="000000" w:sz="4" w:space="0"/>
              <w:right w:val="single" w:color="000000" w:sz="4" w:space="0"/>
            </w:tcBorders>
            <w:tcW w:w="1307" w:type="dxa"/>
            <w:vAlign w:val="center"/>
            <w:textDirection w:val="lrTb"/>
            <w:noWrap w:val="false"/>
          </w:tcPr>
          <w:p>
            <w:pPr>
              <w:widowControl w:val="false"/>
              <w:pBdr/>
              <w:spacing/>
              <w:ind/>
              <w:jc w:val="center"/>
              <w:rPr>
                <w:rFonts w:cs="Arial"/>
                <w:sz w:val="20"/>
                <w:szCs w:val="20"/>
              </w:rPr>
            </w:pPr>
            <w:r>
              <w:rPr>
                <w:rFonts w:eastAsia="Arial" w:cs="Arial"/>
                <w:sz w:val="20"/>
                <w:szCs w:val="20"/>
              </w:rPr>
              <w:t xml:space="preserve">7321</w:t>
            </w:r>
            <w:r>
              <w:rPr>
                <w:rFonts w:cs="Arial"/>
                <w:sz w:val="20"/>
                <w:szCs w:val="20"/>
              </w:rPr>
            </w:r>
          </w:p>
        </w:tc>
      </w:tr>
    </w:tbl>
    <w:p>
      <w:pPr>
        <w:pStyle w:val="1454"/>
        <w:numPr>
          <w:ilvl w:val="1"/>
          <w:numId w:val="135"/>
        </w:numPr>
        <w:pBdr/>
        <w:tabs>
          <w:tab w:val="left" w:leader="none" w:pos="1276"/>
        </w:tabs>
        <w:spacing/>
        <w:ind/>
        <w:rPr>
          <w:rFonts w:cs="Arial"/>
          <w:sz w:val="24"/>
          <w:szCs w:val="24"/>
        </w:rPr>
      </w:pPr>
      <w:r>
        <w:rPr>
          <w:rFonts w:cs="Arial"/>
          <w:sz w:val="24"/>
          <w:szCs w:val="24"/>
        </w:rPr>
        <w:t xml:space="preserve">Os mesmos ficarão responsáveis por atestar no documento fiscal correspondente, caso os serviços estejam em desacordo com o solicitado, os mesmos deverão ser refeitos dentro do prazo de fiscalização sem ônus para o órgão solicitante.</w:t>
      </w:r>
      <w:r>
        <w:rPr>
          <w:rFonts w:cs="Arial"/>
          <w:sz w:val="24"/>
          <w:szCs w:val="24"/>
        </w:rPr>
      </w:r>
    </w:p>
    <w:p>
      <w:pPr>
        <w:pStyle w:val="1454"/>
        <w:numPr>
          <w:ilvl w:val="1"/>
          <w:numId w:val="135"/>
        </w:numPr>
        <w:pBdr/>
        <w:tabs>
          <w:tab w:val="left" w:leader="none" w:pos="1276"/>
        </w:tabs>
        <w:spacing/>
        <w:ind/>
        <w:rPr>
          <w:rFonts w:cs="Arial"/>
          <w:sz w:val="24"/>
          <w:szCs w:val="24"/>
        </w:rPr>
      </w:pPr>
      <w:r>
        <w:rPr>
          <w:rFonts w:cs="Arial"/>
          <w:sz w:val="24"/>
          <w:szCs w:val="24"/>
        </w:rPr>
        <w:t xml:space="preserve">A fiscalização de que trata este item não exclui nem reduz a responsabil</w:t>
      </w:r>
      <w:r>
        <w:rPr>
          <w:rFonts w:cs="Arial"/>
          <w:sz w:val="24"/>
          <w:szCs w:val="24"/>
        </w:rPr>
        <w:t xml:space="preserve">idade da Contratada, inclusive perante terceiros, por qualquer irregularidade, ainda que resultante de imperfeições técnicas ou vícios redibitórios, e, na ocorrência desta, não implica em corresponsabilidade da Administração ou de seus agentes e prepostos.</w:t>
      </w:r>
      <w:r>
        <w:rPr>
          <w:rFonts w:cs="Arial"/>
          <w:sz w:val="24"/>
          <w:szCs w:val="24"/>
        </w:rPr>
      </w:r>
    </w:p>
    <w:p>
      <w:pPr>
        <w:pStyle w:val="1454"/>
        <w:numPr>
          <w:ilvl w:val="1"/>
          <w:numId w:val="135"/>
        </w:numPr>
        <w:pBdr/>
        <w:tabs>
          <w:tab w:val="left" w:leader="none" w:pos="1276"/>
        </w:tabs>
        <w:spacing/>
        <w:ind/>
        <w:rPr>
          <w:rFonts w:cs="Arial"/>
          <w:sz w:val="24"/>
          <w:szCs w:val="24"/>
        </w:rPr>
      </w:pPr>
      <w:r>
        <w:rPr>
          <w:rFonts w:cs="Arial"/>
          <w:sz w:val="24"/>
          <w:szCs w:val="24"/>
        </w:rPr>
        <w:t xml:space="preserve">O representante da administração anotará em registro próprio todas as ocorrências relacionadas com a execução do contrato</w:t>
      </w:r>
      <w:r>
        <w:rPr>
          <w:rFonts w:cs="Arial"/>
          <w:sz w:val="24"/>
          <w:szCs w:val="24"/>
        </w:rPr>
        <w:t xml:space="preserve">, indicando dia, mês e ano, bem como o nome dos funcionários eventualmente envolvidos, determinando o que for necessário à regularização das falhas ou defeitos observados e encaminhados os apontamentos à autoridade competente para as providências cabíveis.</w:t>
      </w:r>
      <w:r>
        <w:rPr>
          <w:rFonts w:cs="Arial"/>
          <w:sz w:val="24"/>
          <w:szCs w:val="24"/>
        </w:rPr>
      </w:r>
    </w:p>
    <w:p>
      <w:pPr>
        <w:pStyle w:val="1454"/>
        <w:pBdr/>
        <w:tabs>
          <w:tab w:val="left" w:leader="none" w:pos="1276"/>
        </w:tabs>
        <w:spacing w:line="360" w:lineRule="auto"/>
        <w:ind w:left="390"/>
        <w:rPr>
          <w:rFonts w:cs="Arial"/>
          <w:sz w:val="24"/>
          <w:szCs w:val="24"/>
        </w:rPr>
      </w:pPr>
      <w:r>
        <w:rPr>
          <w:rFonts w:cs="Arial"/>
          <w:sz w:val="24"/>
          <w:szCs w:val="24"/>
        </w:rPr>
      </w:r>
      <w:r>
        <w:rPr>
          <w:rFonts w:cs="Arial"/>
          <w:sz w:val="24"/>
          <w:szCs w:val="24"/>
        </w:rPr>
      </w:r>
    </w:p>
    <w:p>
      <w:pPr>
        <w:pBdr/>
        <w:tabs>
          <w:tab w:val="left" w:leader="none" w:pos="1276"/>
        </w:tabs>
        <w:spacing w:line="360" w:lineRule="auto"/>
        <w:ind w:left="360"/>
        <w:rPr>
          <w:rFonts w:cs="Arial"/>
          <w:sz w:val="24"/>
          <w:szCs w:val="24"/>
        </w:rPr>
      </w:pPr>
      <w:r>
        <w:rPr>
          <w:rFonts w:cs="Arial"/>
          <w:b/>
          <w:sz w:val="24"/>
          <w:szCs w:val="24"/>
        </w:rPr>
        <w:t xml:space="preserve">9. CRITÉRIOS DE MEDIÇÃO E DE PAGAMENTO </w:t>
      </w:r>
      <w:r>
        <w:rPr>
          <w:rFonts w:cs="Arial"/>
          <w:sz w:val="24"/>
          <w:szCs w:val="24"/>
        </w:rPr>
        <w:t xml:space="preserve">(</w:t>
      </w:r>
      <w:r>
        <w:rPr>
          <w:rFonts w:cs="Arial"/>
          <w:sz w:val="24"/>
          <w:szCs w:val="24"/>
          <w:lang w:val="en-US"/>
        </w:rPr>
        <w:t xml:space="preserve">Art. 6º, XXIII, “g” da Lei 14.133/21)</w:t>
      </w:r>
      <w:r>
        <w:rPr>
          <w:rFonts w:cs="Arial"/>
          <w:sz w:val="24"/>
          <w:szCs w:val="24"/>
        </w:rPr>
      </w:r>
    </w:p>
    <w:p>
      <w:pPr>
        <w:pStyle w:val="1422"/>
        <w:pBdr/>
        <w:spacing w:after="283" w:before="0"/>
        <w:ind/>
        <w:rPr>
          <w:sz w:val="24"/>
          <w:szCs w:val="24"/>
        </w:rPr>
      </w:pPr>
      <w:r>
        <w:rPr>
          <w:rStyle w:val="1389"/>
          <w:rFonts w:cs="Arial"/>
          <w:sz w:val="24"/>
          <w:szCs w:val="24"/>
        </w:rPr>
        <w:t xml:space="preserve">9.1.</w:t>
      </w:r>
      <w:r>
        <w:rPr>
          <w:rFonts w:cs="Arial"/>
          <w:sz w:val="24"/>
          <w:szCs w:val="24"/>
        </w:rPr>
        <w:t xml:space="preserve"> A presente contratação será realizada por </w:t>
      </w:r>
      <w:r>
        <w:rPr>
          <w:rStyle w:val="1389"/>
          <w:rFonts w:cs="Arial"/>
          <w:sz w:val="24"/>
          <w:szCs w:val="24"/>
        </w:rPr>
        <w:t xml:space="preserve">lote único</w:t>
      </w:r>
      <w:r>
        <w:rPr>
          <w:rFonts w:cs="Arial"/>
          <w:sz w:val="24"/>
          <w:szCs w:val="24"/>
        </w:rPr>
        <w:t xml:space="preserve">, na modalidade </w:t>
      </w:r>
      <w:r>
        <w:rPr>
          <w:rStyle w:val="1389"/>
          <w:rFonts w:cs="Arial"/>
          <w:sz w:val="24"/>
          <w:szCs w:val="24"/>
        </w:rPr>
        <w:t xml:space="preserve">Concorrência Eletrônica</w:t>
      </w:r>
      <w:r>
        <w:rPr>
          <w:rFonts w:cs="Arial"/>
          <w:sz w:val="24"/>
          <w:szCs w:val="24"/>
        </w:rPr>
        <w:t xml:space="preserve">, sendo critério de julgamento através de Técnica e Preço, devendo executar </w:t>
      </w:r>
      <w:r>
        <w:rPr>
          <w:rStyle w:val="1389"/>
          <w:rFonts w:cs="Arial"/>
          <w:sz w:val="24"/>
          <w:szCs w:val="24"/>
        </w:rPr>
        <w:t xml:space="preserve">integralmente o objeto</w:t>
      </w:r>
      <w:r>
        <w:rPr>
          <w:rFonts w:cs="Arial"/>
          <w:sz w:val="24"/>
          <w:szCs w:val="24"/>
        </w:rPr>
        <w:t xml:space="preserve">, conforme as especificações técnicas, projetos, memoriais descritivos, cronograma físico-financeiro e demais anexos deste Termo de Referência.</w:t>
      </w:r>
      <w:r>
        <w:rPr>
          <w:sz w:val="24"/>
          <w:szCs w:val="24"/>
        </w:rPr>
      </w:r>
    </w:p>
    <w:p>
      <w:pPr>
        <w:pStyle w:val="1422"/>
        <w:pBdr/>
        <w:spacing w:after="283" w:before="0"/>
        <w:ind/>
        <w:rPr>
          <w:sz w:val="24"/>
          <w:szCs w:val="24"/>
        </w:rPr>
      </w:pPr>
      <w:r>
        <w:rPr>
          <w:rFonts w:cs="Arial"/>
          <w:sz w:val="24"/>
          <w:szCs w:val="24"/>
        </w:rPr>
        <w:t xml:space="preserve">O lote é composto pela </w:t>
      </w:r>
      <w:r>
        <w:rPr>
          <w:rStyle w:val="1389"/>
          <w:rFonts w:cs="Arial"/>
          <w:sz w:val="24"/>
          <w:szCs w:val="24"/>
        </w:rPr>
        <w:t xml:space="preserve">execução completa da obra de construção de 25 (vinte e cinco) unidades habitacionais</w:t>
      </w:r>
      <w:r>
        <w:rPr>
          <w:rFonts w:cs="Arial"/>
          <w:sz w:val="24"/>
          <w:szCs w:val="24"/>
        </w:rPr>
        <w:t xml:space="preserve">, compreendendo, entre outros, os seguintes serviços:</w:t>
      </w:r>
      <w:r>
        <w:rPr>
          <w:sz w:val="24"/>
          <w:szCs w:val="24"/>
        </w:rPr>
      </w:r>
    </w:p>
    <w:p>
      <w:pPr>
        <w:pStyle w:val="1422"/>
        <w:numPr>
          <w:ilvl w:val="0"/>
          <w:numId w:val="139"/>
        </w:numPr>
        <w:pBdr/>
        <w:tabs>
          <w:tab w:val="left" w:leader="none" w:pos="0"/>
          <w:tab w:val="clear" w:leader="none" w:pos="709"/>
        </w:tabs>
        <w:spacing w:after="0" w:before="0"/>
        <w:ind/>
        <w:rPr>
          <w:rFonts w:cs="Arial"/>
          <w:sz w:val="24"/>
          <w:szCs w:val="24"/>
        </w:rPr>
      </w:pPr>
      <w:r>
        <w:rPr>
          <w:rFonts w:cs="Arial"/>
          <w:sz w:val="24"/>
          <w:szCs w:val="24"/>
        </w:rPr>
        <w:t xml:space="preserve">Serviços preliminares e de implantação do canteiro de obras;</w:t>
      </w:r>
      <w:r>
        <w:rPr>
          <w:rFonts w:cs="Arial"/>
          <w:sz w:val="24"/>
          <w:szCs w:val="24"/>
        </w:rPr>
      </w:r>
    </w:p>
    <w:p>
      <w:pPr>
        <w:pStyle w:val="1422"/>
        <w:numPr>
          <w:ilvl w:val="0"/>
          <w:numId w:val="139"/>
        </w:numPr>
        <w:pBdr/>
        <w:tabs>
          <w:tab w:val="left" w:leader="none" w:pos="0"/>
          <w:tab w:val="clear" w:leader="none" w:pos="709"/>
        </w:tabs>
        <w:spacing w:after="0" w:before="0"/>
        <w:ind/>
        <w:rPr>
          <w:rFonts w:cs="Arial"/>
          <w:sz w:val="24"/>
          <w:szCs w:val="24"/>
        </w:rPr>
      </w:pPr>
      <w:r>
        <w:rPr>
          <w:rFonts w:cs="Arial"/>
          <w:sz w:val="24"/>
          <w:szCs w:val="24"/>
        </w:rPr>
        <w:t xml:space="preserve">Execução de fundações;</w:t>
      </w:r>
      <w:r>
        <w:rPr>
          <w:rFonts w:cs="Arial"/>
          <w:sz w:val="24"/>
          <w:szCs w:val="24"/>
        </w:rPr>
      </w:r>
    </w:p>
    <w:p>
      <w:pPr>
        <w:pStyle w:val="1422"/>
        <w:numPr>
          <w:ilvl w:val="0"/>
          <w:numId w:val="139"/>
        </w:numPr>
        <w:pBdr/>
        <w:tabs>
          <w:tab w:val="left" w:leader="none" w:pos="0"/>
          <w:tab w:val="clear" w:leader="none" w:pos="709"/>
        </w:tabs>
        <w:spacing w:after="0" w:before="0"/>
        <w:ind/>
        <w:rPr>
          <w:rFonts w:cs="Arial"/>
          <w:sz w:val="24"/>
          <w:szCs w:val="24"/>
        </w:rPr>
      </w:pPr>
      <w:r>
        <w:rPr>
          <w:rFonts w:cs="Arial"/>
          <w:sz w:val="24"/>
          <w:szCs w:val="24"/>
        </w:rPr>
        <w:t xml:space="preserve">Execução da estrutura;</w:t>
      </w:r>
      <w:r>
        <w:rPr>
          <w:rFonts w:cs="Arial"/>
          <w:sz w:val="24"/>
          <w:szCs w:val="24"/>
        </w:rPr>
      </w:r>
    </w:p>
    <w:p>
      <w:pPr>
        <w:pStyle w:val="1422"/>
        <w:numPr>
          <w:ilvl w:val="0"/>
          <w:numId w:val="139"/>
        </w:numPr>
        <w:pBdr/>
        <w:tabs>
          <w:tab w:val="left" w:leader="none" w:pos="0"/>
          <w:tab w:val="clear" w:leader="none" w:pos="709"/>
        </w:tabs>
        <w:spacing w:after="0" w:before="0"/>
        <w:ind/>
        <w:rPr>
          <w:rFonts w:cs="Arial"/>
          <w:sz w:val="24"/>
          <w:szCs w:val="24"/>
        </w:rPr>
      </w:pPr>
      <w:r>
        <w:rPr>
          <w:rFonts w:cs="Arial"/>
          <w:sz w:val="24"/>
          <w:szCs w:val="24"/>
        </w:rPr>
        <w:t xml:space="preserve">Alvenaria e vedação;</w:t>
      </w:r>
      <w:r>
        <w:rPr>
          <w:rFonts w:cs="Arial"/>
          <w:sz w:val="24"/>
          <w:szCs w:val="24"/>
        </w:rPr>
      </w:r>
    </w:p>
    <w:p>
      <w:pPr>
        <w:pStyle w:val="1422"/>
        <w:numPr>
          <w:ilvl w:val="0"/>
          <w:numId w:val="139"/>
        </w:numPr>
        <w:pBdr/>
        <w:tabs>
          <w:tab w:val="left" w:leader="none" w:pos="0"/>
          <w:tab w:val="clear" w:leader="none" w:pos="709"/>
        </w:tabs>
        <w:spacing w:after="0" w:before="0"/>
        <w:ind/>
        <w:rPr>
          <w:rFonts w:cs="Arial"/>
          <w:sz w:val="24"/>
          <w:szCs w:val="24"/>
        </w:rPr>
      </w:pPr>
      <w:r>
        <w:rPr>
          <w:rFonts w:cs="Arial"/>
          <w:sz w:val="24"/>
          <w:szCs w:val="24"/>
        </w:rPr>
        <w:t xml:space="preserve">Cobertura;</w:t>
      </w:r>
      <w:r>
        <w:rPr>
          <w:rFonts w:cs="Arial"/>
          <w:sz w:val="24"/>
          <w:szCs w:val="24"/>
        </w:rPr>
      </w:r>
    </w:p>
    <w:p>
      <w:pPr>
        <w:pStyle w:val="1422"/>
        <w:numPr>
          <w:ilvl w:val="0"/>
          <w:numId w:val="139"/>
        </w:numPr>
        <w:pBdr/>
        <w:tabs>
          <w:tab w:val="left" w:leader="none" w:pos="0"/>
          <w:tab w:val="clear" w:leader="none" w:pos="709"/>
        </w:tabs>
        <w:spacing w:after="0" w:before="0"/>
        <w:ind/>
        <w:rPr>
          <w:rFonts w:cs="Arial"/>
          <w:sz w:val="24"/>
          <w:szCs w:val="24"/>
        </w:rPr>
      </w:pPr>
      <w:r>
        <w:rPr>
          <w:rFonts w:cs="Arial"/>
          <w:sz w:val="24"/>
          <w:szCs w:val="24"/>
        </w:rPr>
        <w:t xml:space="preserve">Instalações elétricas, hidráulicas e sanitárias;</w:t>
      </w:r>
      <w:r>
        <w:rPr>
          <w:rFonts w:cs="Arial"/>
          <w:sz w:val="24"/>
          <w:szCs w:val="24"/>
        </w:rPr>
      </w:r>
    </w:p>
    <w:p>
      <w:pPr>
        <w:pStyle w:val="1422"/>
        <w:numPr>
          <w:ilvl w:val="0"/>
          <w:numId w:val="139"/>
        </w:numPr>
        <w:pBdr/>
        <w:tabs>
          <w:tab w:val="left" w:leader="none" w:pos="0"/>
          <w:tab w:val="clear" w:leader="none" w:pos="709"/>
        </w:tabs>
        <w:spacing w:after="0" w:before="0"/>
        <w:ind/>
        <w:rPr>
          <w:rFonts w:cs="Arial"/>
          <w:sz w:val="24"/>
          <w:szCs w:val="24"/>
        </w:rPr>
      </w:pPr>
      <w:r>
        <w:rPr>
          <w:rFonts w:cs="Arial"/>
          <w:sz w:val="24"/>
          <w:szCs w:val="24"/>
        </w:rPr>
        <w:t xml:space="preserve">Revestimentos internos e externos;</w:t>
      </w:r>
      <w:r>
        <w:rPr>
          <w:rFonts w:cs="Arial"/>
          <w:sz w:val="24"/>
          <w:szCs w:val="24"/>
        </w:rPr>
      </w:r>
    </w:p>
    <w:p>
      <w:pPr>
        <w:pStyle w:val="1422"/>
        <w:numPr>
          <w:ilvl w:val="0"/>
          <w:numId w:val="139"/>
        </w:numPr>
        <w:pBdr/>
        <w:tabs>
          <w:tab w:val="left" w:leader="none" w:pos="0"/>
          <w:tab w:val="clear" w:leader="none" w:pos="709"/>
        </w:tabs>
        <w:spacing w:after="0" w:before="0"/>
        <w:ind/>
        <w:rPr>
          <w:rFonts w:cs="Arial"/>
          <w:sz w:val="24"/>
          <w:szCs w:val="24"/>
        </w:rPr>
      </w:pPr>
      <w:r>
        <w:rPr>
          <w:rFonts w:cs="Arial"/>
          <w:sz w:val="24"/>
          <w:szCs w:val="24"/>
        </w:rPr>
        <w:t xml:space="preserve">Esquadrias;</w:t>
      </w:r>
      <w:r>
        <w:rPr>
          <w:rFonts w:cs="Arial"/>
          <w:sz w:val="24"/>
          <w:szCs w:val="24"/>
        </w:rPr>
      </w:r>
    </w:p>
    <w:p>
      <w:pPr>
        <w:pStyle w:val="1422"/>
        <w:numPr>
          <w:ilvl w:val="0"/>
          <w:numId w:val="139"/>
        </w:numPr>
        <w:pBdr/>
        <w:tabs>
          <w:tab w:val="left" w:leader="none" w:pos="0"/>
          <w:tab w:val="clear" w:leader="none" w:pos="709"/>
        </w:tabs>
        <w:spacing w:after="0" w:before="0"/>
        <w:ind/>
        <w:rPr>
          <w:rFonts w:cs="Arial"/>
          <w:sz w:val="24"/>
          <w:szCs w:val="24"/>
        </w:rPr>
      </w:pPr>
      <w:r>
        <w:rPr>
          <w:rFonts w:cs="Arial"/>
          <w:sz w:val="24"/>
          <w:szCs w:val="24"/>
        </w:rPr>
        <w:t xml:space="preserve">Pintura;</w:t>
      </w:r>
      <w:r>
        <w:rPr>
          <w:rFonts w:cs="Arial"/>
          <w:sz w:val="24"/>
          <w:szCs w:val="24"/>
        </w:rPr>
      </w:r>
    </w:p>
    <w:p>
      <w:pPr>
        <w:pStyle w:val="1422"/>
        <w:numPr>
          <w:ilvl w:val="0"/>
          <w:numId w:val="139"/>
        </w:numPr>
        <w:pBdr/>
        <w:tabs>
          <w:tab w:val="left" w:leader="none" w:pos="0"/>
          <w:tab w:val="clear" w:leader="none" w:pos="709"/>
        </w:tabs>
        <w:spacing w:after="0" w:before="0"/>
        <w:ind/>
        <w:rPr>
          <w:rFonts w:cs="Arial"/>
          <w:sz w:val="24"/>
          <w:szCs w:val="24"/>
        </w:rPr>
      </w:pPr>
      <w:r>
        <w:rPr>
          <w:rFonts w:cs="Arial"/>
          <w:sz w:val="24"/>
          <w:szCs w:val="24"/>
        </w:rPr>
        <w:t xml:space="preserve">Serviços complementares e acabamento final;</w:t>
      </w:r>
      <w:r>
        <w:rPr>
          <w:rFonts w:cs="Arial"/>
          <w:sz w:val="24"/>
          <w:szCs w:val="24"/>
        </w:rPr>
      </w:r>
    </w:p>
    <w:p>
      <w:pPr>
        <w:pStyle w:val="1422"/>
        <w:numPr>
          <w:ilvl w:val="0"/>
          <w:numId w:val="139"/>
        </w:numPr>
        <w:pBdr/>
        <w:tabs>
          <w:tab w:val="left" w:leader="none" w:pos="0"/>
          <w:tab w:val="clear" w:leader="none" w:pos="709"/>
        </w:tabs>
        <w:spacing w:after="0" w:before="0"/>
        <w:ind/>
        <w:rPr>
          <w:rFonts w:cs="Arial"/>
          <w:sz w:val="24"/>
          <w:szCs w:val="24"/>
        </w:rPr>
      </w:pPr>
      <w:r>
        <w:rPr>
          <w:rFonts w:cs="Arial"/>
          <w:sz w:val="24"/>
          <w:szCs w:val="24"/>
        </w:rPr>
        <w:t xml:space="preserve">Limpeza final da obra e entrega das unidades habitacionais em perfeitas condições de uso.</w:t>
      </w:r>
      <w:r>
        <w:rPr>
          <w:rFonts w:cs="Arial"/>
          <w:sz w:val="24"/>
          <w:szCs w:val="24"/>
        </w:rPr>
      </w:r>
    </w:p>
    <w:p>
      <w:pPr>
        <w:pStyle w:val="1422"/>
        <w:pBdr/>
        <w:tabs>
          <w:tab w:val="left" w:leader="none" w:pos="0"/>
        </w:tabs>
        <w:spacing w:after="0" w:before="0"/>
        <w:ind w:left="709"/>
        <w:rPr>
          <w:rFonts w:cs="Arial"/>
          <w:sz w:val="24"/>
          <w:szCs w:val="24"/>
        </w:rPr>
      </w:pPr>
      <w:r>
        <w:rPr>
          <w:rFonts w:cs="Arial"/>
          <w:sz w:val="24"/>
          <w:szCs w:val="24"/>
        </w:rPr>
      </w:r>
      <w:r>
        <w:rPr>
          <w:rFonts w:cs="Arial"/>
          <w:sz w:val="24"/>
          <w:szCs w:val="24"/>
        </w:rPr>
      </w:r>
    </w:p>
    <w:p>
      <w:pPr>
        <w:pStyle w:val="1422"/>
        <w:pBdr/>
        <w:spacing w:after="283" w:before="0"/>
        <w:ind/>
        <w:rPr>
          <w:sz w:val="24"/>
          <w:szCs w:val="24"/>
        </w:rPr>
      </w:pPr>
      <w:r>
        <w:rPr>
          <w:rFonts w:cs="Arial"/>
          <w:sz w:val="24"/>
          <w:szCs w:val="24"/>
        </w:rPr>
        <w:t xml:space="preserve">Não será permitida a </w:t>
      </w:r>
      <w:r>
        <w:rPr>
          <w:rStyle w:val="1389"/>
          <w:rFonts w:cs="Arial"/>
          <w:sz w:val="24"/>
          <w:szCs w:val="24"/>
        </w:rPr>
        <w:t xml:space="preserve">adjudicação parcial do objeto</w:t>
      </w:r>
      <w:r>
        <w:rPr>
          <w:rFonts w:cs="Arial"/>
          <w:sz w:val="24"/>
          <w:szCs w:val="24"/>
        </w:rPr>
        <w:t xml:space="preserve">, devendo a empresa vencedora executar </w:t>
      </w:r>
      <w:r>
        <w:rPr>
          <w:rStyle w:val="1389"/>
          <w:rFonts w:cs="Arial"/>
          <w:sz w:val="24"/>
          <w:szCs w:val="24"/>
        </w:rPr>
        <w:t xml:space="preserve">todos os serviços que compõem o lote</w:t>
      </w:r>
      <w:r>
        <w:rPr>
          <w:rFonts w:cs="Arial"/>
          <w:sz w:val="24"/>
          <w:szCs w:val="24"/>
        </w:rPr>
        <w:t xml:space="preserve">, conforme estabelecido neste Termo de Referência e demais documentos técnicos.</w:t>
      </w:r>
      <w:r>
        <w:rPr>
          <w:sz w:val="24"/>
          <w:szCs w:val="24"/>
        </w:rPr>
      </w:r>
    </w:p>
    <w:p>
      <w:pPr>
        <w:pBdr/>
        <w:tabs>
          <w:tab w:val="left" w:leader="none" w:pos="1276"/>
        </w:tabs>
        <w:spacing/>
        <w:ind/>
        <w:rPr>
          <w:rFonts w:cs="Arial"/>
          <w:sz w:val="24"/>
          <w:szCs w:val="24"/>
        </w:rPr>
      </w:pPr>
      <w:r>
        <w:rPr>
          <w:rFonts w:cs="Arial"/>
          <w:b/>
          <w:bCs/>
          <w:sz w:val="24"/>
          <w:szCs w:val="24"/>
        </w:rPr>
        <w:t xml:space="preserve">9.2. </w:t>
      </w:r>
      <w:r>
        <w:rPr>
          <w:rFonts w:cs="Arial"/>
          <w:sz w:val="24"/>
          <w:szCs w:val="24"/>
        </w:rPr>
        <w:t xml:space="preserve">O pagamento será efetuado em até </w:t>
      </w:r>
      <w:r>
        <w:rPr>
          <w:rStyle w:val="1389"/>
          <w:rFonts w:cs="Arial"/>
          <w:sz w:val="24"/>
          <w:szCs w:val="24"/>
        </w:rPr>
        <w:t xml:space="preserve">30 (trinta) dias</w:t>
      </w:r>
      <w:r>
        <w:rPr>
          <w:rFonts w:cs="Arial"/>
          <w:sz w:val="24"/>
          <w:szCs w:val="24"/>
        </w:rPr>
        <w:t xml:space="preserve">, após a medição dos serviços executados, devidamente atestada pela fiscalização do contrato, e posterior liquidação da </w:t>
      </w:r>
      <w:r>
        <w:rPr>
          <w:rStyle w:val="1389"/>
          <w:rFonts w:cs="Arial"/>
          <w:sz w:val="24"/>
          <w:szCs w:val="24"/>
        </w:rPr>
        <w:t xml:space="preserve">Nota Fiscal</w:t>
      </w:r>
      <w:r>
        <w:rPr>
          <w:rFonts w:cs="Arial"/>
          <w:sz w:val="24"/>
          <w:szCs w:val="24"/>
        </w:rPr>
        <w:t xml:space="preserve">, a qual deverá ser emitida em conformidade com o que determinam os </w:t>
      </w:r>
      <w:r>
        <w:rPr>
          <w:rStyle w:val="1389"/>
          <w:rFonts w:cs="Arial"/>
          <w:sz w:val="24"/>
          <w:szCs w:val="24"/>
        </w:rPr>
        <w:t xml:space="preserve">Protocolos ICMS nº 42/2009 e nº 194/2010</w:t>
      </w:r>
      <w:r>
        <w:rPr>
          <w:rFonts w:cs="Arial"/>
          <w:sz w:val="24"/>
          <w:szCs w:val="24"/>
        </w:rPr>
        <w:t xml:space="preserve"> (Exigência de Nota Fiscal para fornecimento ao Serviço Público), bem como suas posteriores alterações, em nome da empresa adjudicatária, desde que não haja divergências na fase de liquidação. </w:t>
      </w:r>
      <w:r>
        <w:rPr>
          <w:rFonts w:cs="Arial"/>
          <w:sz w:val="24"/>
          <w:szCs w:val="24"/>
        </w:rPr>
      </w:r>
    </w:p>
    <w:p>
      <w:pPr>
        <w:pStyle w:val="1454"/>
        <w:pBdr/>
        <w:tabs>
          <w:tab w:val="left" w:leader="none" w:pos="1276"/>
        </w:tabs>
        <w:spacing/>
        <w:ind w:left="765"/>
        <w:rPr>
          <w:rFonts w:cs="Arial"/>
          <w:sz w:val="24"/>
          <w:szCs w:val="24"/>
        </w:rPr>
      </w:pPr>
      <w:r>
        <w:rPr>
          <w:rFonts w:cs="Arial"/>
          <w:sz w:val="24"/>
          <w:szCs w:val="24"/>
        </w:rPr>
      </w:r>
      <w:r>
        <w:rPr>
          <w:rFonts w:cs="Arial"/>
          <w:sz w:val="24"/>
          <w:szCs w:val="24"/>
        </w:rPr>
      </w:r>
    </w:p>
    <w:p>
      <w:pPr>
        <w:pBdr/>
        <w:tabs>
          <w:tab w:val="left" w:leader="none" w:pos="1276"/>
        </w:tabs>
        <w:spacing w:line="360" w:lineRule="auto"/>
        <w:ind w:left="360"/>
        <w:rPr>
          <w:rFonts w:cs="Arial"/>
          <w:b/>
          <w:bCs/>
          <w:sz w:val="24"/>
          <w:szCs w:val="24"/>
        </w:rPr>
      </w:pPr>
      <w:r>
        <w:rPr>
          <w:rFonts w:cs="Arial"/>
          <w:b/>
          <w:sz w:val="24"/>
          <w:szCs w:val="24"/>
        </w:rPr>
        <w:t xml:space="preserve">10. FORMA E CRITÉRIOS DE SELEÇÃO DO FORNECEDOR</w:t>
      </w:r>
      <w:r>
        <w:rPr>
          <w:rFonts w:cs="Arial"/>
          <w:sz w:val="24"/>
          <w:szCs w:val="24"/>
        </w:rPr>
        <w:t xml:space="preserve"> (</w:t>
      </w:r>
      <w:r>
        <w:rPr>
          <w:rFonts w:cs="Arial"/>
          <w:sz w:val="24"/>
          <w:szCs w:val="24"/>
          <w:lang w:val="en-US"/>
        </w:rPr>
        <w:t xml:space="preserve">Art. 6º, XXIII, “h” da Lei 14.133/21)</w:t>
      </w:r>
      <w:r>
        <w:rPr>
          <w:rFonts w:cs="Arial"/>
          <w:b/>
          <w:bCs/>
          <w:sz w:val="24"/>
          <w:szCs w:val="24"/>
        </w:rPr>
      </w:r>
    </w:p>
    <w:p>
      <w:pPr>
        <w:pStyle w:val="1422"/>
        <w:pBdr/>
        <w:spacing w:after="283" w:before="0"/>
        <w:ind w:left="397"/>
        <w:jc w:val="left"/>
        <w:rPr>
          <w:color w:val="000000" w:themeColor="text1"/>
          <w:sz w:val="24"/>
          <w:szCs w:val="24"/>
          <w:highlight w:val="white"/>
        </w:rPr>
      </w:pPr>
      <w:r>
        <w:rPr>
          <w:rFonts w:cs="Arial"/>
          <w:b/>
          <w:bCs/>
          <w:sz w:val="24"/>
          <w:szCs w:val="24"/>
        </w:rPr>
        <w:t xml:space="preserve">10.1.</w:t>
      </w:r>
      <w:r>
        <w:rPr>
          <w:rFonts w:cs="Arial"/>
          <w:sz w:val="24"/>
          <w:szCs w:val="24"/>
        </w:rPr>
        <w:t xml:space="preserve"> </w:t>
      </w:r>
      <w:r>
        <w:rPr>
          <w:rFonts w:cs="Arial"/>
          <w:color w:val="000000" w:themeColor="text1"/>
          <w:sz w:val="24"/>
          <w:szCs w:val="24"/>
          <w:highlight w:val="white"/>
        </w:rPr>
        <w:t xml:space="preserve">O procedimento será realizado por meio de Concorrência na forma Eletrônica, onde para seleção do fornecedor será utilizado o critério de julgamento técnica e preço</w:t>
      </w:r>
      <w:r>
        <w:rPr>
          <w:rFonts w:cs="Arial"/>
          <w:color w:val="000000" w:themeColor="text1"/>
          <w:sz w:val="24"/>
          <w:szCs w:val="24"/>
        </w:rPr>
        <w:t xml:space="preserve">.</w:t>
      </w:r>
      <w:r>
        <w:rPr>
          <w:color w:val="000000" w:themeColor="text1"/>
          <w:sz w:val="24"/>
          <w:szCs w:val="24"/>
          <w:highlight w:val="white"/>
        </w:rPr>
      </w:r>
    </w:p>
    <w:p>
      <w:pPr>
        <w:pBdr/>
        <w:tabs>
          <w:tab w:val="left" w:leader="none" w:pos="1276"/>
        </w:tabs>
        <w:spacing w:line="360" w:lineRule="auto"/>
        <w:ind w:left="360"/>
        <w:rPr>
          <w:rFonts w:cs="Arial"/>
          <w:sz w:val="24"/>
          <w:szCs w:val="24"/>
        </w:rPr>
      </w:pPr>
      <w:r>
        <w:rPr>
          <w:rFonts w:cs="Arial"/>
          <w:b/>
          <w:sz w:val="24"/>
          <w:szCs w:val="24"/>
        </w:rPr>
        <w:t xml:space="preserve">11. VALOR ESTIMADO </w:t>
      </w:r>
      <w:r>
        <w:rPr>
          <w:rFonts w:cs="Arial"/>
          <w:sz w:val="24"/>
          <w:szCs w:val="24"/>
        </w:rPr>
        <w:t xml:space="preserve">(</w:t>
      </w:r>
      <w:r>
        <w:rPr>
          <w:rFonts w:cs="Arial"/>
          <w:sz w:val="24"/>
          <w:szCs w:val="24"/>
          <w:lang w:val="en-US"/>
        </w:rPr>
        <w:t xml:space="preserve">Art. 6º, XXIII, “i” da Lei 14.133/21)</w:t>
      </w:r>
      <w:r>
        <w:rPr>
          <w:rFonts w:cs="Arial"/>
          <w:sz w:val="24"/>
          <w:szCs w:val="24"/>
        </w:rPr>
      </w:r>
    </w:p>
    <w:p>
      <w:pPr>
        <w:pStyle w:val="1422"/>
        <w:pBdr/>
        <w:spacing w:after="283" w:before="0"/>
        <w:ind w:left="397"/>
        <w:jc w:val="left"/>
        <w:rPr>
          <w:sz w:val="24"/>
          <w:szCs w:val="24"/>
        </w:rPr>
      </w:pPr>
      <w:r>
        <w:rPr>
          <w:rFonts w:cs="Arial"/>
          <w:b/>
          <w:bCs/>
          <w:sz w:val="24"/>
          <w:szCs w:val="24"/>
        </w:rPr>
        <w:t xml:space="preserve">11.1.</w:t>
      </w:r>
      <w:r>
        <w:rPr>
          <w:rFonts w:cs="Arial"/>
          <w:sz w:val="24"/>
          <w:szCs w:val="24"/>
        </w:rPr>
        <w:t xml:space="preserve"> O </w:t>
      </w:r>
      <w:r>
        <w:rPr>
          <w:rStyle w:val="1389"/>
          <w:rFonts w:cs="Arial"/>
          <w:b w:val="0"/>
          <w:bCs w:val="0"/>
          <w:sz w:val="24"/>
          <w:szCs w:val="24"/>
        </w:rPr>
        <w:t xml:space="preserve">valor estimado global</w:t>
      </w:r>
      <w:r>
        <w:rPr>
          <w:rFonts w:cs="Arial"/>
          <w:sz w:val="24"/>
          <w:szCs w:val="24"/>
        </w:rPr>
        <w:t xml:space="preserve"> para a execução da obra de </w:t>
      </w:r>
      <w:r>
        <w:rPr>
          <w:rStyle w:val="1389"/>
          <w:rFonts w:cs="Arial"/>
          <w:b w:val="0"/>
          <w:bCs w:val="0"/>
          <w:sz w:val="24"/>
          <w:szCs w:val="24"/>
        </w:rPr>
        <w:t xml:space="preserve">construção de 25 (vinte e cinco) unidades habitacionais</w:t>
      </w:r>
      <w:r>
        <w:rPr>
          <w:rFonts w:cs="Arial"/>
          <w:sz w:val="24"/>
          <w:szCs w:val="24"/>
        </w:rPr>
        <w:t xml:space="preserve"> é de </w:t>
      </w:r>
      <w:r>
        <w:rPr>
          <w:rStyle w:val="1389"/>
          <w:rFonts w:cs="Arial"/>
          <w:sz w:val="24"/>
          <w:szCs w:val="24"/>
        </w:rPr>
        <w:t xml:space="preserve">R$ 4.064.496,78 (quatro milhões, sessenta e quatro mil, quatrocentos e noventa e seis reais e setenta e oito centavos)</w:t>
      </w:r>
      <w:r>
        <w:rPr>
          <w:rFonts w:cs="Arial"/>
          <w:sz w:val="24"/>
          <w:szCs w:val="24"/>
        </w:rPr>
        <w:t xml:space="preserve">, </w:t>
      </w:r>
      <w:r>
        <w:rPr>
          <w:rFonts w:cs="Arial"/>
          <w:sz w:val="24"/>
          <w:szCs w:val="24"/>
        </w:rPr>
        <w:t xml:space="preserve">correspondente ao custo total previsto para a execução integral do objeto, conforme projetos, memoriais descritivos, planilha orçamentária e cronograma físico-financeiro que integram o presente Termo de Referência.</w:t>
      </w:r>
      <w:r>
        <w:rPr>
          <w:sz w:val="24"/>
          <w:szCs w:val="24"/>
        </w:rPr>
      </w:r>
    </w:p>
    <w:p>
      <w:pPr>
        <w:pStyle w:val="1422"/>
        <w:pBdr/>
        <w:spacing w:after="283" w:before="0"/>
        <w:ind w:left="397"/>
        <w:jc w:val="left"/>
        <w:rPr>
          <w:sz w:val="24"/>
          <w:szCs w:val="24"/>
        </w:rPr>
      </w:pPr>
      <w:r>
        <w:rPr>
          <w:rFonts w:cs="Arial"/>
          <w:b/>
          <w:bCs/>
          <w:sz w:val="24"/>
          <w:szCs w:val="24"/>
        </w:rPr>
        <w:t xml:space="preserve">11.2. </w:t>
      </w:r>
      <w:r>
        <w:rPr>
          <w:rFonts w:cs="Arial"/>
          <w:sz w:val="24"/>
          <w:szCs w:val="24"/>
        </w:rPr>
        <w:t xml:space="preserve">A estimativa de preços foi elaborada com base em </w:t>
      </w:r>
      <w:r>
        <w:rPr>
          <w:rStyle w:val="1389"/>
          <w:rFonts w:cs="Arial"/>
          <w:b w:val="0"/>
          <w:bCs w:val="0"/>
          <w:sz w:val="24"/>
          <w:szCs w:val="24"/>
        </w:rPr>
        <w:t xml:space="preserve">planilha orçamentária detalhada</w:t>
      </w:r>
      <w:r>
        <w:rPr>
          <w:rFonts w:cs="Arial"/>
          <w:sz w:val="24"/>
          <w:szCs w:val="24"/>
        </w:rPr>
        <w:t xml:space="preserve">, considerando os quantitativos definidos nos projetos executivos e memoriais descritivos, tendo como principal referência:</w:t>
      </w:r>
      <w:r>
        <w:rPr>
          <w:sz w:val="24"/>
          <w:szCs w:val="24"/>
        </w:rPr>
      </w:r>
    </w:p>
    <w:p>
      <w:pPr>
        <w:pStyle w:val="1422"/>
        <w:numPr>
          <w:ilvl w:val="0"/>
          <w:numId w:val="140"/>
        </w:numPr>
        <w:pBdr/>
        <w:tabs>
          <w:tab w:val="left" w:leader="none" w:pos="0"/>
          <w:tab w:val="clear" w:leader="none" w:pos="709"/>
        </w:tabs>
        <w:spacing w:after="0" w:before="0"/>
        <w:ind/>
        <w:rPr>
          <w:sz w:val="24"/>
          <w:szCs w:val="24"/>
        </w:rPr>
      </w:pPr>
      <w:r>
        <w:rPr>
          <w:rStyle w:val="1389"/>
          <w:rFonts w:cs="Arial"/>
          <w:b w:val="0"/>
          <w:bCs w:val="0"/>
          <w:sz w:val="24"/>
          <w:szCs w:val="24"/>
        </w:rPr>
        <w:t xml:space="preserve">O valor global disponibilizado pelo Ministério responsável pelo repasse dos recursos</w:t>
      </w:r>
      <w:r>
        <w:rPr>
          <w:rFonts w:cs="Arial"/>
          <w:sz w:val="24"/>
          <w:szCs w:val="24"/>
        </w:rPr>
        <w:t xml:space="preserve">, no âmbito do programa federal que financia a construção das 25 (vinte e cinco) unidades habitacionais;</w:t>
      </w:r>
      <w:r>
        <w:rPr>
          <w:sz w:val="24"/>
          <w:szCs w:val="24"/>
        </w:rPr>
      </w:r>
    </w:p>
    <w:p>
      <w:pPr>
        <w:pStyle w:val="1422"/>
        <w:numPr>
          <w:ilvl w:val="0"/>
          <w:numId w:val="140"/>
        </w:numPr>
        <w:pBdr/>
        <w:tabs>
          <w:tab w:val="left" w:leader="none" w:pos="0"/>
          <w:tab w:val="clear" w:leader="none" w:pos="709"/>
        </w:tabs>
        <w:spacing w:after="0" w:before="0"/>
        <w:ind/>
        <w:rPr>
          <w:sz w:val="24"/>
          <w:szCs w:val="24"/>
        </w:rPr>
      </w:pPr>
      <w:r>
        <w:rPr>
          <w:rStyle w:val="1389"/>
          <w:rFonts w:cs="Arial"/>
          <w:b w:val="0"/>
          <w:bCs w:val="0"/>
          <w:sz w:val="24"/>
          <w:szCs w:val="24"/>
        </w:rPr>
        <w:t xml:space="preserve">Tabelas oficiais de custos da construção civil</w:t>
      </w:r>
      <w:r>
        <w:rPr>
          <w:rFonts w:cs="Arial"/>
          <w:sz w:val="24"/>
          <w:szCs w:val="24"/>
        </w:rPr>
        <w:t xml:space="preserve">, especialmente o </w:t>
      </w:r>
      <w:r>
        <w:rPr>
          <w:rStyle w:val="1389"/>
          <w:rFonts w:cs="Arial"/>
          <w:b w:val="0"/>
          <w:bCs w:val="0"/>
          <w:sz w:val="24"/>
          <w:szCs w:val="24"/>
        </w:rPr>
        <w:t xml:space="preserve">SINAPI</w:t>
      </w:r>
      <w:r>
        <w:rPr>
          <w:rFonts w:cs="Arial"/>
          <w:sz w:val="24"/>
          <w:szCs w:val="24"/>
        </w:rPr>
        <w:t xml:space="preserve">, adotadas como parâmetro obrigatório para obras custeadas com recursos federais, observada a data-base vigente à época da elaboração do orçamento;</w:t>
      </w:r>
      <w:r>
        <w:rPr>
          <w:sz w:val="24"/>
          <w:szCs w:val="24"/>
        </w:rPr>
      </w:r>
    </w:p>
    <w:p>
      <w:pPr>
        <w:pStyle w:val="1422"/>
        <w:numPr>
          <w:ilvl w:val="0"/>
          <w:numId w:val="140"/>
        </w:numPr>
        <w:pBdr/>
        <w:tabs>
          <w:tab w:val="left" w:leader="none" w:pos="0"/>
          <w:tab w:val="clear" w:leader="none" w:pos="709"/>
        </w:tabs>
        <w:spacing w:after="0" w:before="0"/>
        <w:ind/>
        <w:rPr>
          <w:rFonts w:cs="Arial"/>
          <w:sz w:val="24"/>
          <w:szCs w:val="24"/>
        </w:rPr>
      </w:pPr>
      <w:r>
        <w:rPr>
          <w:rStyle w:val="1389"/>
          <w:rFonts w:cs="Arial"/>
          <w:b w:val="0"/>
          <w:bCs w:val="0"/>
          <w:sz w:val="24"/>
          <w:szCs w:val="24"/>
        </w:rPr>
        <w:t xml:space="preserve">Diretrizes técnicas e financeiras do órgão concedente</w:t>
      </w:r>
      <w:r>
        <w:rPr>
          <w:rFonts w:cs="Arial"/>
          <w:sz w:val="24"/>
          <w:szCs w:val="24"/>
        </w:rPr>
        <w:t xml:space="preserve">, bem como</w:t>
      </w:r>
      <w:r>
        <w:rPr>
          <w:sz w:val="24"/>
          <w:szCs w:val="24"/>
        </w:rPr>
        <w:t xml:space="preserve"> </w:t>
      </w:r>
      <w:r>
        <w:rPr>
          <w:rFonts w:cs="Arial"/>
          <w:sz w:val="24"/>
          <w:szCs w:val="24"/>
        </w:rPr>
        <w:t xml:space="preserve">os limites de custo estabelecidos no respectivo instrumento de convênio ou termo de compromisso.</w:t>
      </w:r>
      <w:r>
        <w:rPr>
          <w:rFonts w:cs="Arial"/>
          <w:sz w:val="24"/>
          <w:szCs w:val="24"/>
        </w:rPr>
      </w:r>
    </w:p>
    <w:p>
      <w:pPr>
        <w:pStyle w:val="1422"/>
        <w:pBdr/>
        <w:spacing w:after="283" w:before="0"/>
        <w:ind w:left="340"/>
        <w:jc w:val="left"/>
        <w:rPr>
          <w:rFonts w:cs="Arial"/>
          <w:sz w:val="24"/>
          <w:szCs w:val="24"/>
        </w:rPr>
      </w:pPr>
      <w:r>
        <w:rPr>
          <w:rFonts w:cs="Arial"/>
          <w:sz w:val="24"/>
          <w:szCs w:val="24"/>
        </w:rPr>
        <w:t xml:space="preserve">O valor estimado global de </w:t>
      </w:r>
      <w:r>
        <w:rPr>
          <w:rStyle w:val="1389"/>
          <w:rFonts w:cs="Arial"/>
          <w:sz w:val="24"/>
          <w:szCs w:val="24"/>
        </w:rPr>
        <w:t xml:space="preserve">R$ 4.064.496,78</w:t>
      </w:r>
      <w:r>
        <w:rPr>
          <w:rFonts w:cs="Arial"/>
          <w:sz w:val="24"/>
          <w:szCs w:val="24"/>
        </w:rPr>
        <w:t xml:space="preserve"> corresponde, portanto, ao </w:t>
      </w:r>
      <w:r>
        <w:rPr>
          <w:rStyle w:val="1389"/>
          <w:rFonts w:cs="Arial"/>
          <w:sz w:val="24"/>
          <w:szCs w:val="24"/>
        </w:rPr>
        <w:t xml:space="preserve">montante autorizado e disponibilizado pelo Ministério</w:t>
      </w:r>
      <w:r>
        <w:rPr>
          <w:rFonts w:cs="Arial"/>
          <w:sz w:val="24"/>
          <w:szCs w:val="24"/>
        </w:rPr>
        <w:t xml:space="preserve">, encontrando-se compatível com os preços de mercado, com os referenciais oficiais de custos e com o padrão construtivo definido, atendendo aos princípios da </w:t>
      </w:r>
      <w:r>
        <w:rPr>
          <w:rStyle w:val="1389"/>
          <w:rFonts w:cs="Arial"/>
          <w:sz w:val="24"/>
          <w:szCs w:val="24"/>
        </w:rPr>
        <w:t xml:space="preserve">economicidade, razoabilidade, eficiência e vantajosidade</w:t>
      </w:r>
      <w:r>
        <w:rPr>
          <w:rFonts w:cs="Arial"/>
          <w:sz w:val="24"/>
          <w:szCs w:val="24"/>
        </w:rPr>
        <w:t xml:space="preserve">, nos termos da Lei nº 14.133/2021.</w:t>
      </w:r>
      <w:r>
        <w:rPr>
          <w:rFonts w:cs="Arial"/>
          <w:sz w:val="24"/>
          <w:szCs w:val="24"/>
        </w:rPr>
      </w:r>
    </w:p>
    <w:p>
      <w:pPr>
        <w:pBdr/>
        <w:tabs>
          <w:tab w:val="left" w:leader="none" w:pos="1276"/>
        </w:tabs>
        <w:spacing w:after="0"/>
        <w:ind w:left="360"/>
        <w:rPr>
          <w:rFonts w:cs="Arial"/>
          <w:color w:val="000000"/>
          <w:sz w:val="24"/>
          <w:szCs w:val="24"/>
          <w:highlight w:val="white"/>
        </w:rPr>
      </w:pPr>
      <w:r>
        <w:rPr>
          <w:rFonts w:cs="Arial"/>
          <w:b/>
          <w:sz w:val="24"/>
          <w:szCs w:val="24"/>
          <w:highlight w:val="white"/>
        </w:rPr>
        <w:t xml:space="preserve">12. DO REEQUILÍBRIO ECONÔMICO FINANCEIRO</w:t>
      </w:r>
      <w:r>
        <w:rPr>
          <w:rFonts w:cs="Arial"/>
          <w:sz w:val="24"/>
          <w:szCs w:val="24"/>
          <w:highlight w:val="white"/>
        </w:rPr>
        <w:t xml:space="preserve"> </w:t>
      </w:r>
      <w:r>
        <w:rPr>
          <w:rFonts w:cs="Arial"/>
          <w:color w:val="000000"/>
          <w:sz w:val="24"/>
          <w:szCs w:val="24"/>
          <w:highlight w:val="white"/>
        </w:rPr>
      </w:r>
    </w:p>
    <w:p>
      <w:pPr>
        <w:pBdr/>
        <w:tabs>
          <w:tab w:val="left" w:leader="none" w:pos="1276"/>
        </w:tabs>
        <w:spacing w:after="0"/>
        <w:ind w:left="283"/>
        <w:rPr>
          <w:rFonts w:cs="Arial"/>
          <w:color w:val="000000"/>
          <w:sz w:val="24"/>
          <w:szCs w:val="24"/>
          <w:highlight w:val="white"/>
        </w:rPr>
      </w:pPr>
      <w:r>
        <w:rPr>
          <w:rFonts w:cs="Arial"/>
          <w:b/>
          <w:bCs/>
          <w:sz w:val="24"/>
          <w:szCs w:val="24"/>
          <w:highlight w:val="white"/>
        </w:rPr>
        <w:t xml:space="preserve">12.2. </w:t>
      </w:r>
      <w:r>
        <w:rPr>
          <w:rFonts w:cs="Arial"/>
          <w:sz w:val="24"/>
          <w:szCs w:val="24"/>
          <w:highlight w:val="white"/>
        </w:rPr>
        <w:t xml:space="preserve">O reequilíbrio econômico financeiro será assegurado para manter a justa relação econômica entre contratado e contratante nos termos do art. 37, inc. XXI da Constituição Federal e art. 124 da Lei 14.133 in verbis: </w:t>
      </w:r>
      <w:r>
        <w:rPr>
          <w:rFonts w:cs="Arial"/>
          <w:color w:val="000000"/>
          <w:sz w:val="24"/>
          <w:szCs w:val="24"/>
          <w:highlight w:val="white"/>
        </w:rPr>
      </w:r>
    </w:p>
    <w:p>
      <w:pPr>
        <w:pBdr/>
        <w:shd w:val="clear" w:color="auto" w:fill="ffffff"/>
        <w:spacing w:after="0"/>
        <w:ind w:left="1701"/>
        <w:rPr>
          <w:rFonts w:cs="Arial"/>
          <w:i/>
          <w:sz w:val="24"/>
          <w:szCs w:val="24"/>
          <w:highlight w:val="white"/>
        </w:rPr>
      </w:pPr>
      <w:r>
        <w:rPr>
          <w:rFonts w:cs="Arial"/>
          <w:i/>
          <w:sz w:val="24"/>
          <w:szCs w:val="24"/>
          <w:highlight w:val="white"/>
        </w:rPr>
      </w:r>
      <w:r>
        <w:rPr>
          <w:rFonts w:cs="Arial"/>
          <w:i/>
          <w:sz w:val="24"/>
          <w:szCs w:val="24"/>
          <w:highlight w:val="white"/>
        </w:rPr>
      </w:r>
    </w:p>
    <w:p>
      <w:pPr>
        <w:pBdr/>
        <w:shd w:val="clear" w:color="auto" w:fill="ffffff"/>
        <w:spacing w:after="0"/>
        <w:ind w:left="1701"/>
        <w:rPr>
          <w:rFonts w:cs="Arial"/>
          <w:i/>
          <w:sz w:val="24"/>
          <w:szCs w:val="24"/>
          <w:highlight w:val="white"/>
        </w:rPr>
      </w:pPr>
      <w:r>
        <w:rPr>
          <w:rFonts w:cs="Arial"/>
          <w:i/>
          <w:sz w:val="24"/>
          <w:szCs w:val="24"/>
          <w:highlight w:val="white"/>
        </w:rPr>
        <w:t xml:space="preserve">“Lei 14.133/2021 - </w:t>
      </w:r>
      <w:r>
        <w:rPr>
          <w:rFonts w:cs="Arial"/>
          <w:i/>
          <w:sz w:val="24"/>
          <w:szCs w:val="24"/>
          <w:highlight w:val="white"/>
        </w:rPr>
      </w:r>
    </w:p>
    <w:p>
      <w:pPr>
        <w:pBdr/>
        <w:shd w:val="clear" w:color="auto" w:fill="ffffff"/>
        <w:spacing w:after="0"/>
        <w:ind w:left="1701"/>
        <w:rPr>
          <w:rFonts w:cs="Arial"/>
          <w:i/>
          <w:sz w:val="24"/>
          <w:szCs w:val="24"/>
          <w:highlight w:val="white"/>
        </w:rPr>
      </w:pPr>
      <w:r>
        <w:rPr>
          <w:rFonts w:cs="Arial"/>
          <w:i/>
          <w:sz w:val="24"/>
          <w:szCs w:val="24"/>
          <w:highlight w:val="white"/>
        </w:rPr>
        <w:t xml:space="preserve">Art. 124. Os contratos regidos por esta Lei poderão ser alterados, com as devidas justificativas, nos seguintes casos:</w:t>
      </w:r>
      <w:r>
        <w:rPr>
          <w:rFonts w:cs="Arial"/>
          <w:i/>
          <w:sz w:val="24"/>
          <w:szCs w:val="24"/>
          <w:highlight w:val="white"/>
        </w:rPr>
      </w:r>
    </w:p>
    <w:p>
      <w:pPr>
        <w:pBdr/>
        <w:shd w:val="clear" w:color="auto" w:fill="ffffff"/>
        <w:spacing w:after="0"/>
        <w:ind w:left="1701"/>
        <w:rPr>
          <w:rFonts w:cs="Arial"/>
          <w:i/>
          <w:sz w:val="24"/>
          <w:szCs w:val="24"/>
          <w:highlight w:val="white"/>
        </w:rPr>
      </w:pPr>
      <w:r>
        <w:rPr>
          <w:rFonts w:cs="Arial"/>
          <w:i/>
          <w:sz w:val="24"/>
          <w:szCs w:val="24"/>
          <w:highlight w:val="white"/>
        </w:rPr>
        <w:t xml:space="preserve">II – por acordo entre as partes:</w:t>
      </w:r>
      <w:r>
        <w:rPr>
          <w:rFonts w:cs="Arial"/>
          <w:i/>
          <w:sz w:val="24"/>
          <w:szCs w:val="24"/>
          <w:highlight w:val="white"/>
        </w:rPr>
      </w:r>
    </w:p>
    <w:p>
      <w:pPr>
        <w:pBdr/>
        <w:shd w:val="clear" w:color="auto" w:fill="ffffff"/>
        <w:spacing w:after="0"/>
        <w:ind w:left="1701"/>
        <w:rPr>
          <w:rFonts w:cs="Arial"/>
          <w:i/>
          <w:sz w:val="24"/>
          <w:szCs w:val="24"/>
          <w:highlight w:val="white"/>
        </w:rPr>
      </w:pPr>
      <w:r>
        <w:rPr>
          <w:rFonts w:cs="Arial"/>
          <w:i/>
          <w:sz w:val="24"/>
          <w:szCs w:val="24"/>
          <w:highlight w:val="white"/>
        </w:rPr>
        <w:t xml:space="preserve">d) para restabelecer o equilíbrio econômico-financeiro inicial do contrato em caso de força maior, caso fortuit</w:t>
      </w:r>
      <w:r>
        <w:rPr>
          <w:rFonts w:cs="Arial"/>
          <w:i/>
          <w:sz w:val="24"/>
          <w:szCs w:val="24"/>
          <w:highlight w:val="white"/>
        </w:rPr>
        <w:t xml:space="preserve">o ou fato do príncipe ou em decorrência de fatos imprevisíveis ou previsíveis de consequências incalculáveis, que inviabilizem a execução do contrato tal como pactuado, respeitada, em qualquer caso, a repartição objetiva de risco estabelecida no contrato.”</w:t>
      </w:r>
      <w:r>
        <w:rPr>
          <w:rFonts w:cs="Arial"/>
          <w:i/>
          <w:sz w:val="24"/>
          <w:szCs w:val="24"/>
          <w:highlight w:val="white"/>
        </w:rPr>
      </w:r>
    </w:p>
    <w:p>
      <w:pPr>
        <w:pBdr/>
        <w:shd w:val="clear" w:color="auto" w:fill="ffffff"/>
        <w:spacing w:after="0"/>
        <w:ind w:left="1701"/>
        <w:rPr>
          <w:rFonts w:cs="Arial"/>
          <w:sz w:val="24"/>
          <w:szCs w:val="24"/>
          <w:highlight w:val="white"/>
        </w:rPr>
      </w:pPr>
      <w:r>
        <w:rPr>
          <w:rFonts w:cs="Arial"/>
          <w:sz w:val="24"/>
          <w:szCs w:val="24"/>
          <w:highlight w:val="white"/>
        </w:rPr>
      </w:r>
      <w:r>
        <w:rPr>
          <w:rFonts w:cs="Arial"/>
          <w:sz w:val="24"/>
          <w:szCs w:val="24"/>
          <w:highlight w:val="white"/>
        </w:rPr>
      </w:r>
    </w:p>
    <w:p>
      <w:pPr>
        <w:pBdr/>
        <w:shd w:val="clear" w:color="auto" w:fill="ffffff"/>
        <w:spacing w:after="0"/>
        <w:ind/>
        <w:rPr>
          <w:rFonts w:cs="Arial"/>
          <w:b/>
          <w:sz w:val="24"/>
          <w:szCs w:val="24"/>
          <w:highlight w:val="white"/>
        </w:rPr>
      </w:pPr>
      <w:r>
        <w:rPr>
          <w:rFonts w:cs="Arial"/>
          <w:b/>
          <w:sz w:val="24"/>
          <w:szCs w:val="24"/>
          <w:highlight w:val="white"/>
        </w:rPr>
        <w:t xml:space="preserve">O reequilíbrio poderá ser utilizado tanto para aumentar quanto para reduzir o valor do contrato a fim de serem mantidas a finalidade bem como as condições efetivas da proposta.</w:t>
      </w:r>
      <w:r>
        <w:rPr>
          <w:rFonts w:cs="Arial"/>
          <w:b/>
          <w:sz w:val="24"/>
          <w:szCs w:val="24"/>
          <w:highlight w:val="white"/>
        </w:rPr>
      </w:r>
    </w:p>
    <w:p>
      <w:pPr>
        <w:pBdr/>
        <w:shd w:val="clear" w:color="auto" w:fill="ffffff"/>
        <w:spacing w:after="0"/>
        <w:ind/>
        <w:rPr>
          <w:rFonts w:cs="Arial"/>
          <w:sz w:val="24"/>
          <w:szCs w:val="24"/>
          <w:highlight w:val="white"/>
        </w:rPr>
      </w:pPr>
      <w:r>
        <w:rPr>
          <w:rFonts w:cs="Arial"/>
          <w:sz w:val="24"/>
          <w:szCs w:val="24"/>
          <w:highlight w:val="white"/>
        </w:rPr>
        <w:t xml:space="preserve">O reequilíbrio será utilizado em hipóteses excepcionais, não bastando a mera oscilação de preços normais do mercado. É necessária a equívoca anomalia nos preços do mercado, a qual seria impossível prever ou, se previsível, quantificar seus reais impactos. </w:t>
      </w:r>
      <w:r>
        <w:rPr>
          <w:rFonts w:cs="Arial"/>
          <w:sz w:val="24"/>
          <w:szCs w:val="24"/>
          <w:highlight w:val="white"/>
        </w:rPr>
      </w:r>
    </w:p>
    <w:p>
      <w:pPr>
        <w:pBdr/>
        <w:shd w:val="clear" w:color="auto" w:fill="ffffff"/>
        <w:spacing w:after="0"/>
        <w:ind/>
        <w:rPr>
          <w:rFonts w:cs="Arial"/>
          <w:sz w:val="24"/>
          <w:szCs w:val="24"/>
          <w:highlight w:val="white"/>
        </w:rPr>
      </w:pPr>
      <w:r>
        <w:rPr>
          <w:rFonts w:cs="Arial"/>
          <w:sz w:val="24"/>
          <w:szCs w:val="24"/>
          <w:highlight w:val="white"/>
        </w:rPr>
        <w:t xml:space="preserve">O fornecedor deverá, ao elaborar sua proposta ser diligente ao prever riscos de crises econômicas, pandemias, riscos conhecidos do mercado que tornem inviável a ocorrência da licitação ou seus valores. </w:t>
      </w:r>
      <w:r>
        <w:rPr>
          <w:rFonts w:cs="Arial"/>
          <w:sz w:val="24"/>
          <w:szCs w:val="24"/>
          <w:highlight w:val="white"/>
        </w:rPr>
      </w:r>
    </w:p>
    <w:p>
      <w:pPr>
        <w:pBdr/>
        <w:shd w:val="clear" w:color="auto" w:fill="ffffff"/>
        <w:spacing w:after="0"/>
        <w:ind/>
        <w:rPr>
          <w:rFonts w:cs="Arial"/>
          <w:sz w:val="24"/>
          <w:szCs w:val="24"/>
          <w:highlight w:val="white"/>
        </w:rPr>
      </w:pPr>
      <w:r>
        <w:rPr>
          <w:rFonts w:cs="Arial"/>
          <w:sz w:val="24"/>
          <w:szCs w:val="24"/>
          <w:highlight w:val="white"/>
        </w:rPr>
        <w:t xml:space="preserve"> A formalização do pedido de reequilíbrio será dirigida formalmente à autoridade máxima do município com justificativa e motivação adequada e juntada nos autos do procedimento licitatório.</w:t>
      </w:r>
      <w:r>
        <w:rPr>
          <w:rFonts w:cs="Arial"/>
          <w:sz w:val="24"/>
          <w:szCs w:val="24"/>
          <w:highlight w:val="white"/>
        </w:rPr>
      </w:r>
    </w:p>
    <w:p>
      <w:pPr>
        <w:pBdr/>
        <w:shd w:val="clear" w:color="auto" w:fill="ffffff"/>
        <w:spacing w:after="0"/>
        <w:ind/>
        <w:rPr>
          <w:rFonts w:cs="Arial"/>
          <w:sz w:val="24"/>
          <w:szCs w:val="24"/>
          <w:highlight w:val="white"/>
        </w:rPr>
      </w:pPr>
      <w:r>
        <w:rPr>
          <w:rFonts w:cs="Arial"/>
          <w:sz w:val="24"/>
          <w:szCs w:val="24"/>
          <w:highlight w:val="white"/>
        </w:rPr>
        <w:t xml:space="preserve">O fornecedor deve trazer justificativas suficientes para demonstrar o fator de desequilíbrio. </w:t>
      </w:r>
      <w:r>
        <w:rPr>
          <w:rFonts w:cs="Arial"/>
          <w:sz w:val="24"/>
          <w:szCs w:val="24"/>
          <w:highlight w:val="white"/>
        </w:rPr>
      </w:r>
    </w:p>
    <w:p>
      <w:pPr>
        <w:pBdr/>
        <w:shd w:val="clear" w:color="auto" w:fill="ffffff"/>
        <w:spacing w:after="0" w:before="0"/>
        <w:ind/>
        <w:rPr>
          <w:rFonts w:cs="Arial"/>
          <w:sz w:val="24"/>
          <w:szCs w:val="24"/>
          <w:highlight w:val="white"/>
        </w:rPr>
      </w:pPr>
      <w:r>
        <w:rPr>
          <w:rFonts w:cs="Arial"/>
          <w:sz w:val="24"/>
          <w:szCs w:val="24"/>
          <w:highlight w:val="white"/>
        </w:rPr>
        <w:t xml:space="preserve">Para demonstrar o impacto, bem como garantir o direito ao reequilíbrio poderão ser utilizados:</w:t>
      </w:r>
      <w:r>
        <w:rPr>
          <w:rFonts w:cs="Arial"/>
          <w:sz w:val="24"/>
          <w:szCs w:val="24"/>
          <w:highlight w:val="white"/>
        </w:rPr>
      </w:r>
    </w:p>
    <w:p>
      <w:pPr>
        <w:numPr>
          <w:ilvl w:val="0"/>
          <w:numId w:val="144"/>
        </w:numPr>
        <w:pBdr/>
        <w:shd w:val="clear" w:color="auto" w:fill="ffffff"/>
        <w:spacing w:after="0" w:before="0"/>
        <w:ind/>
        <w:rPr>
          <w:rFonts w:cs="Arial"/>
          <w:sz w:val="24"/>
          <w:szCs w:val="24"/>
          <w:highlight w:val="white"/>
        </w:rPr>
      </w:pPr>
      <w:r>
        <w:rPr>
          <w:rFonts w:cs="Arial"/>
          <w:sz w:val="24"/>
          <w:szCs w:val="24"/>
          <w:highlight w:val="white"/>
        </w:rPr>
        <w:t xml:space="preserve">Notas fiscais atuais bem como aquelas da época da apresentação da proposta para demonstrar o aumento dos preços; </w:t>
      </w:r>
      <w:r>
        <w:rPr>
          <w:rFonts w:cs="Arial"/>
          <w:sz w:val="24"/>
          <w:szCs w:val="24"/>
          <w:highlight w:val="white"/>
        </w:rPr>
      </w:r>
    </w:p>
    <w:p>
      <w:pPr>
        <w:numPr>
          <w:ilvl w:val="0"/>
          <w:numId w:val="144"/>
        </w:numPr>
        <w:pBdr/>
        <w:shd w:val="clear" w:color="auto" w:fill="ffffff"/>
        <w:spacing w:after="0" w:before="0"/>
        <w:ind/>
        <w:rPr>
          <w:rFonts w:cs="Arial"/>
          <w:sz w:val="24"/>
          <w:szCs w:val="24"/>
          <w:highlight w:val="white"/>
        </w:rPr>
      </w:pPr>
      <w:r>
        <w:rPr>
          <w:rFonts w:cs="Arial"/>
          <w:sz w:val="24"/>
          <w:szCs w:val="24"/>
          <w:highlight w:val="white"/>
        </w:rPr>
        <w:t xml:space="preserve">Notícias na mídia, fazendo provas de fatos supervenientes;</w:t>
      </w:r>
      <w:r>
        <w:rPr>
          <w:rFonts w:cs="Arial"/>
          <w:sz w:val="24"/>
          <w:szCs w:val="24"/>
          <w:highlight w:val="white"/>
        </w:rPr>
      </w:r>
    </w:p>
    <w:p>
      <w:pPr>
        <w:numPr>
          <w:ilvl w:val="0"/>
          <w:numId w:val="144"/>
        </w:numPr>
        <w:pBdr/>
        <w:shd w:val="clear" w:color="auto" w:fill="ffffff"/>
        <w:spacing w:after="0" w:before="0"/>
        <w:ind/>
        <w:rPr>
          <w:rFonts w:cs="Arial"/>
          <w:sz w:val="24"/>
          <w:szCs w:val="24"/>
          <w:highlight w:val="white"/>
        </w:rPr>
      </w:pPr>
      <w:r>
        <w:rPr>
          <w:rFonts w:cs="Arial"/>
          <w:sz w:val="24"/>
          <w:szCs w:val="24"/>
          <w:highlight w:val="white"/>
        </w:rPr>
        <w:t xml:space="preserve">Pareceres de especialistas no setor impactado; </w:t>
      </w:r>
      <w:r>
        <w:rPr>
          <w:rFonts w:cs="Arial"/>
          <w:sz w:val="24"/>
          <w:szCs w:val="24"/>
          <w:highlight w:val="white"/>
        </w:rPr>
      </w:r>
    </w:p>
    <w:p>
      <w:pPr>
        <w:numPr>
          <w:ilvl w:val="0"/>
          <w:numId w:val="144"/>
        </w:numPr>
        <w:pBdr/>
        <w:shd w:val="clear" w:color="auto" w:fill="ffffff"/>
        <w:spacing w:after="0" w:before="0"/>
        <w:ind/>
        <w:rPr>
          <w:rFonts w:cs="Arial"/>
          <w:sz w:val="24"/>
          <w:szCs w:val="24"/>
          <w:highlight w:val="white"/>
        </w:rPr>
      </w:pPr>
      <w:r>
        <w:rPr>
          <w:rFonts w:cs="Arial"/>
          <w:sz w:val="24"/>
          <w:szCs w:val="24"/>
          <w:highlight w:val="white"/>
        </w:rPr>
        <w:t xml:space="preserve">Documentos que por força de ato normativo sirvam de motivação para as decisões da administração pública. </w:t>
      </w:r>
      <w:r>
        <w:rPr>
          <w:rFonts w:cs="Arial"/>
          <w:sz w:val="24"/>
          <w:szCs w:val="24"/>
          <w:highlight w:val="white"/>
        </w:rPr>
      </w:r>
    </w:p>
    <w:p>
      <w:pPr>
        <w:numPr>
          <w:ilvl w:val="0"/>
          <w:numId w:val="144"/>
        </w:numPr>
        <w:pBdr/>
        <w:shd w:val="clear" w:color="auto" w:fill="ffffff"/>
        <w:spacing w:after="0" w:before="0"/>
        <w:ind/>
        <w:rPr>
          <w:rFonts w:cs="Arial"/>
          <w:sz w:val="24"/>
          <w:szCs w:val="24"/>
          <w:highlight w:val="white"/>
        </w:rPr>
      </w:pPr>
      <w:r>
        <w:rPr>
          <w:rFonts w:cs="Arial"/>
          <w:sz w:val="24"/>
          <w:szCs w:val="24"/>
          <w:highlight w:val="white"/>
        </w:rPr>
        <w:t xml:space="preserve">Outros documentos ou fontes que permitam comparar a situação habitual com a excepcional. </w:t>
      </w:r>
      <w:r>
        <w:rPr>
          <w:rFonts w:cs="Arial"/>
          <w:sz w:val="24"/>
          <w:szCs w:val="24"/>
          <w:highlight w:val="white"/>
        </w:rPr>
      </w:r>
    </w:p>
    <w:p>
      <w:pPr>
        <w:pStyle w:val="1454"/>
        <w:pBdr/>
        <w:tabs>
          <w:tab w:val="left" w:leader="none" w:pos="1276"/>
        </w:tabs>
        <w:spacing w:after="0"/>
        <w:ind w:left="0"/>
        <w:rPr>
          <w:rFonts w:cs="Arial"/>
          <w:sz w:val="24"/>
          <w:szCs w:val="24"/>
        </w:rPr>
      </w:pPr>
      <w:r>
        <w:rPr>
          <w:rFonts w:cs="Arial"/>
          <w:sz w:val="24"/>
          <w:szCs w:val="24"/>
        </w:rPr>
      </w:r>
      <w:r>
        <w:rPr>
          <w:rFonts w:cs="Arial"/>
          <w:sz w:val="24"/>
          <w:szCs w:val="24"/>
        </w:rPr>
      </w:r>
    </w:p>
    <w:p>
      <w:pPr>
        <w:pBdr/>
        <w:tabs>
          <w:tab w:val="left" w:leader="none" w:pos="284"/>
        </w:tabs>
        <w:spacing w:after="0"/>
        <w:ind w:left="360"/>
        <w:rPr>
          <w:rFonts w:cs="Arial"/>
          <w:b/>
          <w:sz w:val="24"/>
          <w:szCs w:val="24"/>
        </w:rPr>
      </w:pPr>
      <w:r>
        <w:rPr>
          <w:rFonts w:cs="Arial"/>
          <w:b/>
          <w:sz w:val="24"/>
          <w:szCs w:val="24"/>
        </w:rPr>
        <w:t xml:space="preserve">13. CRÉDITOS ORÇAMENTÁRIOS </w:t>
      </w:r>
      <w:r>
        <w:rPr>
          <w:rFonts w:cs="Arial"/>
          <w:sz w:val="24"/>
          <w:szCs w:val="24"/>
        </w:rPr>
        <w:t xml:space="preserve">(</w:t>
      </w:r>
      <w:r>
        <w:rPr>
          <w:rFonts w:cs="Arial"/>
          <w:sz w:val="24"/>
          <w:szCs w:val="24"/>
          <w:lang w:val="en-US"/>
        </w:rPr>
        <w:t xml:space="preserve">Art. 6º, XXIII, “j” da Lei 14.133/21)</w:t>
      </w:r>
      <w:r>
        <w:rPr>
          <w:rFonts w:cs="Arial"/>
          <w:b/>
          <w:sz w:val="24"/>
          <w:szCs w:val="24"/>
        </w:rPr>
      </w:r>
    </w:p>
    <w:p>
      <w:pPr>
        <w:pBdr/>
        <w:tabs>
          <w:tab w:val="left" w:leader="none" w:pos="284"/>
        </w:tabs>
        <w:spacing w:after="0"/>
        <w:ind w:left="360"/>
        <w:rPr>
          <w:rFonts w:cs="Arial"/>
          <w:b/>
          <w:sz w:val="24"/>
          <w:szCs w:val="24"/>
        </w:rPr>
      </w:pPr>
      <w:r>
        <w:rPr>
          <w:rFonts w:cs="Arial"/>
          <w:b/>
          <w:bCs/>
          <w:sz w:val="24"/>
          <w:szCs w:val="24"/>
        </w:rPr>
        <w:t xml:space="preserve">13.1. </w:t>
      </w:r>
      <w:r>
        <w:rPr>
          <w:rFonts w:cs="Arial"/>
          <w:sz w:val="24"/>
          <w:szCs w:val="24"/>
        </w:rPr>
        <w:t xml:space="preserve">As despesas decorrentes desta contratação correrão por conta da Secretaria Municipal de Habitação e Urbanismo de Interesse Social através da seguinte dotação orçamentária:</w:t>
      </w:r>
      <w:r>
        <w:rPr>
          <w:rFonts w:cs="Arial"/>
          <w:b/>
          <w:sz w:val="24"/>
          <w:szCs w:val="24"/>
        </w:rPr>
      </w:r>
    </w:p>
    <w:p>
      <w:pPr>
        <w:pBdr/>
        <w:tabs>
          <w:tab w:val="left" w:leader="none" w:pos="284"/>
          <w:tab w:val="left" w:leader="none" w:pos="851"/>
        </w:tabs>
        <w:spacing w:after="0" w:before="0"/>
        <w:ind/>
        <w:rPr>
          <w:rFonts w:cs="Arial"/>
          <w:b/>
          <w:sz w:val="24"/>
          <w:szCs w:val="24"/>
        </w:rPr>
      </w:pPr>
      <w:r>
        <w:rPr>
          <w:rFonts w:cs="Arial"/>
          <w:b/>
          <w:sz w:val="24"/>
          <w:szCs w:val="24"/>
        </w:rPr>
        <w:t xml:space="preserve">Recurso: Secretaria Municipal de Habitação e Urbanismo de Interesse Social  </w:t>
      </w:r>
      <w:r>
        <w:rPr>
          <w:rFonts w:cs="Arial"/>
          <w:b/>
          <w:sz w:val="24"/>
          <w:szCs w:val="24"/>
        </w:rPr>
      </w:r>
    </w:p>
    <w:p>
      <w:pPr>
        <w:pBdr/>
        <w:tabs>
          <w:tab w:val="left" w:leader="none" w:pos="284"/>
          <w:tab w:val="left" w:leader="none" w:pos="851"/>
        </w:tabs>
        <w:spacing w:after="0" w:before="0"/>
        <w:ind/>
        <w:rPr>
          <w:rFonts w:cs="Arial"/>
          <w:b/>
          <w:sz w:val="24"/>
          <w:szCs w:val="24"/>
        </w:rPr>
      </w:pPr>
      <w:r>
        <w:rPr>
          <w:rFonts w:cs="Arial"/>
          <w:b/>
          <w:sz w:val="24"/>
          <w:szCs w:val="24"/>
        </w:rPr>
        <w:t xml:space="preserve">Ação: 02.014- Construção de Unidade Habitacionais</w:t>
      </w:r>
      <w:r>
        <w:rPr>
          <w:rFonts w:cs="Arial"/>
          <w:b/>
          <w:sz w:val="24"/>
          <w:szCs w:val="24"/>
        </w:rPr>
      </w:r>
    </w:p>
    <w:p>
      <w:pPr>
        <w:pBdr/>
        <w:tabs>
          <w:tab w:val="left" w:leader="none" w:pos="284"/>
          <w:tab w:val="left" w:leader="none" w:pos="851"/>
        </w:tabs>
        <w:spacing w:after="0" w:before="0"/>
        <w:ind/>
        <w:rPr>
          <w:rFonts w:cs="Arial"/>
          <w:b/>
          <w:sz w:val="24"/>
          <w:szCs w:val="24"/>
        </w:rPr>
      </w:pPr>
      <w:r>
        <w:rPr>
          <w:rFonts w:cs="Arial"/>
          <w:b/>
          <w:sz w:val="24"/>
          <w:szCs w:val="24"/>
        </w:rPr>
        <w:t xml:space="preserve">Obras e Instalações- 4.4.90.51.00.00.00.0</w:t>
      </w:r>
      <w:r>
        <w:rPr>
          <w:rFonts w:cs="Arial"/>
          <w:b/>
          <w:sz w:val="24"/>
          <w:szCs w:val="24"/>
        </w:rPr>
      </w:r>
    </w:p>
    <w:p>
      <w:pPr>
        <w:pBdr/>
        <w:tabs>
          <w:tab w:val="left" w:leader="none" w:pos="284"/>
          <w:tab w:val="left" w:leader="none" w:pos="851"/>
        </w:tabs>
        <w:spacing w:after="0" w:before="0"/>
        <w:ind/>
        <w:rPr>
          <w:rFonts w:cs="Arial"/>
          <w:b/>
          <w:sz w:val="24"/>
          <w:szCs w:val="24"/>
        </w:rPr>
      </w:pPr>
      <w:r>
        <w:rPr>
          <w:rFonts w:cs="Arial"/>
          <w:b/>
          <w:sz w:val="24"/>
          <w:szCs w:val="24"/>
        </w:rPr>
      </w:r>
      <w:r>
        <w:rPr>
          <w:rFonts w:cs="Arial"/>
          <w:b/>
          <w:sz w:val="24"/>
          <w:szCs w:val="24"/>
        </w:rPr>
      </w:r>
    </w:p>
    <w:p>
      <w:pPr>
        <w:pBdr/>
        <w:tabs>
          <w:tab w:val="left" w:leader="none" w:pos="284"/>
          <w:tab w:val="left" w:leader="none" w:pos="851"/>
        </w:tabs>
        <w:spacing w:after="0" w:before="0"/>
        <w:ind/>
        <w:rPr>
          <w:rFonts w:cs="Arial"/>
          <w:sz w:val="24"/>
          <w:szCs w:val="24"/>
        </w:rPr>
      </w:pPr>
      <w:r>
        <w:rPr>
          <w:rFonts w:cs="Arial"/>
          <w:sz w:val="24"/>
          <w:szCs w:val="24"/>
        </w:rPr>
      </w:r>
      <w:r>
        <w:rPr>
          <w:rFonts w:cs="Arial"/>
          <w:sz w:val="24"/>
          <w:szCs w:val="24"/>
        </w:rPr>
      </w:r>
    </w:p>
    <w:p>
      <w:pPr>
        <w:pBdr/>
        <w:tabs>
          <w:tab w:val="left" w:leader="none" w:pos="426"/>
        </w:tabs>
        <w:spacing w:after="0" w:before="0"/>
        <w:ind w:left="360"/>
        <w:rPr>
          <w:rFonts w:cs="Arial"/>
          <w:b/>
          <w:sz w:val="24"/>
          <w:szCs w:val="24"/>
        </w:rPr>
      </w:pPr>
      <w:r>
        <w:rPr>
          <w:rFonts w:cs="Arial"/>
          <w:b/>
          <w:sz w:val="24"/>
          <w:szCs w:val="24"/>
        </w:rPr>
        <w:t xml:space="preserve">14. DISPOSIÇÕES GERAIS</w:t>
      </w:r>
      <w:r>
        <w:rPr>
          <w:rFonts w:cs="Arial"/>
          <w:b/>
          <w:sz w:val="24"/>
          <w:szCs w:val="24"/>
        </w:rPr>
      </w:r>
    </w:p>
    <w:p>
      <w:pPr>
        <w:pBdr/>
        <w:tabs>
          <w:tab w:val="left" w:leader="none" w:pos="426"/>
        </w:tabs>
        <w:spacing w:after="0" w:before="0"/>
        <w:ind w:left="425"/>
        <w:rPr>
          <w:rFonts w:cs="Arial"/>
          <w:b/>
          <w:sz w:val="24"/>
          <w:szCs w:val="24"/>
        </w:rPr>
      </w:pPr>
      <w:r>
        <w:rPr>
          <w:rFonts w:cs="Arial"/>
          <w:b/>
          <w:bCs/>
          <w:sz w:val="24"/>
          <w:szCs w:val="24"/>
        </w:rPr>
        <w:t xml:space="preserve">14.1.</w:t>
      </w:r>
      <w:r>
        <w:rPr>
          <w:rFonts w:cs="Arial"/>
          <w:sz w:val="24"/>
          <w:szCs w:val="24"/>
        </w:rPr>
        <w:t xml:space="preserve"> A contratação do objeto deverá ser precedida de análise prévia, fundamentada na Lei Federal nº 14.133/2021 c/c Decreto Federal nº 12.343/2024 e Decreto Municipal nº 278/2023.</w:t>
      </w:r>
      <w:r>
        <w:rPr>
          <w:rFonts w:cs="Arial"/>
          <w:b/>
          <w:sz w:val="24"/>
          <w:szCs w:val="24"/>
        </w:rPr>
      </w:r>
    </w:p>
    <w:p>
      <w:pPr>
        <w:pBdr/>
        <w:tabs>
          <w:tab w:val="left" w:leader="none" w:pos="426"/>
        </w:tabs>
        <w:spacing w:after="0" w:before="0"/>
        <w:ind w:left="425"/>
        <w:rPr>
          <w:rFonts w:cs="Arial"/>
          <w:b/>
          <w:sz w:val="24"/>
          <w:szCs w:val="24"/>
        </w:rPr>
      </w:pPr>
      <w:r>
        <w:rPr>
          <w:rFonts w:cs="Arial"/>
          <w:b/>
          <w:bCs/>
          <w:sz w:val="24"/>
          <w:szCs w:val="24"/>
        </w:rPr>
        <w:t xml:space="preserve">14.2.</w:t>
      </w:r>
      <w:r>
        <w:rPr>
          <w:rFonts w:cs="Arial"/>
          <w:sz w:val="24"/>
          <w:szCs w:val="24"/>
        </w:rPr>
        <w:t xml:space="preserve"> Ratificam-se os orçamentos constantes deste Processo Administrativo, que compõem a média de preços a ser utilizada para contratação do presente objeto.</w:t>
      </w:r>
      <w:r>
        <w:rPr>
          <w:rFonts w:cs="Arial"/>
          <w:b/>
          <w:sz w:val="24"/>
          <w:szCs w:val="24"/>
        </w:rPr>
      </w:r>
    </w:p>
    <w:p>
      <w:pPr>
        <w:pBdr/>
        <w:tabs>
          <w:tab w:val="left" w:leader="none" w:pos="426"/>
        </w:tabs>
        <w:spacing w:after="0" w:before="0"/>
        <w:ind w:left="425"/>
        <w:rPr>
          <w:rFonts w:cs="Arial"/>
          <w:sz w:val="24"/>
          <w:szCs w:val="24"/>
        </w:rPr>
      </w:pPr>
      <w:r>
        <w:rPr>
          <w:rFonts w:cs="Arial"/>
          <w:b/>
          <w:bCs/>
          <w:sz w:val="24"/>
          <w:szCs w:val="24"/>
        </w:rPr>
        <w:t xml:space="preserve">14.3.</w:t>
      </w:r>
      <w:r>
        <w:rPr>
          <w:rFonts w:cs="Arial"/>
          <w:sz w:val="24"/>
          <w:szCs w:val="24"/>
        </w:rPr>
        <w:t xml:space="preserve"> Justifico que os valores orçados são os praticados no mercado;</w:t>
      </w:r>
      <w:r>
        <w:rPr>
          <w:rFonts w:cs="Arial"/>
          <w:sz w:val="24"/>
          <w:szCs w:val="24"/>
        </w:rPr>
      </w:r>
    </w:p>
    <w:p>
      <w:pPr>
        <w:pBdr/>
        <w:tabs>
          <w:tab w:val="left" w:leader="none" w:pos="426"/>
        </w:tabs>
        <w:spacing w:after="0" w:before="0"/>
        <w:ind w:left="425"/>
        <w:rPr>
          <w:rFonts w:cs="Arial"/>
          <w:b/>
          <w:sz w:val="24"/>
          <w:szCs w:val="24"/>
        </w:rPr>
      </w:pPr>
      <w:r>
        <w:rPr>
          <w:rFonts w:cs="Arial"/>
          <w:b/>
          <w:bCs/>
          <w:sz w:val="24"/>
          <w:szCs w:val="24"/>
        </w:rPr>
        <w:t xml:space="preserve">14.4. </w:t>
      </w:r>
      <w:r>
        <w:rPr>
          <w:rFonts w:cs="Arial"/>
          <w:sz w:val="24"/>
          <w:szCs w:val="24"/>
        </w:rPr>
        <w:t xml:space="preserve">Autorizo a realização do procedimento licitatório.       </w:t>
      </w:r>
      <w:r>
        <w:rPr>
          <w:rFonts w:cs="Arial"/>
          <w:b/>
          <w:sz w:val="24"/>
          <w:szCs w:val="24"/>
        </w:rPr>
      </w:r>
    </w:p>
    <w:p>
      <w:pPr>
        <w:pStyle w:val="1454"/>
        <w:pBdr/>
        <w:tabs>
          <w:tab w:val="left" w:leader="none" w:pos="426"/>
        </w:tabs>
        <w:spacing/>
        <w:ind w:left="765"/>
        <w:rPr>
          <w:rFonts w:cs="Arial"/>
          <w:b/>
          <w:sz w:val="24"/>
          <w:szCs w:val="24"/>
        </w:rPr>
      </w:pPr>
      <w:r>
        <w:rPr>
          <w:rFonts w:cs="Arial"/>
          <w:sz w:val="24"/>
          <w:szCs w:val="24"/>
        </w:rPr>
        <w:t xml:space="preserve"> </w:t>
      </w:r>
      <w:r>
        <w:rPr>
          <w:rFonts w:cs="Arial"/>
          <w:b/>
          <w:sz w:val="24"/>
          <w:szCs w:val="24"/>
        </w:rPr>
      </w:r>
    </w:p>
    <w:p>
      <w:pPr>
        <w:pBdr/>
        <w:spacing w:line="360" w:lineRule="auto"/>
        <w:ind/>
        <w:jc w:val="right"/>
        <w:rPr>
          <w:rFonts w:cs="Arial"/>
          <w:sz w:val="24"/>
          <w:szCs w:val="24"/>
        </w:rPr>
      </w:pPr>
      <w:r>
        <w:rPr>
          <w:rFonts w:cs="Arial"/>
          <w:sz w:val="24"/>
          <w:szCs w:val="24"/>
        </w:rPr>
        <w:t xml:space="preserve"> Rio das Flôres, 12 de maio de 2026.</w:t>
      </w:r>
      <w:r>
        <w:rPr>
          <w:rFonts w:cs="Arial"/>
          <w:sz w:val="24"/>
          <w:szCs w:val="24"/>
        </w:rPr>
      </w:r>
    </w:p>
    <w:p>
      <w:pPr>
        <w:pBdr/>
        <w:spacing w:line="360" w:lineRule="auto"/>
        <w:ind/>
        <w:jc w:val="right"/>
        <w:rPr>
          <w:rFonts w:cs="Arial"/>
          <w:sz w:val="24"/>
          <w:szCs w:val="24"/>
        </w:rPr>
      </w:pPr>
      <w:r>
        <w:rPr>
          <w:rFonts w:cs="Arial"/>
          <w:sz w:val="24"/>
          <w:szCs w:val="24"/>
        </w:rPr>
      </w:r>
      <w:r>
        <w:rPr>
          <w:rFonts w:cs="Arial"/>
          <w:sz w:val="24"/>
          <w:szCs w:val="24"/>
        </w:rPr>
      </w:r>
    </w:p>
    <w:p>
      <w:pPr>
        <w:pBdr/>
        <w:spacing w:after="0" w:before="0"/>
        <w:ind/>
        <w:jc w:val="center"/>
        <w:rPr>
          <w:rFonts w:cs="Arial"/>
          <w:b/>
          <w:sz w:val="24"/>
          <w:szCs w:val="24"/>
        </w:rPr>
      </w:pPr>
      <w:r>
        <w:rPr>
          <w:rFonts w:cs="Arial"/>
          <w:b/>
          <w:sz w:val="24"/>
          <w:szCs w:val="24"/>
        </w:rPr>
        <w:t xml:space="preserve">Bruno Luis Silva Andrade</w:t>
      </w:r>
      <w:r>
        <w:rPr>
          <w:rFonts w:cs="Arial"/>
          <w:b/>
          <w:sz w:val="24"/>
          <w:szCs w:val="24"/>
        </w:rPr>
      </w:r>
    </w:p>
    <w:p>
      <w:pPr>
        <w:pBdr/>
        <w:spacing w:after="0" w:before="0"/>
        <w:ind/>
        <w:jc w:val="center"/>
        <w:rPr>
          <w:rFonts w:cs="Arial"/>
          <w:b/>
          <w:sz w:val="24"/>
          <w:szCs w:val="24"/>
        </w:rPr>
      </w:pPr>
      <w:r>
        <w:rPr>
          <w:rFonts w:cs="Arial"/>
          <w:b/>
          <w:sz w:val="24"/>
          <w:szCs w:val="24"/>
        </w:rPr>
        <w:t xml:space="preserve">Secretário Municipal de Habitação e Urbanismo de Interesse Social </w:t>
      </w:r>
      <w:r>
        <w:rPr>
          <w:rFonts w:cs="Arial"/>
          <w:b/>
          <w:sz w:val="24"/>
          <w:szCs w:val="24"/>
        </w:rPr>
      </w:r>
    </w:p>
    <w:p>
      <w:pPr>
        <w:pBdr/>
        <w:spacing w:after="0" w:before="0"/>
        <w:ind w:left="284"/>
        <w:jc w:val="center"/>
        <w:rPr>
          <w:b/>
          <w:bCs/>
          <w:color w:val="000000" w:themeColor="text1"/>
          <w:sz w:val="24"/>
          <w:szCs w:val="24"/>
        </w:rPr>
      </w:pPr>
      <w:r>
        <w:rPr>
          <w:b/>
          <w:bCs/>
          <w:color w:val="000000" w:themeColor="text1"/>
          <w:sz w:val="24"/>
          <w:szCs w:val="24"/>
        </w:rPr>
        <w:t xml:space="preserve"> </w:t>
      </w:r>
      <w:r>
        <w:rPr>
          <w:b/>
          <w:bCs/>
          <w:color w:val="000000" w:themeColor="text1"/>
          <w:sz w:val="24"/>
          <w:szCs w:val="24"/>
        </w:rPr>
      </w:r>
    </w:p>
    <w:p>
      <w:pPr>
        <w:pBdr/>
        <w:spacing/>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r>
        <w:rPr>
          <w:rFonts w:cs="Arial"/>
          <w:b/>
          <w:bCs/>
          <w:color w:val="000000" w:themeColor="text1"/>
          <w:sz w:val="24"/>
          <w:szCs w:val="24"/>
        </w:rPr>
      </w:r>
    </w:p>
    <w:p>
      <w:pPr>
        <w:pBdr/>
        <w:spacing/>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ind/>
        <w:jc w:val="center"/>
        <w:rPr>
          <w:rFonts w:cs="Arial"/>
          <w:b/>
          <w:color w:val="000000" w:themeColor="text1"/>
          <w:sz w:val="24"/>
          <w:szCs w:val="24"/>
        </w:rPr>
      </w:pPr>
      <w:r>
        <w:rPr>
          <w:rFonts w:cs="Arial"/>
          <w:b/>
          <w:color w:val="000000" w:themeColor="text1"/>
          <w:sz w:val="24"/>
          <w:szCs w:val="24"/>
        </w:rPr>
        <w:t xml:space="preserve">ANEXO II – PROPOSTA MODELO</w:t>
      </w:r>
      <w:r>
        <w:rPr>
          <w:rFonts w:cs="Arial"/>
          <w:b/>
          <w:color w:val="000000" w:themeColor="text1"/>
          <w:sz w:val="24"/>
          <w:szCs w:val="24"/>
        </w:rPr>
      </w:r>
    </w:p>
    <w:p>
      <w:pPr>
        <w:pBdr/>
        <w:spacing/>
        <w:ind/>
        <w:jc w:val="center"/>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p>
      <w:pPr>
        <w:pBdr/>
        <w:spacing w:after="0" w:before="0"/>
        <w:ind/>
        <w:rPr>
          <w:rFonts w:cs="Arial"/>
          <w:b/>
          <w:color w:val="000000" w:themeColor="text1"/>
          <w:sz w:val="24"/>
          <w:szCs w:val="24"/>
        </w:rPr>
      </w:pPr>
      <w:r>
        <w:rPr>
          <w:rFonts w:cs="Arial"/>
          <w:b/>
          <w:color w:val="000000" w:themeColor="text1"/>
          <w:sz w:val="24"/>
          <w:szCs w:val="24"/>
        </w:rPr>
        <w:t xml:space="preserve">PROCESSO ADMINISTRATIVO Nº 9299/2025.</w:t>
      </w:r>
      <w:r>
        <w:rPr>
          <w:rFonts w:cs="Arial"/>
          <w:b/>
          <w:color w:val="000000" w:themeColor="text1"/>
          <w:sz w:val="24"/>
          <w:szCs w:val="24"/>
        </w:rPr>
      </w:r>
    </w:p>
    <w:p>
      <w:pPr>
        <w:pBdr/>
        <w:spacing w:after="0" w:before="0"/>
        <w:ind/>
        <w:rPr>
          <w:rFonts w:cs="Arial"/>
          <w:color w:val="000000" w:themeColor="text1"/>
          <w:sz w:val="24"/>
          <w:szCs w:val="24"/>
        </w:rPr>
      </w:pPr>
      <w:r>
        <w:rPr>
          <w:rFonts w:cs="Arial"/>
          <w:b/>
          <w:color w:val="000000" w:themeColor="text1"/>
          <w:sz w:val="24"/>
          <w:szCs w:val="24"/>
        </w:rPr>
        <w:t xml:space="preserve">CONCORRÊNCIA ELETRÔNICA nº 005/2025.</w:t>
      </w:r>
      <w:r>
        <w:rPr>
          <w:rFonts w:cs="Arial"/>
          <w:color w:val="000000" w:themeColor="text1"/>
          <w:sz w:val="24"/>
          <w:szCs w:val="24"/>
        </w:rPr>
      </w:r>
    </w:p>
    <w:p>
      <w:pPr>
        <w:pBdr/>
        <w:spacing w:after="0" w:before="0"/>
        <w:ind/>
        <w:rPr>
          <w:rFonts w:cs="Arial"/>
          <w:b/>
          <w:color w:val="000000" w:themeColor="text1"/>
          <w:sz w:val="24"/>
          <w:szCs w:val="24"/>
        </w:rPr>
      </w:pPr>
      <w:r>
        <w:rPr>
          <w:rFonts w:cs="Arial"/>
          <w:color w:val="000000" w:themeColor="text1"/>
          <w:sz w:val="24"/>
          <w:szCs w:val="24"/>
        </w:rPr>
        <w:t xml:space="preserve">Rua Cel. Eurico de Castro, nº 14 – Centro, Rio das Flôres – RJ.</w:t>
      </w:r>
      <w:r>
        <w:rPr>
          <w:rFonts w:cs="Arial"/>
          <w:b/>
          <w:color w:val="000000" w:themeColor="text1"/>
          <w:sz w:val="24"/>
          <w:szCs w:val="24"/>
        </w:rPr>
      </w:r>
    </w:p>
    <w:tbl>
      <w:tblPr>
        <w:tblStyle w:val="1613"/>
        <w:jc w:val="center"/>
        <w:tblW w:w="10566" w:type="dxa"/>
        <w:tblBorders/>
        <w:tblLayout w:type="fixed"/>
        <w:tblpPr w:horzAnchor="text" w:tblpXSpec="center" w:vertAnchor="text" w:tblpY="990" w:leftFromText="141" w:topFromText="0" w:rightFromText="141" w:bottomFromText="0"/>
        <w:tblLook w:val="04A0" w:firstRow="1" w:lastRow="0" w:firstColumn="1" w:lastColumn="0" w:noHBand="0" w:noVBand="1"/>
      </w:tblPr>
      <w:tblGrid>
        <w:gridCol w:w="681"/>
        <w:gridCol w:w="1554"/>
        <w:gridCol w:w="1276"/>
        <w:gridCol w:w="3033"/>
        <w:gridCol w:w="1306"/>
        <w:gridCol w:w="1363"/>
        <w:gridCol w:w="1353"/>
      </w:tblGrid>
      <w:tr>
        <w:trPr>
          <w:jc w:val="center"/>
          <w:trHeight w:val="380"/>
        </w:trPr>
        <w:tc>
          <w:tcPr>
            <w:tcBorders/>
            <w:tcW w:w="680" w:type="dxa"/>
            <w:vAlign w:val="center"/>
            <w:textDirection w:val="lrTb"/>
            <w:noWrap w:val="false"/>
          </w:tcPr>
          <w:p>
            <w:pPr>
              <w:pBdr/>
              <w:spacing/>
              <w:ind/>
              <w:jc w:val="center"/>
              <w:rPr>
                <w:rFonts w:cs="Arial"/>
                <w:color w:val="000000" w:themeColor="text1"/>
                <w:sz w:val="24"/>
                <w:szCs w:val="24"/>
              </w:rPr>
            </w:pPr>
            <w:r>
              <w:rPr>
                <w:rFonts w:cs="Arial"/>
                <w:color w:val="000000" w:themeColor="text1"/>
                <w:sz w:val="24"/>
                <w:szCs w:val="24"/>
              </w:rPr>
              <w:t xml:space="preserve">Item</w:t>
            </w:r>
            <w:r>
              <w:rPr>
                <w:rFonts w:cs="Arial"/>
                <w:color w:val="000000" w:themeColor="text1"/>
                <w:sz w:val="24"/>
                <w:szCs w:val="24"/>
              </w:rPr>
            </w:r>
          </w:p>
        </w:tc>
        <w:tc>
          <w:tcPr>
            <w:tcBorders/>
            <w:tcW w:w="1554" w:type="dxa"/>
            <w:vAlign w:val="center"/>
            <w:textDirection w:val="lrTb"/>
            <w:noWrap w:val="false"/>
          </w:tcPr>
          <w:p>
            <w:pPr>
              <w:pBdr/>
              <w:spacing/>
              <w:ind/>
              <w:jc w:val="center"/>
              <w:rPr>
                <w:rFonts w:cs="Arial"/>
                <w:color w:val="000000" w:themeColor="text1"/>
                <w:sz w:val="24"/>
                <w:szCs w:val="24"/>
              </w:rPr>
            </w:pPr>
            <w:r>
              <w:rPr>
                <w:rFonts w:cs="Arial"/>
                <w:color w:val="000000" w:themeColor="text1"/>
                <w:sz w:val="24"/>
                <w:szCs w:val="24"/>
              </w:rPr>
              <w:t xml:space="preserve">Quantidade</w:t>
            </w:r>
            <w:r>
              <w:rPr>
                <w:rFonts w:cs="Arial"/>
                <w:color w:val="000000" w:themeColor="text1"/>
                <w:sz w:val="24"/>
                <w:szCs w:val="24"/>
              </w:rPr>
            </w:r>
          </w:p>
        </w:tc>
        <w:tc>
          <w:tcPr>
            <w:tcBorders/>
            <w:tcW w:w="1276" w:type="dxa"/>
            <w:vAlign w:val="center"/>
            <w:textDirection w:val="lrTb"/>
            <w:noWrap w:val="false"/>
          </w:tcPr>
          <w:p>
            <w:pPr>
              <w:pBdr/>
              <w:spacing/>
              <w:ind/>
              <w:jc w:val="center"/>
              <w:rPr>
                <w:rFonts w:cs="Arial"/>
                <w:color w:val="000000" w:themeColor="text1"/>
                <w:sz w:val="24"/>
                <w:szCs w:val="24"/>
              </w:rPr>
            </w:pPr>
            <w:r>
              <w:rPr>
                <w:rFonts w:cs="Arial"/>
                <w:color w:val="000000" w:themeColor="text1"/>
                <w:sz w:val="24"/>
                <w:szCs w:val="24"/>
              </w:rPr>
              <w:t xml:space="preserve">Unidade</w:t>
            </w:r>
            <w:r>
              <w:rPr>
                <w:rFonts w:cs="Arial"/>
                <w:color w:val="000000" w:themeColor="text1"/>
                <w:sz w:val="24"/>
                <w:szCs w:val="24"/>
              </w:rPr>
            </w:r>
          </w:p>
        </w:tc>
        <w:tc>
          <w:tcPr>
            <w:gridSpan w:val="2"/>
            <w:tcBorders/>
            <w:tcW w:w="4339" w:type="dxa"/>
            <w:vAlign w:val="center"/>
            <w:textDirection w:val="lrTb"/>
            <w:noWrap w:val="false"/>
          </w:tcPr>
          <w:p>
            <w:pPr>
              <w:pBdr/>
              <w:spacing/>
              <w:ind/>
              <w:jc w:val="center"/>
              <w:rPr>
                <w:rFonts w:cs="Arial"/>
                <w:color w:val="000000" w:themeColor="text1"/>
                <w:sz w:val="24"/>
                <w:szCs w:val="24"/>
              </w:rPr>
            </w:pPr>
            <w:r>
              <w:rPr>
                <w:rFonts w:cs="Arial"/>
                <w:color w:val="000000" w:themeColor="text1"/>
                <w:sz w:val="24"/>
                <w:szCs w:val="24"/>
              </w:rPr>
              <w:t xml:space="preserve">Material/Serviço</w:t>
            </w:r>
            <w:r>
              <w:rPr>
                <w:rFonts w:cs="Arial"/>
                <w:color w:val="000000" w:themeColor="text1"/>
                <w:sz w:val="24"/>
                <w:szCs w:val="24"/>
              </w:rPr>
            </w:r>
          </w:p>
        </w:tc>
        <w:tc>
          <w:tcPr>
            <w:tcBorders/>
            <w:tcW w:w="1363" w:type="dxa"/>
            <w:vAlign w:val="center"/>
            <w:textDirection w:val="lrTb"/>
            <w:noWrap w:val="false"/>
          </w:tcPr>
          <w:p>
            <w:pPr>
              <w:pBdr/>
              <w:spacing/>
              <w:ind/>
              <w:jc w:val="center"/>
              <w:rPr>
                <w:rFonts w:cs="Arial"/>
                <w:color w:val="000000" w:themeColor="text1"/>
                <w:sz w:val="24"/>
                <w:szCs w:val="24"/>
              </w:rPr>
            </w:pPr>
            <w:r>
              <w:rPr>
                <w:rFonts w:cs="Arial"/>
                <w:color w:val="000000" w:themeColor="text1"/>
                <w:sz w:val="24"/>
                <w:szCs w:val="24"/>
              </w:rPr>
              <w:t xml:space="preserve">Valor Unitário</w:t>
            </w:r>
            <w:r>
              <w:rPr>
                <w:rFonts w:cs="Arial"/>
                <w:color w:val="000000" w:themeColor="text1"/>
                <w:sz w:val="24"/>
                <w:szCs w:val="24"/>
              </w:rPr>
            </w:r>
          </w:p>
        </w:tc>
        <w:tc>
          <w:tcPr>
            <w:tcBorders/>
            <w:tcW w:w="1353" w:type="dxa"/>
            <w:vAlign w:val="center"/>
            <w:textDirection w:val="lrTb"/>
            <w:noWrap w:val="false"/>
          </w:tcPr>
          <w:p>
            <w:pPr>
              <w:pBdr/>
              <w:spacing/>
              <w:ind/>
              <w:jc w:val="center"/>
              <w:rPr>
                <w:rFonts w:cs="Arial"/>
                <w:color w:val="000000" w:themeColor="text1"/>
                <w:sz w:val="24"/>
                <w:szCs w:val="24"/>
              </w:rPr>
            </w:pPr>
            <w:r>
              <w:rPr>
                <w:rFonts w:cs="Arial"/>
                <w:color w:val="000000" w:themeColor="text1"/>
                <w:sz w:val="24"/>
                <w:szCs w:val="24"/>
              </w:rPr>
              <w:t xml:space="preserve">Valor</w:t>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t xml:space="preserve">Total</w:t>
            </w:r>
            <w:r>
              <w:rPr>
                <w:rFonts w:cs="Arial"/>
                <w:color w:val="000000" w:themeColor="text1"/>
                <w:sz w:val="24"/>
                <w:szCs w:val="24"/>
              </w:rPr>
            </w:r>
          </w:p>
        </w:tc>
      </w:tr>
      <w:tr>
        <w:trPr>
          <w:jc w:val="center"/>
          <w:trHeight w:val="446"/>
        </w:trPr>
        <w:tc>
          <w:tcPr>
            <w:tcBorders/>
            <w:tcW w:w="680" w:type="dxa"/>
            <w:vAlign w:val="center"/>
            <w:textDirection w:val="lrTb"/>
            <w:noWrap w:val="false"/>
          </w:tcPr>
          <w:p>
            <w:pPr>
              <w:pBdr/>
              <w:spacing/>
              <w:ind/>
              <w:jc w:val="center"/>
              <w:rPr>
                <w:rFonts w:cs="Arial"/>
                <w:color w:val="000000" w:themeColor="text1"/>
                <w:sz w:val="24"/>
                <w:szCs w:val="24"/>
              </w:rPr>
            </w:pPr>
            <w:r>
              <w:rPr>
                <w:rFonts w:cs="Arial"/>
                <w:color w:val="000000" w:themeColor="text1"/>
                <w:sz w:val="24"/>
                <w:szCs w:val="24"/>
              </w:rPr>
              <w:t xml:space="preserve">01</w:t>
            </w:r>
            <w:r>
              <w:rPr>
                <w:rFonts w:cs="Arial"/>
                <w:color w:val="000000" w:themeColor="text1"/>
                <w:sz w:val="24"/>
                <w:szCs w:val="24"/>
              </w:rPr>
            </w:r>
          </w:p>
        </w:tc>
        <w:tc>
          <w:tcPr>
            <w:tcBorders/>
            <w:tcW w:w="1554" w:type="dxa"/>
            <w:vAlign w:val="center"/>
            <w:textDirection w:val="lrTb"/>
            <w:noWrap w:val="false"/>
          </w:tcPr>
          <w:p>
            <w:pPr>
              <w:pBdr/>
              <w:spacing/>
              <w:ind/>
              <w:jc w:val="center"/>
              <w:rPr>
                <w:rFonts w:cs="Arial"/>
                <w:color w:val="000000" w:themeColor="text1"/>
                <w:sz w:val="24"/>
                <w:szCs w:val="24"/>
              </w:rPr>
            </w:pPr>
            <w:r>
              <w:rPr>
                <w:rFonts w:cs="Arial"/>
                <w:color w:val="000000" w:themeColor="text1"/>
                <w:sz w:val="24"/>
                <w:szCs w:val="24"/>
              </w:rPr>
              <w:t xml:space="preserve">01</w:t>
            </w:r>
            <w:r>
              <w:rPr>
                <w:rFonts w:cs="Arial"/>
                <w:color w:val="000000" w:themeColor="text1"/>
                <w:sz w:val="24"/>
                <w:szCs w:val="24"/>
              </w:rPr>
            </w:r>
          </w:p>
        </w:tc>
        <w:tc>
          <w:tcPr>
            <w:tcBorders/>
            <w:tcW w:w="1276" w:type="dxa"/>
            <w:vAlign w:val="center"/>
            <w:textDirection w:val="lrTb"/>
            <w:noWrap w:val="false"/>
          </w:tcPr>
          <w:p>
            <w:pPr>
              <w:pBdr/>
              <w:spacing/>
              <w:ind/>
              <w:jc w:val="center"/>
              <w:rPr>
                <w:rFonts w:cs="Arial"/>
                <w:color w:val="000000" w:themeColor="text1"/>
                <w:sz w:val="24"/>
                <w:szCs w:val="24"/>
              </w:rPr>
            </w:pPr>
            <w:r>
              <w:rPr>
                <w:rFonts w:cs="Arial"/>
                <w:color w:val="000000" w:themeColor="text1"/>
                <w:sz w:val="24"/>
                <w:szCs w:val="24"/>
              </w:rPr>
              <w:t xml:space="preserve">SE</w:t>
            </w:r>
            <w:r>
              <w:rPr>
                <w:rFonts w:cs="Arial"/>
                <w:color w:val="000000" w:themeColor="text1"/>
                <w:sz w:val="24"/>
                <w:szCs w:val="24"/>
              </w:rPr>
            </w:r>
          </w:p>
        </w:tc>
        <w:tc>
          <w:tcPr>
            <w:gridSpan w:val="2"/>
            <w:tcBorders/>
            <w:tcW w:w="4339" w:type="dxa"/>
            <w:vAlign w:val="center"/>
            <w:textDirection w:val="lrTb"/>
            <w:noWrap w:val="false"/>
          </w:tcPr>
          <w:p>
            <w:pPr>
              <w:pBdr/>
              <w:spacing/>
              <w:ind/>
              <w:jc w:val="center"/>
              <w:rPr>
                <w:rFonts w:cs="Arial"/>
                <w:color w:val="000000" w:themeColor="text1"/>
                <w:sz w:val="24"/>
                <w:szCs w:val="24"/>
              </w:rPr>
            </w:pPr>
            <w:r>
              <w:rPr>
                <w:rFonts w:cs="Arial"/>
                <w:color w:val="000000" w:themeColor="text1"/>
                <w:sz w:val="24"/>
                <w:szCs w:val="24"/>
              </w:rPr>
              <w:t xml:space="preserve">Construção de 25 unidades habitacionais em Três Ilhas, com fornecimento de material e mão de obra.</w:t>
            </w:r>
            <w:r>
              <w:rPr>
                <w:rFonts w:cs="Arial"/>
                <w:color w:val="000000" w:themeColor="text1"/>
                <w:sz w:val="24"/>
                <w:szCs w:val="24"/>
              </w:rPr>
            </w:r>
          </w:p>
        </w:tc>
        <w:tc>
          <w:tcPr>
            <w:tcBorders/>
            <w:tcW w:w="1363" w:type="dxa"/>
            <w:textDirection w:val="lrTb"/>
            <w:noWrap w:val="false"/>
          </w:tcPr>
          <w:p>
            <w:pPr>
              <w:pBdr/>
              <w:spacing/>
              <w:ind/>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rPr>
                <w:rFonts w:cs="Arial"/>
                <w:color w:val="000000" w:themeColor="text1"/>
                <w:sz w:val="24"/>
                <w:szCs w:val="24"/>
              </w:rPr>
            </w:pPr>
            <w:r>
              <w:rPr>
                <w:rFonts w:cs="Arial"/>
                <w:color w:val="000000" w:themeColor="text1"/>
                <w:sz w:val="24"/>
                <w:szCs w:val="24"/>
              </w:rPr>
              <w:t xml:space="preserve">R$</w:t>
            </w:r>
            <w:r>
              <w:rPr>
                <w:rFonts w:cs="Arial"/>
                <w:color w:val="000000" w:themeColor="text1"/>
                <w:sz w:val="24"/>
                <w:szCs w:val="24"/>
              </w:rPr>
            </w:r>
          </w:p>
        </w:tc>
        <w:tc>
          <w:tcPr>
            <w:tcBorders/>
            <w:tcW w:w="1353" w:type="dxa"/>
            <w:textDirection w:val="lrTb"/>
            <w:noWrap w:val="false"/>
          </w:tcPr>
          <w:p>
            <w:pPr>
              <w:pBdr/>
              <w:spacing/>
              <w:ind/>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rPr>
                <w:rFonts w:cs="Arial"/>
                <w:color w:val="000000" w:themeColor="text1"/>
                <w:sz w:val="24"/>
                <w:szCs w:val="24"/>
              </w:rPr>
            </w:pPr>
            <w:r>
              <w:rPr>
                <w:rFonts w:cs="Arial"/>
                <w:color w:val="000000" w:themeColor="text1"/>
                <w:sz w:val="24"/>
                <w:szCs w:val="24"/>
              </w:rPr>
              <w:t xml:space="preserve">R$</w:t>
            </w:r>
            <w:r>
              <w:rPr>
                <w:rFonts w:cs="Arial"/>
                <w:color w:val="000000" w:themeColor="text1"/>
                <w:sz w:val="24"/>
                <w:szCs w:val="24"/>
              </w:rPr>
            </w:r>
          </w:p>
        </w:tc>
      </w:tr>
      <w:tr>
        <w:trPr>
          <w:jc w:val="center"/>
          <w:trHeight w:val="102"/>
        </w:trPr>
        <w:tc>
          <w:tcPr>
            <w:gridSpan w:val="4"/>
            <w:tcBorders/>
            <w:tcW w:w="6543" w:type="dxa"/>
            <w:vAlign w:val="center"/>
            <w:textDirection w:val="lrTb"/>
            <w:noWrap w:val="false"/>
          </w:tcPr>
          <w:p>
            <w:pPr>
              <w:pBdr/>
              <w:spacing/>
              <w:ind/>
              <w:rPr>
                <w:rFonts w:cs="Arial"/>
                <w:color w:val="000000" w:themeColor="text1"/>
                <w:sz w:val="24"/>
                <w:szCs w:val="24"/>
              </w:rPr>
            </w:pPr>
            <w:r>
              <w:rPr>
                <w:rFonts w:cs="Arial"/>
                <w:color w:val="000000" w:themeColor="text1"/>
                <w:sz w:val="24"/>
                <w:szCs w:val="24"/>
              </w:rPr>
              <w:t xml:space="preserve">Total de Item: 01</w:t>
            </w:r>
            <w:r>
              <w:rPr>
                <w:rFonts w:cs="Arial"/>
                <w:color w:val="000000" w:themeColor="text1"/>
                <w:sz w:val="24"/>
                <w:szCs w:val="24"/>
              </w:rPr>
            </w:r>
          </w:p>
        </w:tc>
        <w:tc>
          <w:tcPr>
            <w:gridSpan w:val="3"/>
            <w:tcBorders/>
            <w:tcW w:w="4022" w:type="dxa"/>
            <w:textDirection w:val="lrTb"/>
            <w:noWrap w:val="false"/>
          </w:tcPr>
          <w:p>
            <w:pPr>
              <w:pBdr/>
              <w:spacing/>
              <w:ind/>
              <w:rPr>
                <w:rFonts w:cs="Arial"/>
                <w:color w:val="000000" w:themeColor="text1"/>
                <w:sz w:val="24"/>
                <w:szCs w:val="24"/>
              </w:rPr>
            </w:pPr>
            <w:r>
              <w:rPr>
                <w:rFonts w:cs="Arial"/>
                <w:color w:val="000000" w:themeColor="text1"/>
                <w:sz w:val="24"/>
                <w:szCs w:val="24"/>
              </w:rPr>
              <w:t xml:space="preserve">Valor Total: R$</w:t>
            </w:r>
            <w:r>
              <w:rPr>
                <w:rFonts w:cs="Arial"/>
                <w:color w:val="000000" w:themeColor="text1"/>
                <w:sz w:val="24"/>
                <w:szCs w:val="24"/>
              </w:rPr>
            </w:r>
          </w:p>
        </w:tc>
      </w:tr>
    </w:tbl>
    <w:p>
      <w:pPr>
        <w:pBdr/>
        <w:spacing w:after="480"/>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480"/>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480"/>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480"/>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480"/>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480"/>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480"/>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480"/>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480"/>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480"/>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480"/>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480"/>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480"/>
        <w:ind/>
        <w:jc w:val="center"/>
        <w:rPr>
          <w:rFonts w:cs="Arial"/>
          <w:b/>
          <w:bCs/>
          <w:color w:val="000000" w:themeColor="text1"/>
          <w:sz w:val="24"/>
          <w:szCs w:val="24"/>
        </w:rPr>
      </w:pPr>
      <w:r>
        <w:rPr>
          <w:rFonts w:cs="Arial"/>
          <w:b/>
          <w:bCs/>
          <w:color w:val="000000" w:themeColor="text1"/>
          <w:sz w:val="24"/>
          <w:szCs w:val="24"/>
        </w:rPr>
      </w:r>
      <w:r>
        <w:rPr>
          <w:rFonts w:cs="Arial"/>
          <w:b/>
          <w:bCs/>
          <w:color w:val="000000" w:themeColor="text1"/>
          <w:sz w:val="24"/>
          <w:szCs w:val="24"/>
        </w:rPr>
      </w:r>
    </w:p>
    <w:p>
      <w:pPr>
        <w:pBdr/>
        <w:spacing w:after="480"/>
        <w:ind/>
        <w:jc w:val="center"/>
        <w:rPr>
          <w:rFonts w:cs="Arial"/>
          <w:b/>
          <w:bCs/>
          <w:color w:val="000000" w:themeColor="text1"/>
          <w:sz w:val="24"/>
          <w:szCs w:val="24"/>
        </w:rPr>
      </w:pPr>
      <w:r>
        <w:rPr>
          <w:rFonts w:cs="Arial"/>
          <w:b/>
          <w:bCs/>
          <w:color w:val="000000" w:themeColor="text1"/>
          <w:sz w:val="24"/>
          <w:szCs w:val="24"/>
        </w:rPr>
        <w:t xml:space="preserve">ANEXO III - MODELO DE DECLARAÇÃO UNIFICADA</w:t>
      </w:r>
      <w:r>
        <w:rPr>
          <w:rFonts w:cs="Arial"/>
          <w:b/>
          <w:bCs/>
          <w:color w:val="000000" w:themeColor="text1"/>
          <w:sz w:val="24"/>
          <w:szCs w:val="24"/>
        </w:rPr>
      </w:r>
    </w:p>
    <w:p>
      <w:pPr>
        <w:pBdr/>
        <w:spacing w:after="0" w:before="0"/>
        <w:ind/>
        <w:rPr>
          <w:rFonts w:cs="Arial"/>
          <w:b/>
          <w:color w:val="000000" w:themeColor="text1"/>
          <w:sz w:val="24"/>
          <w:szCs w:val="24"/>
        </w:rPr>
      </w:pPr>
      <w:r>
        <w:rPr>
          <w:rFonts w:cs="Arial"/>
          <w:b/>
          <w:color w:val="000000" w:themeColor="text1"/>
          <w:sz w:val="24"/>
          <w:szCs w:val="24"/>
        </w:rPr>
        <w:t xml:space="preserve">PROCESSO ADMINISTRATIVO nº 9299/2025.</w:t>
      </w:r>
      <w:r>
        <w:rPr>
          <w:rFonts w:cs="Arial"/>
          <w:b/>
          <w:color w:val="000000" w:themeColor="text1"/>
          <w:sz w:val="24"/>
          <w:szCs w:val="24"/>
        </w:rPr>
      </w:r>
    </w:p>
    <w:p>
      <w:pPr>
        <w:pBdr/>
        <w:spacing w:after="0" w:before="0"/>
        <w:ind/>
        <w:rPr>
          <w:rFonts w:cs="Arial"/>
          <w:color w:val="000000" w:themeColor="text1"/>
          <w:sz w:val="24"/>
          <w:szCs w:val="24"/>
        </w:rPr>
      </w:pPr>
      <w:r>
        <w:rPr>
          <w:rFonts w:cs="Arial"/>
          <w:b/>
          <w:color w:val="000000" w:themeColor="text1"/>
          <w:sz w:val="24"/>
          <w:szCs w:val="24"/>
        </w:rPr>
        <w:t xml:space="preserve">CONCORRÊNCIA ELETRÔNICA nº 005/2025.</w:t>
      </w:r>
      <w:r>
        <w:rPr>
          <w:rFonts w:cs="Arial"/>
          <w:color w:val="000000" w:themeColor="text1"/>
          <w:sz w:val="24"/>
          <w:szCs w:val="24"/>
        </w:rPr>
      </w:r>
    </w:p>
    <w:p>
      <w:pPr>
        <w:pBdr/>
        <w:spacing w:after="0" w:before="0"/>
        <w:ind/>
        <w:rPr>
          <w:rFonts w:cs="Arial"/>
          <w:color w:val="000000" w:themeColor="text1"/>
          <w:sz w:val="24"/>
          <w:szCs w:val="24"/>
        </w:rPr>
      </w:pPr>
      <w:r>
        <w:rPr>
          <w:rFonts w:cs="Arial"/>
          <w:color w:val="000000" w:themeColor="text1"/>
          <w:sz w:val="24"/>
          <w:szCs w:val="24"/>
        </w:rPr>
        <w:t xml:space="preserve">Rua Cel. Eurico de Castro, nº 14 – Centro, Rio das Flôres – RJ. </w:t>
      </w:r>
      <w:r>
        <w:rPr>
          <w:rFonts w:cs="Arial"/>
          <w:color w:val="000000" w:themeColor="text1"/>
          <w:sz w:val="24"/>
          <w:szCs w:val="24"/>
        </w:rPr>
      </w:r>
    </w:p>
    <w:p>
      <w:pPr>
        <w:pStyle w:val="1422"/>
        <w:pBdr/>
        <w:spacing w:before="146"/>
        <w:ind w:right="34"/>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22"/>
        <w:pBdr/>
        <w:spacing w:before="146"/>
        <w:ind w:right="34"/>
        <w:jc w:val="center"/>
        <w:rPr>
          <w:rFonts w:cs="Arial"/>
          <w:color w:val="000000" w:themeColor="text1"/>
          <w:sz w:val="24"/>
          <w:szCs w:val="24"/>
        </w:rPr>
      </w:pPr>
      <w:r>
        <w:rPr>
          <w:rFonts w:cs="Arial"/>
          <w:color w:val="000000" w:themeColor="text1"/>
          <w:sz w:val="24"/>
          <w:szCs w:val="24"/>
        </w:rPr>
        <w:t xml:space="preserve"> (Papel</w:t>
      </w:r>
      <w:r>
        <w:rPr>
          <w:rFonts w:cs="Arial"/>
          <w:color w:val="000000" w:themeColor="text1"/>
          <w:spacing w:val="-2"/>
          <w:sz w:val="24"/>
          <w:szCs w:val="24"/>
        </w:rPr>
        <w:t xml:space="preserve"> </w:t>
      </w:r>
      <w:r>
        <w:rPr>
          <w:rFonts w:cs="Arial"/>
          <w:color w:val="000000" w:themeColor="text1"/>
          <w:sz w:val="24"/>
          <w:szCs w:val="24"/>
        </w:rPr>
        <w:t xml:space="preserve">timbrado</w:t>
      </w:r>
      <w:r>
        <w:rPr>
          <w:rFonts w:cs="Arial"/>
          <w:color w:val="000000" w:themeColor="text1"/>
          <w:spacing w:val="-4"/>
          <w:sz w:val="24"/>
          <w:szCs w:val="24"/>
        </w:rPr>
        <w:t xml:space="preserve"> </w:t>
      </w:r>
      <w:r>
        <w:rPr>
          <w:rFonts w:cs="Arial"/>
          <w:color w:val="000000" w:themeColor="text1"/>
          <w:sz w:val="24"/>
          <w:szCs w:val="24"/>
        </w:rPr>
        <w:t xml:space="preserve">da</w:t>
      </w:r>
      <w:r>
        <w:rPr>
          <w:rFonts w:cs="Arial"/>
          <w:color w:val="000000" w:themeColor="text1"/>
          <w:spacing w:val="-2"/>
          <w:sz w:val="24"/>
          <w:szCs w:val="24"/>
        </w:rPr>
        <w:t xml:space="preserve"> </w:t>
      </w:r>
      <w:r>
        <w:rPr>
          <w:rFonts w:cs="Arial"/>
          <w:color w:val="000000" w:themeColor="text1"/>
          <w:sz w:val="24"/>
          <w:szCs w:val="24"/>
        </w:rPr>
        <w:t xml:space="preserve">empresa,</w:t>
      </w:r>
      <w:r>
        <w:rPr>
          <w:rFonts w:cs="Arial"/>
          <w:color w:val="000000" w:themeColor="text1"/>
          <w:spacing w:val="-4"/>
          <w:sz w:val="24"/>
          <w:szCs w:val="24"/>
        </w:rPr>
        <w:t xml:space="preserve"> </w:t>
      </w:r>
      <w:r>
        <w:rPr>
          <w:rFonts w:cs="Arial"/>
          <w:color w:val="000000" w:themeColor="text1"/>
          <w:sz w:val="24"/>
          <w:szCs w:val="24"/>
        </w:rPr>
        <w:t xml:space="preserve">dispensado</w:t>
      </w:r>
      <w:r>
        <w:rPr>
          <w:rFonts w:cs="Arial"/>
          <w:color w:val="000000" w:themeColor="text1"/>
          <w:spacing w:val="-3"/>
          <w:sz w:val="24"/>
          <w:szCs w:val="24"/>
        </w:rPr>
        <w:t xml:space="preserve"> </w:t>
      </w:r>
      <w:r>
        <w:rPr>
          <w:rFonts w:cs="Arial"/>
          <w:color w:val="000000" w:themeColor="text1"/>
          <w:sz w:val="24"/>
          <w:szCs w:val="24"/>
        </w:rPr>
        <w:t xml:space="preserve">em</w:t>
      </w:r>
      <w:r>
        <w:rPr>
          <w:rFonts w:cs="Arial"/>
          <w:color w:val="000000" w:themeColor="text1"/>
          <w:spacing w:val="-4"/>
          <w:sz w:val="24"/>
          <w:szCs w:val="24"/>
        </w:rPr>
        <w:t xml:space="preserve"> </w:t>
      </w:r>
      <w:r>
        <w:rPr>
          <w:rFonts w:cs="Arial"/>
          <w:color w:val="000000" w:themeColor="text1"/>
          <w:sz w:val="24"/>
          <w:szCs w:val="24"/>
        </w:rPr>
        <w:t xml:space="preserve">caso</w:t>
      </w:r>
      <w:r>
        <w:rPr>
          <w:rFonts w:cs="Arial"/>
          <w:color w:val="000000" w:themeColor="text1"/>
          <w:spacing w:val="-4"/>
          <w:sz w:val="24"/>
          <w:szCs w:val="24"/>
        </w:rPr>
        <w:t xml:space="preserve"> </w:t>
      </w:r>
      <w:r>
        <w:rPr>
          <w:rFonts w:cs="Arial"/>
          <w:color w:val="000000" w:themeColor="text1"/>
          <w:sz w:val="24"/>
          <w:szCs w:val="24"/>
        </w:rPr>
        <w:t xml:space="preserve">de</w:t>
      </w:r>
      <w:r>
        <w:rPr>
          <w:rFonts w:cs="Arial"/>
          <w:color w:val="000000" w:themeColor="text1"/>
          <w:spacing w:val="-4"/>
          <w:sz w:val="24"/>
          <w:szCs w:val="24"/>
        </w:rPr>
        <w:t xml:space="preserve"> </w:t>
      </w:r>
      <w:r>
        <w:rPr>
          <w:rFonts w:cs="Arial"/>
          <w:color w:val="000000" w:themeColor="text1"/>
          <w:sz w:val="24"/>
          <w:szCs w:val="24"/>
        </w:rPr>
        <w:t xml:space="preserve">carimbo</w:t>
      </w:r>
      <w:r>
        <w:rPr>
          <w:rFonts w:cs="Arial"/>
          <w:color w:val="000000" w:themeColor="text1"/>
          <w:spacing w:val="-3"/>
          <w:sz w:val="24"/>
          <w:szCs w:val="24"/>
        </w:rPr>
        <w:t xml:space="preserve"> </w:t>
      </w:r>
      <w:r>
        <w:rPr>
          <w:rFonts w:cs="Arial"/>
          <w:color w:val="000000" w:themeColor="text1"/>
          <w:sz w:val="24"/>
          <w:szCs w:val="24"/>
        </w:rPr>
        <w:t xml:space="preserve">com</w:t>
      </w:r>
      <w:r>
        <w:rPr>
          <w:rFonts w:cs="Arial"/>
          <w:color w:val="000000" w:themeColor="text1"/>
          <w:spacing w:val="-3"/>
          <w:sz w:val="24"/>
          <w:szCs w:val="24"/>
        </w:rPr>
        <w:t xml:space="preserve"> </w:t>
      </w:r>
      <w:r>
        <w:rPr>
          <w:rFonts w:cs="Arial"/>
          <w:color w:val="000000" w:themeColor="text1"/>
          <w:sz w:val="24"/>
          <w:szCs w:val="24"/>
        </w:rPr>
        <w:t xml:space="preserve">CNPJ)</w:t>
      </w:r>
      <w:r>
        <w:rPr>
          <w:rFonts w:cs="Arial"/>
          <w:color w:val="000000" w:themeColor="text1"/>
          <w:sz w:val="24"/>
          <w:szCs w:val="24"/>
        </w:rPr>
      </w:r>
    </w:p>
    <w:p>
      <w:pPr>
        <w:pStyle w:val="1422"/>
        <w:pBdr/>
        <w:tabs>
          <w:tab w:val="left" w:leader="none" w:pos="534"/>
          <w:tab w:val="left" w:leader="none" w:pos="1873"/>
          <w:tab w:val="left" w:leader="none" w:pos="5600"/>
          <w:tab w:val="left" w:leader="none" w:pos="6034"/>
          <w:tab w:val="left" w:leader="none" w:pos="7270"/>
          <w:tab w:val="left" w:leader="none" w:pos="7944"/>
        </w:tabs>
        <w:spacing w:before="101"/>
        <w:ind w:right="690"/>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22"/>
        <w:pBdr/>
        <w:tabs>
          <w:tab w:val="left" w:leader="none" w:pos="534"/>
          <w:tab w:val="left" w:leader="none" w:pos="1873"/>
          <w:tab w:val="left" w:leader="none" w:pos="5600"/>
          <w:tab w:val="left" w:leader="none" w:pos="6034"/>
          <w:tab w:val="left" w:leader="none" w:pos="7270"/>
          <w:tab w:val="left" w:leader="none" w:pos="7944"/>
          <w:tab w:val="left" w:leader="none" w:pos="9072"/>
        </w:tabs>
        <w:spacing w:before="101"/>
        <w:ind w:right="141"/>
        <w:rPr>
          <w:rFonts w:cs="Arial"/>
          <w:color w:val="000000" w:themeColor="text1"/>
          <w:sz w:val="24"/>
          <w:szCs w:val="24"/>
        </w:rPr>
      </w:pPr>
      <w:r>
        <w:rPr>
          <w:rFonts w:cs="Arial"/>
          <w:color w:val="000000" w:themeColor="text1"/>
          <w:sz w:val="24"/>
          <w:szCs w:val="24"/>
        </w:rPr>
        <w:t xml:space="preserve">A empresa</w:t>
      </w:r>
      <w:r>
        <w:rPr>
          <w:rFonts w:cs="Arial"/>
          <w:color w:val="000000" w:themeColor="text1"/>
          <w:sz w:val="24"/>
          <w:szCs w:val="24"/>
          <w:u w:val="single"/>
        </w:rPr>
        <w:t xml:space="preserve"> _____</w:t>
      </w:r>
      <w:r>
        <w:rPr>
          <w:rFonts w:cs="Arial"/>
          <w:color w:val="000000" w:themeColor="text1"/>
          <w:sz w:val="24"/>
          <w:szCs w:val="24"/>
        </w:rPr>
        <w:t xml:space="preserve">,sediada na Rua</w:t>
      </w:r>
      <w:r>
        <w:rPr>
          <w:rFonts w:cs="Arial"/>
          <w:color w:val="000000" w:themeColor="text1"/>
          <w:sz w:val="24"/>
          <w:szCs w:val="24"/>
          <w:u w:val="single"/>
        </w:rPr>
        <w:t xml:space="preserve"> _______</w:t>
      </w:r>
      <w:r>
        <w:rPr>
          <w:rFonts w:cs="Arial"/>
          <w:color w:val="000000" w:themeColor="text1"/>
          <w:sz w:val="24"/>
          <w:szCs w:val="24"/>
          <w:u w:val="single"/>
        </w:rPr>
        <w:tab/>
      </w:r>
      <w:r>
        <w:rPr>
          <w:rFonts w:cs="Arial"/>
          <w:color w:val="000000" w:themeColor="text1"/>
          <w:sz w:val="24"/>
          <w:szCs w:val="24"/>
        </w:rPr>
        <w:t xml:space="preserve">,</w:t>
      </w:r>
      <w:r>
        <w:rPr>
          <w:rFonts w:cs="Arial"/>
          <w:color w:val="000000" w:themeColor="text1"/>
          <w:spacing w:val="65"/>
          <w:sz w:val="24"/>
          <w:szCs w:val="24"/>
        </w:rPr>
        <w:t xml:space="preserve"> </w:t>
      </w:r>
      <w:r>
        <w:rPr>
          <w:rFonts w:cs="Arial"/>
          <w:color w:val="000000" w:themeColor="text1"/>
          <w:sz w:val="24"/>
          <w:szCs w:val="24"/>
        </w:rPr>
        <w:t xml:space="preserve">nº</w:t>
      </w:r>
      <w:r>
        <w:rPr>
          <w:rFonts w:cs="Arial"/>
          <w:color w:val="000000" w:themeColor="text1"/>
          <w:sz w:val="24"/>
          <w:szCs w:val="24"/>
          <w:u w:val="single"/>
        </w:rPr>
        <w:tab/>
      </w:r>
      <w:r>
        <w:rPr>
          <w:rFonts w:cs="Arial"/>
          <w:color w:val="000000" w:themeColor="text1"/>
          <w:sz w:val="24"/>
          <w:szCs w:val="24"/>
        </w:rPr>
        <w:t xml:space="preserve">,</w:t>
      </w:r>
      <w:r>
        <w:rPr>
          <w:rFonts w:cs="Arial"/>
          <w:color w:val="000000" w:themeColor="text1"/>
          <w:spacing w:val="63"/>
          <w:sz w:val="24"/>
          <w:szCs w:val="24"/>
        </w:rPr>
        <w:t xml:space="preserve"> </w:t>
      </w:r>
      <w:r>
        <w:rPr>
          <w:rFonts w:cs="Arial"/>
          <w:color w:val="000000" w:themeColor="text1"/>
          <w:sz w:val="24"/>
          <w:szCs w:val="24"/>
        </w:rPr>
        <w:t xml:space="preserve">Bairro</w:t>
      </w:r>
      <w:r>
        <w:rPr>
          <w:rFonts w:cs="Arial"/>
          <w:color w:val="000000" w:themeColor="text1"/>
          <w:sz w:val="24"/>
          <w:szCs w:val="24"/>
          <w:u w:val="single"/>
        </w:rPr>
        <w:tab/>
        <w:t xml:space="preserve">_____</w:t>
      </w:r>
      <w:r>
        <w:rPr>
          <w:rFonts w:cs="Arial"/>
          <w:color w:val="000000" w:themeColor="text1"/>
          <w:sz w:val="24"/>
          <w:szCs w:val="24"/>
        </w:rPr>
        <w:t xml:space="preserve">,na</w:t>
      </w:r>
      <w:r>
        <w:rPr>
          <w:rFonts w:cs="Arial"/>
          <w:color w:val="000000" w:themeColor="text1"/>
          <w:spacing w:val="65"/>
          <w:sz w:val="24"/>
          <w:szCs w:val="24"/>
        </w:rPr>
        <w:t xml:space="preserve"> </w:t>
      </w:r>
      <w:r>
        <w:rPr>
          <w:rFonts w:cs="Arial"/>
          <w:color w:val="000000" w:themeColor="text1"/>
          <w:sz w:val="24"/>
          <w:szCs w:val="24"/>
        </w:rPr>
        <w:t xml:space="preserve">cidade de</w:t>
      </w:r>
      <w:r>
        <w:rPr>
          <w:rFonts w:cs="Arial"/>
          <w:color w:val="000000" w:themeColor="text1"/>
          <w:sz w:val="24"/>
          <w:szCs w:val="24"/>
          <w:u w:val="single"/>
        </w:rPr>
        <w:t xml:space="preserve"> ___</w:t>
      </w:r>
      <w:r>
        <w:rPr>
          <w:rFonts w:cs="Arial"/>
          <w:color w:val="000000" w:themeColor="text1"/>
          <w:sz w:val="24"/>
          <w:szCs w:val="24"/>
          <w:u w:val="single"/>
        </w:rPr>
        <w:tab/>
      </w:r>
      <w:r>
        <w:rPr>
          <w:rFonts w:cs="Arial"/>
          <w:color w:val="000000" w:themeColor="text1"/>
          <w:spacing w:val="-11"/>
          <w:sz w:val="24"/>
          <w:szCs w:val="24"/>
        </w:rPr>
        <w:t xml:space="preserve"> /</w:t>
      </w:r>
      <w:r>
        <w:rPr>
          <w:rFonts w:cs="Arial"/>
          <w:color w:val="000000" w:themeColor="text1"/>
          <w:sz w:val="24"/>
          <w:szCs w:val="24"/>
          <w:u w:val="single"/>
        </w:rPr>
        <w:t xml:space="preserve">  </w:t>
      </w:r>
      <w:r>
        <w:rPr>
          <w:rFonts w:cs="Arial"/>
          <w:color w:val="000000" w:themeColor="text1"/>
          <w:spacing w:val="1"/>
          <w:sz w:val="24"/>
          <w:szCs w:val="24"/>
          <w:u w:val="single"/>
        </w:rPr>
        <w:t xml:space="preserve"> </w:t>
      </w:r>
      <w:r>
        <w:rPr>
          <w:rFonts w:cs="Arial"/>
          <w:color w:val="000000" w:themeColor="text1"/>
          <w:sz w:val="24"/>
          <w:szCs w:val="24"/>
        </w:rPr>
        <w:t xml:space="preserve">, inscrita no Cadastro Nacional de Pessoas</w:t>
      </w:r>
      <w:r>
        <w:rPr>
          <w:rFonts w:cs="Arial"/>
          <w:color w:val="000000" w:themeColor="text1"/>
          <w:spacing w:val="1"/>
          <w:sz w:val="24"/>
          <w:szCs w:val="24"/>
        </w:rPr>
        <w:t xml:space="preserve"> </w:t>
      </w:r>
      <w:r>
        <w:rPr>
          <w:rFonts w:cs="Arial"/>
          <w:color w:val="000000" w:themeColor="text1"/>
          <w:sz w:val="24"/>
          <w:szCs w:val="24"/>
        </w:rPr>
        <w:t xml:space="preserve">Jurídicas</w:t>
      </w:r>
      <w:r>
        <w:rPr>
          <w:rFonts w:cs="Arial"/>
          <w:color w:val="000000" w:themeColor="text1"/>
          <w:spacing w:val="15"/>
          <w:sz w:val="24"/>
          <w:szCs w:val="24"/>
        </w:rPr>
        <w:t xml:space="preserve"> </w:t>
      </w:r>
      <w:r>
        <w:rPr>
          <w:rFonts w:cs="Arial"/>
          <w:color w:val="000000" w:themeColor="text1"/>
          <w:sz w:val="24"/>
          <w:szCs w:val="24"/>
        </w:rPr>
        <w:t xml:space="preserve">(CNPJ)</w:t>
      </w:r>
      <w:r>
        <w:rPr>
          <w:rFonts w:cs="Arial"/>
          <w:color w:val="000000" w:themeColor="text1"/>
          <w:spacing w:val="15"/>
          <w:sz w:val="24"/>
          <w:szCs w:val="24"/>
        </w:rPr>
        <w:t xml:space="preserve"> </w:t>
      </w:r>
      <w:r>
        <w:rPr>
          <w:rFonts w:cs="Arial"/>
          <w:color w:val="000000" w:themeColor="text1"/>
          <w:sz w:val="24"/>
          <w:szCs w:val="24"/>
        </w:rPr>
        <w:t xml:space="preserve">sob</w:t>
      </w:r>
      <w:r>
        <w:rPr>
          <w:rFonts w:cs="Arial"/>
          <w:color w:val="000000" w:themeColor="text1"/>
          <w:spacing w:val="18"/>
          <w:sz w:val="24"/>
          <w:szCs w:val="24"/>
        </w:rPr>
        <w:t xml:space="preserve"> </w:t>
      </w:r>
      <w:r>
        <w:rPr>
          <w:rFonts w:cs="Arial"/>
          <w:color w:val="000000" w:themeColor="text1"/>
          <w:sz w:val="24"/>
          <w:szCs w:val="24"/>
        </w:rPr>
        <w:t xml:space="preserve">o</w:t>
      </w:r>
      <w:r>
        <w:rPr>
          <w:rFonts w:cs="Arial"/>
          <w:color w:val="000000" w:themeColor="text1"/>
          <w:spacing w:val="15"/>
          <w:sz w:val="24"/>
          <w:szCs w:val="24"/>
        </w:rPr>
        <w:t xml:space="preserve"> </w:t>
      </w:r>
      <w:r>
        <w:rPr>
          <w:rFonts w:cs="Arial"/>
          <w:color w:val="000000" w:themeColor="text1"/>
          <w:sz w:val="24"/>
          <w:szCs w:val="24"/>
        </w:rPr>
        <w:t xml:space="preserve">nº</w:t>
      </w:r>
      <w:r>
        <w:rPr>
          <w:rFonts w:cs="Arial"/>
          <w:color w:val="000000" w:themeColor="text1"/>
          <w:sz w:val="24"/>
          <w:szCs w:val="24"/>
          <w:u w:val="single"/>
        </w:rPr>
        <w:tab/>
      </w:r>
      <w:r>
        <w:rPr>
          <w:rFonts w:cs="Arial"/>
          <w:color w:val="000000" w:themeColor="text1"/>
          <w:sz w:val="24"/>
          <w:szCs w:val="24"/>
          <w:u w:val="single"/>
        </w:rPr>
        <w:tab/>
      </w:r>
      <w:r>
        <w:rPr>
          <w:rFonts w:cs="Arial"/>
          <w:color w:val="000000" w:themeColor="text1"/>
          <w:sz w:val="24"/>
          <w:szCs w:val="24"/>
          <w:u w:val="single"/>
        </w:rPr>
        <w:tab/>
      </w:r>
      <w:r>
        <w:rPr>
          <w:rFonts w:cs="Arial"/>
          <w:color w:val="000000" w:themeColor="text1"/>
          <w:sz w:val="24"/>
          <w:szCs w:val="24"/>
        </w:rPr>
        <w:t xml:space="preserve">,</w:t>
      </w:r>
      <w:r>
        <w:rPr>
          <w:rFonts w:cs="Arial"/>
          <w:color w:val="000000" w:themeColor="text1"/>
          <w:spacing w:val="13"/>
          <w:sz w:val="24"/>
          <w:szCs w:val="24"/>
        </w:rPr>
        <w:t xml:space="preserve"> </w:t>
      </w:r>
      <w:r>
        <w:rPr>
          <w:rFonts w:cs="Arial"/>
          <w:color w:val="000000" w:themeColor="text1"/>
          <w:sz w:val="24"/>
          <w:szCs w:val="24"/>
        </w:rPr>
        <w:t xml:space="preserve">por</w:t>
      </w:r>
      <w:r>
        <w:rPr>
          <w:rFonts w:cs="Arial"/>
          <w:color w:val="000000" w:themeColor="text1"/>
          <w:spacing w:val="15"/>
          <w:sz w:val="24"/>
          <w:szCs w:val="24"/>
        </w:rPr>
        <w:t xml:space="preserve"> </w:t>
      </w:r>
      <w:r>
        <w:rPr>
          <w:rFonts w:cs="Arial"/>
          <w:color w:val="000000" w:themeColor="text1"/>
          <w:sz w:val="24"/>
          <w:szCs w:val="24"/>
        </w:rPr>
        <w:t xml:space="preserve">seu</w:t>
      </w:r>
      <w:r>
        <w:rPr>
          <w:rFonts w:cs="Arial"/>
          <w:color w:val="000000" w:themeColor="text1"/>
          <w:spacing w:val="15"/>
          <w:sz w:val="24"/>
          <w:szCs w:val="24"/>
        </w:rPr>
        <w:t xml:space="preserve"> </w:t>
      </w:r>
      <w:r>
        <w:rPr>
          <w:rFonts w:cs="Arial"/>
          <w:color w:val="000000" w:themeColor="text1"/>
          <w:sz w:val="24"/>
          <w:szCs w:val="24"/>
        </w:rPr>
        <w:t xml:space="preserve">representante</w:t>
      </w:r>
      <w:r>
        <w:rPr>
          <w:rFonts w:cs="Arial"/>
          <w:color w:val="000000" w:themeColor="text1"/>
          <w:spacing w:val="14"/>
          <w:sz w:val="24"/>
          <w:szCs w:val="24"/>
        </w:rPr>
        <w:t xml:space="preserve"> </w:t>
      </w:r>
      <w:r>
        <w:rPr>
          <w:rFonts w:cs="Arial"/>
          <w:color w:val="000000" w:themeColor="text1"/>
          <w:sz w:val="24"/>
          <w:szCs w:val="24"/>
        </w:rPr>
        <w:t xml:space="preserve">legal,</w:t>
      </w:r>
      <w:r>
        <w:rPr>
          <w:rFonts w:cs="Arial"/>
          <w:color w:val="000000" w:themeColor="text1"/>
          <w:spacing w:val="16"/>
          <w:sz w:val="24"/>
          <w:szCs w:val="24"/>
        </w:rPr>
        <w:t xml:space="preserve"> </w:t>
      </w:r>
      <w:r>
        <w:rPr>
          <w:rFonts w:cs="Arial"/>
          <w:color w:val="000000" w:themeColor="text1"/>
          <w:sz w:val="24"/>
          <w:szCs w:val="24"/>
        </w:rPr>
        <w:t xml:space="preserve">o(a) </w:t>
      </w:r>
      <w:r>
        <w:rPr>
          <w:rFonts w:cs="Arial"/>
          <w:color w:val="000000" w:themeColor="text1"/>
          <w:spacing w:val="-59"/>
          <w:sz w:val="24"/>
          <w:szCs w:val="24"/>
        </w:rPr>
        <w:t xml:space="preserve">  </w:t>
      </w:r>
      <w:r>
        <w:rPr>
          <w:rFonts w:cs="Arial"/>
          <w:color w:val="000000" w:themeColor="text1"/>
          <w:sz w:val="24"/>
          <w:szCs w:val="24"/>
        </w:rPr>
        <w:t xml:space="preserve">Sr(a).</w:t>
      </w:r>
      <w:r>
        <w:rPr>
          <w:rFonts w:cs="Arial"/>
          <w:color w:val="000000" w:themeColor="text1"/>
          <w:sz w:val="24"/>
          <w:szCs w:val="24"/>
          <w:u w:val="single"/>
        </w:rPr>
        <w:tab/>
        <w:t xml:space="preserve">____________</w:t>
      </w:r>
      <w:r>
        <w:rPr>
          <w:rFonts w:cs="Arial"/>
          <w:color w:val="000000" w:themeColor="text1"/>
          <w:sz w:val="24"/>
          <w:szCs w:val="24"/>
          <w:u w:val="single"/>
        </w:rPr>
        <w:tab/>
      </w:r>
      <w:r>
        <w:rPr>
          <w:rFonts w:cs="Arial"/>
          <w:color w:val="000000" w:themeColor="text1"/>
          <w:sz w:val="24"/>
          <w:szCs w:val="24"/>
        </w:rPr>
        <w:t xml:space="preserve">,</w:t>
      </w:r>
      <w:r>
        <w:rPr>
          <w:rFonts w:cs="Arial"/>
          <w:color w:val="000000" w:themeColor="text1"/>
          <w:spacing w:val="107"/>
          <w:sz w:val="24"/>
          <w:szCs w:val="24"/>
        </w:rPr>
        <w:t xml:space="preserve"> </w:t>
      </w:r>
      <w:r>
        <w:rPr>
          <w:rFonts w:cs="Arial"/>
          <w:color w:val="000000" w:themeColor="text1"/>
          <w:sz w:val="24"/>
          <w:szCs w:val="24"/>
        </w:rPr>
        <w:t xml:space="preserve">portador(a)</w:t>
      </w:r>
      <w:r>
        <w:rPr>
          <w:rFonts w:cs="Arial"/>
          <w:color w:val="000000" w:themeColor="text1"/>
          <w:spacing w:val="110"/>
          <w:sz w:val="24"/>
          <w:szCs w:val="24"/>
        </w:rPr>
        <w:t xml:space="preserve"> </w:t>
      </w:r>
      <w:r>
        <w:rPr>
          <w:rFonts w:cs="Arial"/>
          <w:color w:val="000000" w:themeColor="text1"/>
          <w:sz w:val="24"/>
          <w:szCs w:val="24"/>
        </w:rPr>
        <w:t xml:space="preserve">da</w:t>
      </w:r>
      <w:r>
        <w:rPr>
          <w:rFonts w:cs="Arial"/>
          <w:color w:val="000000" w:themeColor="text1"/>
          <w:spacing w:val="110"/>
          <w:sz w:val="24"/>
          <w:szCs w:val="24"/>
        </w:rPr>
        <w:t xml:space="preserve"> </w:t>
      </w:r>
      <w:r>
        <w:rPr>
          <w:rFonts w:cs="Arial"/>
          <w:color w:val="000000" w:themeColor="text1"/>
          <w:sz w:val="24"/>
          <w:szCs w:val="24"/>
        </w:rPr>
        <w:t xml:space="preserve">Carteira</w:t>
      </w:r>
      <w:r>
        <w:rPr>
          <w:rFonts w:cs="Arial"/>
          <w:color w:val="000000" w:themeColor="text1"/>
          <w:spacing w:val="110"/>
          <w:sz w:val="24"/>
          <w:szCs w:val="24"/>
        </w:rPr>
        <w:t xml:space="preserve"> </w:t>
      </w:r>
      <w:r>
        <w:rPr>
          <w:rFonts w:cs="Arial"/>
          <w:color w:val="000000" w:themeColor="text1"/>
          <w:sz w:val="24"/>
          <w:szCs w:val="24"/>
        </w:rPr>
        <w:t xml:space="preserve">de</w:t>
      </w:r>
      <w:r>
        <w:rPr>
          <w:rFonts w:cs="Arial"/>
          <w:color w:val="000000" w:themeColor="text1"/>
          <w:spacing w:val="108"/>
          <w:sz w:val="24"/>
          <w:szCs w:val="24"/>
        </w:rPr>
        <w:t xml:space="preserve"> </w:t>
      </w:r>
      <w:r>
        <w:rPr>
          <w:rFonts w:cs="Arial"/>
          <w:color w:val="000000" w:themeColor="text1"/>
          <w:sz w:val="24"/>
          <w:szCs w:val="24"/>
        </w:rPr>
        <w:t xml:space="preserve">Identidade</w:t>
      </w:r>
      <w:r>
        <w:rPr>
          <w:rFonts w:cs="Arial"/>
          <w:color w:val="000000" w:themeColor="text1"/>
          <w:spacing w:val="110"/>
          <w:sz w:val="24"/>
          <w:szCs w:val="24"/>
        </w:rPr>
        <w:t xml:space="preserve"> </w:t>
      </w:r>
      <w:r>
        <w:rPr>
          <w:rFonts w:cs="Arial"/>
          <w:color w:val="000000" w:themeColor="text1"/>
          <w:sz w:val="24"/>
          <w:szCs w:val="24"/>
        </w:rPr>
        <w:t xml:space="preserve">nº</w:t>
      </w:r>
      <w:r>
        <w:rPr>
          <w:rFonts w:cs="Arial"/>
          <w:color w:val="000000" w:themeColor="text1"/>
          <w:sz w:val="24"/>
          <w:szCs w:val="24"/>
          <w:u w:val="single"/>
        </w:rPr>
        <w:t xml:space="preserve"> </w:t>
      </w:r>
      <w:r>
        <w:rPr>
          <w:rFonts w:cs="Arial"/>
          <w:color w:val="000000" w:themeColor="text1"/>
          <w:sz w:val="24"/>
          <w:szCs w:val="24"/>
          <w:u w:val="single"/>
        </w:rPr>
        <w:tab/>
      </w:r>
      <w:r>
        <w:rPr>
          <w:rFonts w:cs="Arial"/>
          <w:color w:val="000000" w:themeColor="text1"/>
          <w:sz w:val="24"/>
          <w:szCs w:val="24"/>
        </w:rPr>
        <w:t xml:space="preserve">expedida pelo</w:t>
      </w:r>
      <w:r>
        <w:rPr>
          <w:rFonts w:cs="Arial"/>
          <w:color w:val="000000" w:themeColor="text1"/>
          <w:spacing w:val="-1"/>
          <w:sz w:val="24"/>
          <w:szCs w:val="24"/>
        </w:rPr>
        <w:t xml:space="preserve">__________ </w:t>
      </w:r>
      <w:r>
        <w:rPr>
          <w:rFonts w:cs="Arial"/>
          <w:color w:val="000000" w:themeColor="text1"/>
          <w:sz w:val="24"/>
          <w:szCs w:val="24"/>
        </w:rPr>
        <w:t xml:space="preserve">e</w:t>
      </w:r>
      <w:r>
        <w:rPr>
          <w:rFonts w:cs="Arial"/>
          <w:color w:val="000000" w:themeColor="text1"/>
          <w:spacing w:val="-1"/>
          <w:sz w:val="24"/>
          <w:szCs w:val="24"/>
        </w:rPr>
        <w:t xml:space="preserve"> </w:t>
      </w:r>
      <w:r>
        <w:rPr>
          <w:rFonts w:cs="Arial"/>
          <w:color w:val="000000" w:themeColor="text1"/>
          <w:sz w:val="24"/>
          <w:szCs w:val="24"/>
        </w:rPr>
        <w:t xml:space="preserve">do CPF</w:t>
      </w:r>
      <w:r>
        <w:rPr>
          <w:rFonts w:cs="Arial"/>
          <w:color w:val="000000" w:themeColor="text1"/>
          <w:spacing w:val="-1"/>
          <w:sz w:val="24"/>
          <w:szCs w:val="24"/>
        </w:rPr>
        <w:t xml:space="preserve"> </w:t>
      </w:r>
      <w:r>
        <w:rPr>
          <w:rFonts w:cs="Arial"/>
          <w:color w:val="000000" w:themeColor="text1"/>
          <w:sz w:val="24"/>
          <w:szCs w:val="24"/>
        </w:rPr>
        <w:t xml:space="preserve">nº</w:t>
      </w:r>
      <w:r>
        <w:rPr>
          <w:rFonts w:cs="Arial"/>
          <w:color w:val="000000" w:themeColor="text1"/>
          <w:sz w:val="24"/>
          <w:szCs w:val="24"/>
          <w:u w:val="single"/>
        </w:rPr>
        <w:tab/>
      </w:r>
      <w:r>
        <w:rPr>
          <w:rFonts w:cs="Arial"/>
          <w:color w:val="000000" w:themeColor="text1"/>
          <w:sz w:val="24"/>
          <w:szCs w:val="24"/>
        </w:rPr>
        <w:t xml:space="preserve">,</w:t>
      </w:r>
      <w:r>
        <w:rPr>
          <w:rFonts w:cs="Arial"/>
          <w:color w:val="000000" w:themeColor="text1"/>
          <w:spacing w:val="-4"/>
          <w:sz w:val="24"/>
          <w:szCs w:val="24"/>
        </w:rPr>
        <w:t xml:space="preserve"> </w:t>
      </w:r>
      <w:r>
        <w:rPr>
          <w:rFonts w:cs="Arial"/>
          <w:b/>
          <w:color w:val="000000" w:themeColor="text1"/>
          <w:sz w:val="24"/>
          <w:szCs w:val="24"/>
        </w:rPr>
        <w:t xml:space="preserve">DECLARA</w:t>
      </w:r>
      <w:r>
        <w:rPr>
          <w:rFonts w:cs="Arial"/>
          <w:color w:val="000000" w:themeColor="text1"/>
          <w:sz w:val="24"/>
          <w:szCs w:val="24"/>
        </w:rPr>
        <w:t xml:space="preserve">:</w:t>
      </w:r>
      <w:r>
        <w:rPr>
          <w:rFonts w:cs="Arial"/>
          <w:color w:val="000000" w:themeColor="text1"/>
          <w:sz w:val="24"/>
          <w:szCs w:val="24"/>
        </w:rPr>
      </w:r>
    </w:p>
    <w:p>
      <w:pPr>
        <w:pStyle w:val="1422"/>
        <w:pBdr/>
        <w:tabs>
          <w:tab w:val="left" w:leader="none" w:pos="534"/>
          <w:tab w:val="left" w:leader="none" w:pos="1873"/>
          <w:tab w:val="left" w:leader="none" w:pos="5600"/>
          <w:tab w:val="left" w:leader="none" w:pos="6034"/>
          <w:tab w:val="left" w:leader="none" w:pos="7270"/>
          <w:tab w:val="left" w:leader="none" w:pos="7944"/>
        </w:tabs>
        <w:spacing w:before="101"/>
        <w:ind w:right="690"/>
        <w:rPr>
          <w:rFonts w:cs="Arial"/>
          <w:color w:val="000000" w:themeColor="text1"/>
          <w:sz w:val="24"/>
          <w:szCs w:val="24"/>
        </w:rPr>
      </w:pPr>
      <w:r>
        <w:rPr>
          <w:rFonts w:cs="Arial"/>
          <w:color w:val="000000" w:themeColor="text1"/>
          <w:sz w:val="24"/>
          <w:szCs w:val="24"/>
        </w:rPr>
        <w:t xml:space="preserve"> </w:t>
      </w:r>
      <w:r>
        <w:rPr>
          <w:rFonts w:cs="Arial"/>
          <w:color w:val="000000" w:themeColor="text1"/>
          <w:sz w:val="24"/>
          <w:szCs w:val="24"/>
        </w:rPr>
      </w:r>
    </w:p>
    <w:p>
      <w:pPr>
        <w:pStyle w:val="1454"/>
        <w:widowControl w:val="false"/>
        <w:numPr>
          <w:ilvl w:val="0"/>
          <w:numId w:val="3"/>
        </w:numPr>
        <w:pBdr/>
        <w:tabs>
          <w:tab w:val="left" w:leader="none" w:pos="284"/>
          <w:tab w:val="left" w:leader="none" w:pos="795"/>
        </w:tabs>
        <w:spacing w:after="0" w:before="0"/>
        <w:ind w:firstLine="0" w:left="0"/>
        <w:contextualSpacing w:val="false"/>
        <w:rPr>
          <w:rFonts w:cs="Arial"/>
          <w:color w:val="000000" w:themeColor="text1"/>
          <w:sz w:val="24"/>
          <w:szCs w:val="24"/>
        </w:rPr>
      </w:pPr>
      <w:r>
        <w:rPr>
          <w:rFonts w:cs="Arial"/>
          <w:color w:val="000000" w:themeColor="text1"/>
          <w:sz w:val="24"/>
          <w:szCs w:val="24"/>
        </w:rPr>
        <w:t xml:space="preserve">- está ciente e concorda com as condições contidas no edital e seus anexos, bem como de que a proposta apresentada compreende a integralidade dos custos para atendimento dos direitos trabalhistas assegurados na Constituição Federal, nas leis trabal</w:t>
      </w:r>
      <w:r>
        <w:rPr>
          <w:rFonts w:cs="Arial"/>
          <w:color w:val="000000" w:themeColor="text1"/>
          <w:sz w:val="24"/>
          <w:szCs w:val="24"/>
        </w:rPr>
        <w:t xml:space="preserve">histas, nas normas infralegais, nas convenções coletivas de trabalho e nos termos de ajustamento de conduta vigentes na data de sua entrega/execução em definitivo e que cumpre plenamente os requisitos de habilitação definidos no instrumento convocatório;  </w:t>
      </w:r>
      <w:r>
        <w:rPr>
          <w:rFonts w:cs="Arial"/>
          <w:color w:val="000000" w:themeColor="text1"/>
          <w:sz w:val="24"/>
          <w:szCs w:val="24"/>
        </w:rPr>
      </w:r>
    </w:p>
    <w:p>
      <w:pPr>
        <w:pStyle w:val="1454"/>
        <w:widowControl w:val="false"/>
        <w:pBdr/>
        <w:tabs>
          <w:tab w:val="left" w:leader="none" w:pos="284"/>
          <w:tab w:val="left" w:leader="none" w:pos="795"/>
        </w:tabs>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numPr>
          <w:ilvl w:val="0"/>
          <w:numId w:val="3"/>
        </w:numPr>
        <w:pBdr/>
        <w:tabs>
          <w:tab w:val="left" w:leader="none" w:pos="284"/>
          <w:tab w:val="left" w:leader="none" w:pos="795"/>
        </w:tabs>
        <w:spacing w:after="0" w:before="0"/>
        <w:ind w:firstLine="0" w:left="0"/>
        <w:contextualSpacing w:val="false"/>
        <w:rPr>
          <w:rFonts w:cs="Arial"/>
          <w:color w:val="000000" w:themeColor="text1"/>
          <w:sz w:val="24"/>
          <w:szCs w:val="24"/>
        </w:rPr>
      </w:pPr>
      <w:r>
        <w:rPr>
          <w:rFonts w:cs="Arial"/>
          <w:color w:val="000000" w:themeColor="text1"/>
          <w:sz w:val="24"/>
          <w:szCs w:val="24"/>
        </w:rPr>
        <w:t xml:space="preserve">- sob as penas da lei, que os preços cotados incluem </w:t>
      </w:r>
      <w:r>
        <w:rPr>
          <w:rFonts w:cs="Arial"/>
          <w:b/>
          <w:color w:val="000000" w:themeColor="text1"/>
          <w:sz w:val="24"/>
          <w:szCs w:val="24"/>
        </w:rPr>
        <w:t xml:space="preserve">todos os custos e despesas</w:t>
      </w:r>
      <w:r>
        <w:rPr>
          <w:rFonts w:cs="Arial"/>
          <w:color w:val="000000" w:themeColor="text1"/>
          <w:sz w:val="24"/>
          <w:szCs w:val="24"/>
        </w:rPr>
        <w:t xml:space="preserve"> necessárias ao cumprimento integral das obrigações decorrentes desta licitação;</w:t>
      </w:r>
      <w:r>
        <w:rPr>
          <w:rFonts w:cs="Arial"/>
          <w:color w:val="000000" w:themeColor="text1"/>
          <w:sz w:val="24"/>
          <w:szCs w:val="24"/>
        </w:rPr>
      </w:r>
    </w:p>
    <w:p>
      <w:pPr>
        <w:pStyle w:val="1454"/>
        <w:widowControl w:val="false"/>
        <w:pBdr/>
        <w:tabs>
          <w:tab w:val="left" w:leader="none" w:pos="284"/>
          <w:tab w:val="left" w:leader="none" w:pos="795"/>
        </w:tabs>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numPr>
          <w:ilvl w:val="0"/>
          <w:numId w:val="3"/>
        </w:numPr>
        <w:pBdr/>
        <w:tabs>
          <w:tab w:val="left" w:leader="none" w:pos="284"/>
          <w:tab w:val="left" w:leader="none" w:pos="795"/>
        </w:tabs>
        <w:spacing w:after="0" w:before="0"/>
        <w:ind w:firstLine="0" w:left="0"/>
        <w:contextualSpacing w:val="false"/>
        <w:rPr>
          <w:rFonts w:cs="Arial"/>
          <w:color w:val="000000" w:themeColor="text1"/>
          <w:sz w:val="24"/>
          <w:szCs w:val="24"/>
        </w:rPr>
      </w:pPr>
      <w:r>
        <w:rPr>
          <w:rFonts w:cs="Arial"/>
          <w:color w:val="000000" w:themeColor="text1"/>
          <w:sz w:val="24"/>
          <w:szCs w:val="24"/>
        </w:rPr>
        <w:t xml:space="preserve">- que, por ser de seu conhecimento, </w:t>
      </w:r>
      <w:r>
        <w:rPr>
          <w:rFonts w:cs="Arial"/>
          <w:b/>
          <w:color w:val="000000" w:themeColor="text1"/>
          <w:sz w:val="24"/>
          <w:szCs w:val="24"/>
        </w:rPr>
        <w:t xml:space="preserve">atende e se submete a todas as cláusulas e condições do Edital e Anexos</w:t>
      </w:r>
      <w:r>
        <w:rPr>
          <w:rFonts w:cs="Arial"/>
          <w:color w:val="000000" w:themeColor="text1"/>
          <w:sz w:val="24"/>
          <w:szCs w:val="24"/>
        </w:rPr>
        <w:t xml:space="preserve">, relativos a licitação supra, bem como às disposições da Lei Federal nº</w:t>
      </w:r>
      <w:r>
        <w:rPr>
          <w:rFonts w:cs="Arial"/>
          <w:color w:val="000000" w:themeColor="text1"/>
          <w:sz w:val="24"/>
          <w:szCs w:val="24"/>
        </w:rPr>
        <w:t xml:space="preserve"> 14.133/2021 Lei Complementar nº 123/2006, com a redação que lhe atribuiu a Lei Complementar 147/2014 e Decretos nº 56.475/2015 e, e demais normas complementares que disciplinam o certame e que integrarão o ajuste correspondente, no que lhe for pertinente;</w:t>
      </w:r>
      <w:r>
        <w:rPr>
          <w:rFonts w:cs="Arial"/>
          <w:color w:val="000000" w:themeColor="text1"/>
          <w:sz w:val="24"/>
          <w:szCs w:val="24"/>
        </w:rPr>
      </w:r>
    </w:p>
    <w:p>
      <w:pPr>
        <w:pStyle w:val="1454"/>
        <w:widowControl w:val="false"/>
        <w:pBdr/>
        <w:tabs>
          <w:tab w:val="left" w:leader="none" w:pos="284"/>
          <w:tab w:val="left" w:leader="none" w:pos="795"/>
        </w:tabs>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numPr>
          <w:ilvl w:val="0"/>
          <w:numId w:val="3"/>
        </w:numPr>
        <w:pBdr/>
        <w:tabs>
          <w:tab w:val="left" w:leader="none" w:pos="284"/>
          <w:tab w:val="left" w:leader="none" w:pos="795"/>
        </w:tabs>
        <w:spacing w:after="0" w:before="0"/>
        <w:ind w:firstLine="0" w:left="0"/>
        <w:contextualSpacing w:val="false"/>
        <w:rPr>
          <w:rFonts w:cs="Arial"/>
          <w:color w:val="000000" w:themeColor="text1"/>
          <w:sz w:val="24"/>
          <w:szCs w:val="24"/>
        </w:rPr>
      </w:pPr>
      <w:r>
        <w:rPr>
          <w:rFonts w:cs="Arial"/>
          <w:color w:val="000000" w:themeColor="text1"/>
          <w:sz w:val="24"/>
          <w:szCs w:val="24"/>
        </w:rPr>
        <w:t xml:space="preserve">- sob as penas da lei, que tem condições de fornecer a quantidade estabelecida no prazo assinalado, independentemente dos demais compromissos de fornecimento porventura existentes, bem como que </w:t>
      </w:r>
      <w:r>
        <w:rPr>
          <w:rFonts w:cs="Arial"/>
          <w:b/>
          <w:color w:val="000000" w:themeColor="text1"/>
          <w:sz w:val="24"/>
          <w:szCs w:val="24"/>
        </w:rPr>
        <w:t xml:space="preserve">fornecerá o material de acordo com as especificações técnicas (Anexo I do Edital)</w:t>
      </w:r>
      <w:r>
        <w:rPr>
          <w:rFonts w:cs="Arial"/>
          <w:color w:val="000000" w:themeColor="text1"/>
          <w:sz w:val="24"/>
          <w:szCs w:val="24"/>
        </w:rPr>
        <w:t xml:space="preserve">, respeitando as condições de embalagens, prazos de validade, requisitos específicos, enfim todas as especificações;</w:t>
      </w:r>
      <w:r>
        <w:rPr>
          <w:rFonts w:cs="Arial"/>
          <w:color w:val="000000" w:themeColor="text1"/>
          <w:sz w:val="24"/>
          <w:szCs w:val="24"/>
        </w:rPr>
      </w:r>
    </w:p>
    <w:p>
      <w:pPr>
        <w:pStyle w:val="1454"/>
        <w:widowControl w:val="false"/>
        <w:pBdr/>
        <w:tabs>
          <w:tab w:val="left" w:leader="none" w:pos="284"/>
          <w:tab w:val="left" w:leader="none" w:pos="795"/>
        </w:tabs>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numPr>
          <w:ilvl w:val="0"/>
          <w:numId w:val="3"/>
        </w:numPr>
        <w:pBdr/>
        <w:tabs>
          <w:tab w:val="left" w:leader="none" w:pos="284"/>
          <w:tab w:val="left" w:leader="none" w:pos="795"/>
        </w:tabs>
        <w:spacing w:after="0" w:before="0"/>
        <w:ind w:firstLine="0" w:left="0"/>
        <w:contextualSpacing w:val="false"/>
        <w:rPr>
          <w:rFonts w:cs="Arial"/>
          <w:color w:val="000000" w:themeColor="text1"/>
          <w:sz w:val="24"/>
          <w:szCs w:val="24"/>
        </w:rPr>
      </w:pPr>
      <w:r>
        <w:rPr>
          <w:rFonts w:cs="Arial"/>
          <w:color w:val="000000" w:themeColor="text1"/>
          <w:sz w:val="24"/>
          <w:szCs w:val="24"/>
        </w:rPr>
        <w:t xml:space="preserve">- até a presente data </w:t>
      </w:r>
      <w:r>
        <w:rPr>
          <w:rFonts w:cs="Arial"/>
          <w:b/>
          <w:color w:val="000000" w:themeColor="text1"/>
          <w:sz w:val="24"/>
          <w:szCs w:val="24"/>
        </w:rPr>
        <w:t xml:space="preserve">INEXISTEM FATOS SUPERVENIENTES</w:t>
      </w:r>
      <w:r>
        <w:rPr>
          <w:rFonts w:cs="Arial"/>
          <w:color w:val="000000" w:themeColor="text1"/>
          <w:sz w:val="24"/>
          <w:szCs w:val="24"/>
        </w:rPr>
        <w:t xml:space="preserve"> impeditivos para habilitação</w:t>
      </w:r>
      <w:r>
        <w:rPr>
          <w:rFonts w:cs="Arial"/>
          <w:color w:val="000000" w:themeColor="text1"/>
          <w:spacing w:val="1"/>
          <w:sz w:val="24"/>
          <w:szCs w:val="24"/>
        </w:rPr>
        <w:t xml:space="preserve"> </w:t>
      </w:r>
      <w:r>
        <w:rPr>
          <w:rFonts w:cs="Arial"/>
          <w:color w:val="000000" w:themeColor="text1"/>
          <w:sz w:val="24"/>
          <w:szCs w:val="24"/>
        </w:rPr>
        <w:t xml:space="preserve">no presente processo licitatório, estando ciente da obrigatoriedade de declarar</w:t>
      </w:r>
      <w:r>
        <w:rPr>
          <w:rFonts w:cs="Arial"/>
          <w:color w:val="000000" w:themeColor="text1"/>
          <w:spacing w:val="1"/>
          <w:sz w:val="24"/>
          <w:szCs w:val="24"/>
        </w:rPr>
        <w:t xml:space="preserve"> </w:t>
      </w:r>
      <w:r>
        <w:rPr>
          <w:rFonts w:cs="Arial"/>
          <w:color w:val="000000" w:themeColor="text1"/>
          <w:sz w:val="24"/>
          <w:szCs w:val="24"/>
        </w:rPr>
        <w:t xml:space="preserve">ocorrências</w:t>
      </w:r>
      <w:r>
        <w:rPr>
          <w:rFonts w:cs="Arial"/>
          <w:color w:val="000000" w:themeColor="text1"/>
          <w:spacing w:val="-1"/>
          <w:sz w:val="24"/>
          <w:szCs w:val="24"/>
        </w:rPr>
        <w:t xml:space="preserve"> </w:t>
      </w:r>
      <w:r>
        <w:rPr>
          <w:rFonts w:cs="Arial"/>
          <w:color w:val="000000" w:themeColor="text1"/>
          <w:sz w:val="24"/>
          <w:szCs w:val="24"/>
        </w:rPr>
        <w:t xml:space="preserve">posteriores;</w:t>
      </w:r>
      <w:r>
        <w:rPr>
          <w:rFonts w:cs="Arial"/>
          <w:color w:val="000000" w:themeColor="text1"/>
          <w:sz w:val="24"/>
          <w:szCs w:val="24"/>
        </w:rPr>
      </w:r>
    </w:p>
    <w:p>
      <w:pPr>
        <w:pStyle w:val="1454"/>
        <w:widowControl w:val="false"/>
        <w:pBdr/>
        <w:tabs>
          <w:tab w:val="left" w:leader="none" w:pos="795"/>
        </w:tabs>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numPr>
          <w:ilvl w:val="0"/>
          <w:numId w:val="3"/>
        </w:numPr>
        <w:pBdr/>
        <w:tabs>
          <w:tab w:val="left" w:leader="none" w:pos="284"/>
          <w:tab w:val="left" w:leader="none" w:pos="855"/>
        </w:tabs>
        <w:spacing w:after="0" w:before="0"/>
        <w:ind w:firstLine="0" w:left="0"/>
        <w:contextualSpacing w:val="false"/>
        <w:rPr>
          <w:rFonts w:cs="Arial"/>
          <w:color w:val="000000" w:themeColor="text1"/>
          <w:sz w:val="24"/>
          <w:szCs w:val="24"/>
        </w:rPr>
      </w:pPr>
      <w:r>
        <w:rPr>
          <w:rFonts w:cs="Arial"/>
          <w:color w:val="000000" w:themeColor="text1"/>
          <w:sz w:val="24"/>
          <w:szCs w:val="24"/>
        </w:rPr>
        <w:t xml:space="preserve">- </w:t>
      </w:r>
      <w:r>
        <w:rPr>
          <w:rFonts w:cs="Arial"/>
          <w:b/>
          <w:color w:val="000000" w:themeColor="text1"/>
          <w:sz w:val="24"/>
          <w:szCs w:val="24"/>
        </w:rPr>
        <w:t xml:space="preserve">não FOI DECLARADA INIDÔNEA</w:t>
      </w:r>
      <w:r>
        <w:rPr>
          <w:rFonts w:cs="Arial"/>
          <w:color w:val="000000" w:themeColor="text1"/>
          <w:sz w:val="24"/>
          <w:szCs w:val="24"/>
        </w:rPr>
        <w:t xml:space="preserve"> por nenhum órgão público de qualquer esfera de</w:t>
      </w:r>
      <w:r>
        <w:rPr>
          <w:rFonts w:cs="Arial"/>
          <w:color w:val="000000" w:themeColor="text1"/>
          <w:spacing w:val="1"/>
          <w:sz w:val="24"/>
          <w:szCs w:val="24"/>
        </w:rPr>
        <w:t xml:space="preserve"> </w:t>
      </w:r>
      <w:r>
        <w:rPr>
          <w:rFonts w:cs="Arial"/>
          <w:color w:val="000000" w:themeColor="text1"/>
          <w:sz w:val="24"/>
          <w:szCs w:val="24"/>
        </w:rPr>
        <w:t xml:space="preserve">governo,</w:t>
      </w:r>
      <w:r>
        <w:rPr>
          <w:rFonts w:cs="Arial"/>
          <w:color w:val="000000" w:themeColor="text1"/>
          <w:spacing w:val="-3"/>
          <w:sz w:val="24"/>
          <w:szCs w:val="24"/>
        </w:rPr>
        <w:t xml:space="preserve"> </w:t>
      </w:r>
      <w:r>
        <w:rPr>
          <w:rFonts w:cs="Arial"/>
          <w:color w:val="000000" w:themeColor="text1"/>
          <w:sz w:val="24"/>
          <w:szCs w:val="24"/>
        </w:rPr>
        <w:t xml:space="preserve">estando</w:t>
      </w:r>
      <w:r>
        <w:rPr>
          <w:rFonts w:cs="Arial"/>
          <w:color w:val="000000" w:themeColor="text1"/>
          <w:spacing w:val="-2"/>
          <w:sz w:val="24"/>
          <w:szCs w:val="24"/>
        </w:rPr>
        <w:t xml:space="preserve"> </w:t>
      </w:r>
      <w:r>
        <w:rPr>
          <w:rFonts w:cs="Arial"/>
          <w:color w:val="000000" w:themeColor="text1"/>
          <w:sz w:val="24"/>
          <w:szCs w:val="24"/>
        </w:rPr>
        <w:t xml:space="preserve">apta a</w:t>
      </w:r>
      <w:r>
        <w:rPr>
          <w:rFonts w:cs="Arial"/>
          <w:color w:val="000000" w:themeColor="text1"/>
          <w:spacing w:val="-2"/>
          <w:sz w:val="24"/>
          <w:szCs w:val="24"/>
        </w:rPr>
        <w:t xml:space="preserve"> </w:t>
      </w:r>
      <w:r>
        <w:rPr>
          <w:rFonts w:cs="Arial"/>
          <w:color w:val="000000" w:themeColor="text1"/>
          <w:sz w:val="24"/>
          <w:szCs w:val="24"/>
        </w:rPr>
        <w:t xml:space="preserve">contratar</w:t>
      </w:r>
      <w:r>
        <w:rPr>
          <w:rFonts w:cs="Arial"/>
          <w:color w:val="000000" w:themeColor="text1"/>
          <w:spacing w:val="-3"/>
          <w:sz w:val="24"/>
          <w:szCs w:val="24"/>
        </w:rPr>
        <w:t xml:space="preserve"> </w:t>
      </w:r>
      <w:r>
        <w:rPr>
          <w:rFonts w:cs="Arial"/>
          <w:color w:val="000000" w:themeColor="text1"/>
          <w:sz w:val="24"/>
          <w:szCs w:val="24"/>
        </w:rPr>
        <w:t xml:space="preserve">com o</w:t>
      </w:r>
      <w:r>
        <w:rPr>
          <w:rFonts w:cs="Arial"/>
          <w:color w:val="000000" w:themeColor="text1"/>
          <w:spacing w:val="-2"/>
          <w:sz w:val="24"/>
          <w:szCs w:val="24"/>
        </w:rPr>
        <w:t xml:space="preserve"> </w:t>
      </w:r>
      <w:r>
        <w:rPr>
          <w:rFonts w:cs="Arial"/>
          <w:color w:val="000000" w:themeColor="text1"/>
          <w:sz w:val="24"/>
          <w:szCs w:val="24"/>
        </w:rPr>
        <w:t xml:space="preserve">poder</w:t>
      </w:r>
      <w:r>
        <w:rPr>
          <w:rFonts w:cs="Arial"/>
          <w:color w:val="000000" w:themeColor="text1"/>
          <w:spacing w:val="-1"/>
          <w:sz w:val="24"/>
          <w:szCs w:val="24"/>
        </w:rPr>
        <w:t xml:space="preserve"> </w:t>
      </w:r>
      <w:r>
        <w:rPr>
          <w:rFonts w:cs="Arial"/>
          <w:color w:val="000000" w:themeColor="text1"/>
          <w:sz w:val="24"/>
          <w:szCs w:val="24"/>
        </w:rPr>
        <w:t xml:space="preserve">público;</w:t>
      </w:r>
      <w:r>
        <w:rPr>
          <w:rFonts w:cs="Arial"/>
          <w:color w:val="000000" w:themeColor="text1"/>
          <w:sz w:val="24"/>
          <w:szCs w:val="24"/>
        </w:rPr>
      </w:r>
    </w:p>
    <w:p>
      <w:pPr>
        <w:pStyle w:val="1454"/>
        <w:pBdr/>
        <w:spacing/>
        <w:ind w:left="0"/>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numPr>
          <w:ilvl w:val="0"/>
          <w:numId w:val="3"/>
        </w:numPr>
        <w:pBdr/>
        <w:tabs>
          <w:tab w:val="left" w:leader="none" w:pos="284"/>
          <w:tab w:val="left" w:leader="none" w:pos="881"/>
        </w:tabs>
        <w:spacing w:after="0" w:before="0"/>
        <w:ind w:firstLine="0" w:left="0"/>
        <w:contextualSpacing w:val="false"/>
        <w:rPr>
          <w:rFonts w:cs="Arial"/>
          <w:color w:val="000000" w:themeColor="text1"/>
          <w:sz w:val="24"/>
          <w:szCs w:val="24"/>
        </w:rPr>
      </w:pPr>
      <w:r>
        <w:rPr>
          <w:rFonts w:cs="Arial"/>
          <w:color w:val="000000" w:themeColor="text1"/>
          <w:sz w:val="24"/>
          <w:szCs w:val="24"/>
        </w:rPr>
        <w:t xml:space="preserve">- Para cumprimento do disposto no inciso XXXIII do art. 7º da Constituição Federal,</w:t>
      </w:r>
      <w:r>
        <w:rPr>
          <w:rFonts w:cs="Arial"/>
          <w:color w:val="000000" w:themeColor="text1"/>
          <w:spacing w:val="1"/>
          <w:sz w:val="24"/>
          <w:szCs w:val="24"/>
        </w:rPr>
        <w:t xml:space="preserve"> </w:t>
      </w:r>
      <w:r>
        <w:rPr>
          <w:rFonts w:cs="Arial"/>
          <w:b/>
          <w:color w:val="000000" w:themeColor="text1"/>
          <w:sz w:val="24"/>
          <w:szCs w:val="24"/>
        </w:rPr>
        <w:t xml:space="preserve">NÃO</w:t>
      </w:r>
      <w:r>
        <w:rPr>
          <w:rFonts w:cs="Arial"/>
          <w:b/>
          <w:color w:val="000000" w:themeColor="text1"/>
          <w:spacing w:val="1"/>
          <w:sz w:val="24"/>
          <w:szCs w:val="24"/>
        </w:rPr>
        <w:t xml:space="preserve"> </w:t>
      </w:r>
      <w:r>
        <w:rPr>
          <w:rFonts w:cs="Arial"/>
          <w:b/>
          <w:color w:val="000000" w:themeColor="text1"/>
          <w:sz w:val="24"/>
          <w:szCs w:val="24"/>
        </w:rPr>
        <w:t xml:space="preserve">EMPREGAMOS</w:t>
      </w:r>
      <w:r>
        <w:rPr>
          <w:rFonts w:cs="Arial"/>
          <w:b/>
          <w:color w:val="000000" w:themeColor="text1"/>
          <w:spacing w:val="1"/>
          <w:sz w:val="24"/>
          <w:szCs w:val="24"/>
        </w:rPr>
        <w:t xml:space="preserve"> </w:t>
      </w:r>
      <w:r>
        <w:rPr>
          <w:rFonts w:cs="Arial"/>
          <w:b/>
          <w:color w:val="000000" w:themeColor="text1"/>
          <w:sz w:val="24"/>
          <w:szCs w:val="24"/>
        </w:rPr>
        <w:t xml:space="preserve">MENORES</w:t>
      </w:r>
      <w:r>
        <w:rPr>
          <w:rFonts w:cs="Arial"/>
          <w:b/>
          <w:color w:val="000000" w:themeColor="text1"/>
          <w:spacing w:val="1"/>
          <w:sz w:val="24"/>
          <w:szCs w:val="24"/>
        </w:rPr>
        <w:t xml:space="preserve"> </w:t>
      </w:r>
      <w:r>
        <w:rPr>
          <w:rFonts w:cs="Arial"/>
          <w:b/>
          <w:color w:val="000000" w:themeColor="text1"/>
          <w:sz w:val="24"/>
          <w:szCs w:val="24"/>
        </w:rPr>
        <w:t xml:space="preserve">DE</w:t>
      </w:r>
      <w:r>
        <w:rPr>
          <w:rFonts w:cs="Arial"/>
          <w:b/>
          <w:color w:val="000000" w:themeColor="text1"/>
          <w:spacing w:val="1"/>
          <w:sz w:val="24"/>
          <w:szCs w:val="24"/>
        </w:rPr>
        <w:t xml:space="preserve"> </w:t>
      </w:r>
      <w:r>
        <w:rPr>
          <w:rFonts w:cs="Arial"/>
          <w:b/>
          <w:color w:val="000000" w:themeColor="text1"/>
          <w:sz w:val="24"/>
          <w:szCs w:val="24"/>
        </w:rPr>
        <w:t xml:space="preserve">DEZOITO</w:t>
      </w:r>
      <w:r>
        <w:rPr>
          <w:rFonts w:cs="Arial"/>
          <w:b/>
          <w:color w:val="000000" w:themeColor="text1"/>
          <w:spacing w:val="1"/>
          <w:sz w:val="24"/>
          <w:szCs w:val="24"/>
        </w:rPr>
        <w:t xml:space="preserve"> </w:t>
      </w:r>
      <w:r>
        <w:rPr>
          <w:rFonts w:cs="Arial"/>
          <w:b/>
          <w:color w:val="000000" w:themeColor="text1"/>
          <w:sz w:val="24"/>
          <w:szCs w:val="24"/>
        </w:rPr>
        <w:t xml:space="preserve">ANOS</w:t>
      </w:r>
      <w:r>
        <w:rPr>
          <w:rFonts w:cs="Arial"/>
          <w:b/>
          <w:color w:val="000000" w:themeColor="text1"/>
          <w:spacing w:val="1"/>
          <w:sz w:val="24"/>
          <w:szCs w:val="24"/>
        </w:rPr>
        <w:t xml:space="preserve"> </w:t>
      </w:r>
      <w:r>
        <w:rPr>
          <w:rFonts w:cs="Arial"/>
          <w:b/>
          <w:color w:val="000000" w:themeColor="text1"/>
          <w:sz w:val="24"/>
          <w:szCs w:val="24"/>
        </w:rPr>
        <w:t xml:space="preserve">EM</w:t>
      </w:r>
      <w:r>
        <w:rPr>
          <w:rFonts w:cs="Arial"/>
          <w:b/>
          <w:color w:val="000000" w:themeColor="text1"/>
          <w:spacing w:val="1"/>
          <w:sz w:val="24"/>
          <w:szCs w:val="24"/>
        </w:rPr>
        <w:t xml:space="preserve"> </w:t>
      </w:r>
      <w:r>
        <w:rPr>
          <w:rFonts w:cs="Arial"/>
          <w:b/>
          <w:color w:val="000000" w:themeColor="text1"/>
          <w:sz w:val="24"/>
          <w:szCs w:val="24"/>
        </w:rPr>
        <w:t xml:space="preserve">TRABALHO</w:t>
      </w:r>
      <w:r>
        <w:rPr>
          <w:rFonts w:cs="Arial"/>
          <w:b/>
          <w:color w:val="000000" w:themeColor="text1"/>
          <w:spacing w:val="1"/>
          <w:sz w:val="24"/>
          <w:szCs w:val="24"/>
        </w:rPr>
        <w:t xml:space="preserve"> </w:t>
      </w:r>
      <w:r>
        <w:rPr>
          <w:rFonts w:cs="Arial"/>
          <w:b/>
          <w:color w:val="000000" w:themeColor="text1"/>
          <w:sz w:val="24"/>
          <w:szCs w:val="24"/>
        </w:rPr>
        <w:t xml:space="preserve">NOTURNO</w:t>
      </w:r>
      <w:r>
        <w:rPr>
          <w:rFonts w:cs="Arial"/>
          <w:color w:val="000000" w:themeColor="text1"/>
          <w:sz w:val="24"/>
          <w:szCs w:val="24"/>
        </w:rPr>
        <w:t xml:space="preserve">,</w:t>
      </w:r>
      <w:r>
        <w:rPr>
          <w:rFonts w:cs="Arial"/>
          <w:color w:val="000000" w:themeColor="text1"/>
          <w:spacing w:val="1"/>
          <w:sz w:val="24"/>
          <w:szCs w:val="24"/>
        </w:rPr>
        <w:t xml:space="preserve"> </w:t>
      </w:r>
      <w:r>
        <w:rPr>
          <w:rFonts w:cs="Arial"/>
          <w:b/>
          <w:color w:val="000000" w:themeColor="text1"/>
          <w:sz w:val="24"/>
          <w:szCs w:val="24"/>
        </w:rPr>
        <w:t xml:space="preserve">PERIGOSO</w:t>
      </w:r>
      <w:r>
        <w:rPr>
          <w:rFonts w:cs="Arial"/>
          <w:b/>
          <w:color w:val="000000" w:themeColor="text1"/>
          <w:spacing w:val="1"/>
          <w:sz w:val="24"/>
          <w:szCs w:val="24"/>
        </w:rPr>
        <w:t xml:space="preserve"> </w:t>
      </w:r>
      <w:r>
        <w:rPr>
          <w:rFonts w:cs="Arial"/>
          <w:b/>
          <w:color w:val="000000" w:themeColor="text1"/>
          <w:sz w:val="24"/>
          <w:szCs w:val="24"/>
        </w:rPr>
        <w:t xml:space="preserve">OU</w:t>
      </w:r>
      <w:r>
        <w:rPr>
          <w:rFonts w:cs="Arial"/>
          <w:b/>
          <w:color w:val="000000" w:themeColor="text1"/>
          <w:spacing w:val="1"/>
          <w:sz w:val="24"/>
          <w:szCs w:val="24"/>
        </w:rPr>
        <w:t xml:space="preserve"> </w:t>
      </w:r>
      <w:r>
        <w:rPr>
          <w:rFonts w:cs="Arial"/>
          <w:b/>
          <w:color w:val="000000" w:themeColor="text1"/>
          <w:sz w:val="24"/>
          <w:szCs w:val="24"/>
        </w:rPr>
        <w:t xml:space="preserve">INSALUBRE</w:t>
      </w:r>
      <w:r>
        <w:rPr>
          <w:rFonts w:cs="Arial"/>
          <w:color w:val="000000" w:themeColor="text1"/>
          <w:spacing w:val="1"/>
          <w:sz w:val="24"/>
          <w:szCs w:val="24"/>
        </w:rPr>
        <w:t xml:space="preserve"> </w:t>
      </w:r>
      <w:r>
        <w:rPr>
          <w:rFonts w:cs="Arial"/>
          <w:color w:val="000000" w:themeColor="text1"/>
          <w:sz w:val="24"/>
          <w:szCs w:val="24"/>
        </w:rPr>
        <w:t xml:space="preserve">E</w:t>
      </w:r>
      <w:r>
        <w:rPr>
          <w:rFonts w:cs="Arial"/>
          <w:color w:val="000000" w:themeColor="text1"/>
          <w:spacing w:val="1"/>
          <w:sz w:val="24"/>
          <w:szCs w:val="24"/>
        </w:rPr>
        <w:t xml:space="preserve"> </w:t>
      </w:r>
      <w:r>
        <w:rPr>
          <w:rFonts w:cs="Arial"/>
          <w:color w:val="000000" w:themeColor="text1"/>
          <w:sz w:val="24"/>
          <w:szCs w:val="24"/>
        </w:rPr>
        <w:t xml:space="preserve">NEM</w:t>
      </w:r>
      <w:r>
        <w:rPr>
          <w:rFonts w:cs="Arial"/>
          <w:color w:val="000000" w:themeColor="text1"/>
          <w:spacing w:val="1"/>
          <w:sz w:val="24"/>
          <w:szCs w:val="24"/>
        </w:rPr>
        <w:t xml:space="preserve"> </w:t>
      </w:r>
      <w:r>
        <w:rPr>
          <w:rFonts w:cs="Arial"/>
          <w:b/>
          <w:color w:val="000000" w:themeColor="text1"/>
          <w:sz w:val="24"/>
          <w:szCs w:val="24"/>
        </w:rPr>
        <w:t xml:space="preserve">MENORES</w:t>
      </w:r>
      <w:r>
        <w:rPr>
          <w:rFonts w:cs="Arial"/>
          <w:b/>
          <w:color w:val="000000" w:themeColor="text1"/>
          <w:spacing w:val="1"/>
          <w:sz w:val="24"/>
          <w:szCs w:val="24"/>
        </w:rPr>
        <w:t xml:space="preserve"> </w:t>
      </w:r>
      <w:r>
        <w:rPr>
          <w:rFonts w:cs="Arial"/>
          <w:b/>
          <w:color w:val="000000" w:themeColor="text1"/>
          <w:sz w:val="24"/>
          <w:szCs w:val="24"/>
        </w:rPr>
        <w:t xml:space="preserve">DE</w:t>
      </w:r>
      <w:r>
        <w:rPr>
          <w:rFonts w:cs="Arial"/>
          <w:b/>
          <w:color w:val="000000" w:themeColor="text1"/>
          <w:spacing w:val="1"/>
          <w:sz w:val="24"/>
          <w:szCs w:val="24"/>
        </w:rPr>
        <w:t xml:space="preserve"> </w:t>
      </w:r>
      <w:r>
        <w:rPr>
          <w:rFonts w:cs="Arial"/>
          <w:b/>
          <w:color w:val="000000" w:themeColor="text1"/>
          <w:sz w:val="24"/>
          <w:szCs w:val="24"/>
        </w:rPr>
        <w:t xml:space="preserve">DEZESSEIS</w:t>
      </w:r>
      <w:r>
        <w:rPr>
          <w:rFonts w:cs="Arial"/>
          <w:b/>
          <w:color w:val="000000" w:themeColor="text1"/>
          <w:spacing w:val="1"/>
          <w:sz w:val="24"/>
          <w:szCs w:val="24"/>
        </w:rPr>
        <w:t xml:space="preserve"> </w:t>
      </w:r>
      <w:r>
        <w:rPr>
          <w:rFonts w:cs="Arial"/>
          <w:b/>
          <w:color w:val="000000" w:themeColor="text1"/>
          <w:sz w:val="24"/>
          <w:szCs w:val="24"/>
        </w:rPr>
        <w:t xml:space="preserve">ANOS,</w:t>
      </w:r>
      <w:r>
        <w:rPr>
          <w:rFonts w:cs="Arial"/>
          <w:b/>
          <w:color w:val="000000" w:themeColor="text1"/>
          <w:spacing w:val="1"/>
          <w:sz w:val="24"/>
          <w:szCs w:val="24"/>
        </w:rPr>
        <w:t xml:space="preserve"> </w:t>
      </w:r>
      <w:r>
        <w:rPr>
          <w:rFonts w:cs="Arial"/>
          <w:b/>
          <w:color w:val="000000" w:themeColor="text1"/>
          <w:sz w:val="24"/>
          <w:szCs w:val="24"/>
        </w:rPr>
        <w:t xml:space="preserve">EM</w:t>
      </w:r>
      <w:r>
        <w:rPr>
          <w:rFonts w:cs="Arial"/>
          <w:b/>
          <w:color w:val="000000" w:themeColor="text1"/>
          <w:spacing w:val="1"/>
          <w:sz w:val="24"/>
          <w:szCs w:val="24"/>
        </w:rPr>
        <w:t xml:space="preserve"> </w:t>
      </w:r>
      <w:r>
        <w:rPr>
          <w:rFonts w:cs="Arial"/>
          <w:b/>
          <w:color w:val="000000" w:themeColor="text1"/>
          <w:sz w:val="24"/>
          <w:szCs w:val="24"/>
        </w:rPr>
        <w:t xml:space="preserve">QUALQUER</w:t>
      </w:r>
      <w:r>
        <w:rPr>
          <w:rFonts w:cs="Arial"/>
          <w:b/>
          <w:color w:val="000000" w:themeColor="text1"/>
          <w:spacing w:val="1"/>
          <w:sz w:val="24"/>
          <w:szCs w:val="24"/>
        </w:rPr>
        <w:t xml:space="preserve"> </w:t>
      </w:r>
      <w:r>
        <w:rPr>
          <w:rFonts w:cs="Arial"/>
          <w:b/>
          <w:color w:val="000000" w:themeColor="text1"/>
          <w:sz w:val="24"/>
          <w:szCs w:val="24"/>
        </w:rPr>
        <w:t xml:space="preserve">TRABALHO,</w:t>
      </w:r>
      <w:r>
        <w:rPr>
          <w:rFonts w:cs="Arial"/>
          <w:b/>
          <w:color w:val="000000" w:themeColor="text1"/>
          <w:spacing w:val="1"/>
          <w:sz w:val="24"/>
          <w:szCs w:val="24"/>
        </w:rPr>
        <w:t xml:space="preserve"> </w:t>
      </w:r>
      <w:r>
        <w:rPr>
          <w:rFonts w:cs="Arial"/>
          <w:b/>
          <w:color w:val="000000" w:themeColor="text1"/>
          <w:sz w:val="24"/>
          <w:szCs w:val="24"/>
        </w:rPr>
        <w:t xml:space="preserve">SALVO</w:t>
      </w:r>
      <w:r>
        <w:rPr>
          <w:rFonts w:cs="Arial"/>
          <w:b/>
          <w:color w:val="000000" w:themeColor="text1"/>
          <w:spacing w:val="1"/>
          <w:sz w:val="24"/>
          <w:szCs w:val="24"/>
        </w:rPr>
        <w:t xml:space="preserve"> </w:t>
      </w:r>
      <w:r>
        <w:rPr>
          <w:rFonts w:cs="Arial"/>
          <w:b/>
          <w:color w:val="000000" w:themeColor="text1"/>
          <w:sz w:val="24"/>
          <w:szCs w:val="24"/>
        </w:rPr>
        <w:t xml:space="preserve">NA</w:t>
      </w:r>
      <w:r>
        <w:rPr>
          <w:rFonts w:cs="Arial"/>
          <w:b/>
          <w:color w:val="000000" w:themeColor="text1"/>
          <w:spacing w:val="1"/>
          <w:sz w:val="24"/>
          <w:szCs w:val="24"/>
        </w:rPr>
        <w:t xml:space="preserve"> </w:t>
      </w:r>
      <w:r>
        <w:rPr>
          <w:rFonts w:cs="Arial"/>
          <w:b/>
          <w:color w:val="000000" w:themeColor="text1"/>
          <w:sz w:val="24"/>
          <w:szCs w:val="24"/>
        </w:rPr>
        <w:t xml:space="preserve">CONDIÇÃO DE APRENDIZ</w:t>
      </w:r>
      <w:r>
        <w:rPr>
          <w:rFonts w:cs="Arial"/>
          <w:color w:val="000000" w:themeColor="text1"/>
          <w:sz w:val="24"/>
          <w:szCs w:val="24"/>
        </w:rPr>
        <w:t xml:space="preserve">, a partir dos quatorze anos de idade, em cumprimento ao</w:t>
      </w:r>
      <w:r>
        <w:rPr>
          <w:rFonts w:cs="Arial"/>
          <w:color w:val="000000" w:themeColor="text1"/>
          <w:spacing w:val="1"/>
          <w:sz w:val="24"/>
          <w:szCs w:val="24"/>
        </w:rPr>
        <w:t xml:space="preserve"> </w:t>
      </w:r>
      <w:r>
        <w:rPr>
          <w:rFonts w:cs="Arial"/>
          <w:color w:val="000000" w:themeColor="text1"/>
          <w:sz w:val="24"/>
          <w:szCs w:val="24"/>
        </w:rPr>
        <w:t xml:space="preserve">que</w:t>
      </w:r>
      <w:r>
        <w:rPr>
          <w:rFonts w:cs="Arial"/>
          <w:color w:val="000000" w:themeColor="text1"/>
          <w:spacing w:val="-2"/>
          <w:sz w:val="24"/>
          <w:szCs w:val="24"/>
        </w:rPr>
        <w:t xml:space="preserve"> </w:t>
      </w:r>
      <w:r>
        <w:rPr>
          <w:rFonts w:cs="Arial"/>
          <w:color w:val="000000" w:themeColor="text1"/>
          <w:sz w:val="24"/>
          <w:szCs w:val="24"/>
        </w:rPr>
        <w:t xml:space="preserve">determina</w:t>
      </w:r>
      <w:r>
        <w:rPr>
          <w:rFonts w:cs="Arial"/>
          <w:color w:val="000000" w:themeColor="text1"/>
          <w:spacing w:val="-2"/>
          <w:sz w:val="24"/>
          <w:szCs w:val="24"/>
        </w:rPr>
        <w:t xml:space="preserve"> </w:t>
      </w:r>
      <w:r>
        <w:rPr>
          <w:rFonts w:cs="Arial"/>
          <w:color w:val="000000" w:themeColor="text1"/>
          <w:sz w:val="24"/>
          <w:szCs w:val="24"/>
        </w:rPr>
        <w:t xml:space="preserve">o</w:t>
      </w:r>
      <w:r>
        <w:rPr>
          <w:rFonts w:cs="Arial"/>
          <w:color w:val="000000" w:themeColor="text1"/>
          <w:spacing w:val="-3"/>
          <w:sz w:val="24"/>
          <w:szCs w:val="24"/>
        </w:rPr>
        <w:t xml:space="preserve"> </w:t>
      </w:r>
      <w:r>
        <w:rPr>
          <w:rFonts w:cs="Arial"/>
          <w:color w:val="000000" w:themeColor="text1"/>
          <w:sz w:val="24"/>
          <w:szCs w:val="24"/>
        </w:rPr>
        <w:t xml:space="preserve">inciso</w:t>
      </w:r>
      <w:r>
        <w:rPr>
          <w:rFonts w:cs="Arial"/>
          <w:color w:val="000000" w:themeColor="text1"/>
          <w:spacing w:val="-1"/>
          <w:sz w:val="24"/>
          <w:szCs w:val="24"/>
        </w:rPr>
        <w:t xml:space="preserve"> </w:t>
      </w:r>
      <w:r>
        <w:rPr>
          <w:rFonts w:cs="Arial"/>
          <w:color w:val="000000" w:themeColor="text1"/>
          <w:sz w:val="24"/>
          <w:szCs w:val="24"/>
        </w:rPr>
        <w:t xml:space="preserve">V</w:t>
      </w:r>
      <w:r>
        <w:rPr>
          <w:rFonts w:cs="Arial"/>
          <w:color w:val="000000" w:themeColor="text1"/>
          <w:spacing w:val="-5"/>
          <w:sz w:val="24"/>
          <w:szCs w:val="24"/>
        </w:rPr>
        <w:t xml:space="preserve"> </w:t>
      </w:r>
      <w:r>
        <w:rPr>
          <w:rFonts w:cs="Arial"/>
          <w:color w:val="000000" w:themeColor="text1"/>
          <w:sz w:val="24"/>
          <w:szCs w:val="24"/>
        </w:rPr>
        <w:t xml:space="preserve">do</w:t>
      </w:r>
      <w:r>
        <w:rPr>
          <w:rFonts w:cs="Arial"/>
          <w:color w:val="000000" w:themeColor="text1"/>
          <w:spacing w:val="-3"/>
          <w:sz w:val="24"/>
          <w:szCs w:val="24"/>
        </w:rPr>
        <w:t xml:space="preserve"> </w:t>
      </w:r>
      <w:r>
        <w:rPr>
          <w:rFonts w:cs="Arial"/>
          <w:color w:val="000000" w:themeColor="text1"/>
          <w:sz w:val="24"/>
          <w:szCs w:val="24"/>
        </w:rPr>
        <w:t xml:space="preserve">art.</w:t>
      </w:r>
      <w:r>
        <w:rPr>
          <w:rFonts w:cs="Arial"/>
          <w:color w:val="000000" w:themeColor="text1"/>
          <w:spacing w:val="-4"/>
          <w:sz w:val="24"/>
          <w:szCs w:val="24"/>
        </w:rPr>
        <w:t xml:space="preserve"> </w:t>
      </w:r>
      <w:r>
        <w:rPr>
          <w:rFonts w:cs="Arial"/>
          <w:color w:val="000000" w:themeColor="text1"/>
          <w:spacing w:val="-2"/>
          <w:sz w:val="24"/>
          <w:szCs w:val="24"/>
        </w:rPr>
        <w:t xml:space="preserve">68,VI </w:t>
      </w:r>
      <w:r>
        <w:rPr>
          <w:rFonts w:cs="Arial"/>
          <w:color w:val="000000" w:themeColor="text1"/>
          <w:sz w:val="24"/>
          <w:szCs w:val="24"/>
        </w:rPr>
        <w:t xml:space="preserve">da</w:t>
      </w:r>
      <w:r>
        <w:rPr>
          <w:rFonts w:cs="Arial"/>
          <w:color w:val="000000" w:themeColor="text1"/>
          <w:spacing w:val="-2"/>
          <w:sz w:val="24"/>
          <w:szCs w:val="24"/>
        </w:rPr>
        <w:t xml:space="preserve"> </w:t>
      </w:r>
      <w:r>
        <w:rPr>
          <w:rFonts w:cs="Arial"/>
          <w:color w:val="000000" w:themeColor="text1"/>
          <w:sz w:val="24"/>
          <w:szCs w:val="24"/>
        </w:rPr>
        <w:t xml:space="preserve">Lei</w:t>
      </w:r>
      <w:r>
        <w:rPr>
          <w:rFonts w:cs="Arial"/>
          <w:color w:val="000000" w:themeColor="text1"/>
          <w:spacing w:val="-1"/>
          <w:sz w:val="24"/>
          <w:szCs w:val="24"/>
        </w:rPr>
        <w:t xml:space="preserve"> </w:t>
      </w:r>
      <w:r>
        <w:rPr>
          <w:rFonts w:cs="Arial"/>
          <w:color w:val="000000" w:themeColor="text1"/>
          <w:sz w:val="24"/>
          <w:szCs w:val="24"/>
        </w:rPr>
        <w:t xml:space="preserve">nº</w:t>
      </w:r>
      <w:r>
        <w:rPr>
          <w:rFonts w:cs="Arial"/>
          <w:color w:val="000000" w:themeColor="text1"/>
          <w:spacing w:val="-3"/>
          <w:sz w:val="24"/>
          <w:szCs w:val="24"/>
        </w:rPr>
        <w:t xml:space="preserve"> </w:t>
      </w:r>
      <w:r>
        <w:rPr>
          <w:rFonts w:cs="Arial"/>
          <w:color w:val="000000" w:themeColor="text1"/>
          <w:sz w:val="24"/>
          <w:szCs w:val="24"/>
        </w:rPr>
        <w:t xml:space="preserve">14.133/2021;</w:t>
      </w:r>
      <w:r>
        <w:rPr>
          <w:rFonts w:cs="Arial"/>
          <w:color w:val="000000" w:themeColor="text1"/>
          <w:sz w:val="24"/>
          <w:szCs w:val="24"/>
        </w:rPr>
      </w:r>
    </w:p>
    <w:p>
      <w:pPr>
        <w:pStyle w:val="1454"/>
        <w:pBdr/>
        <w:spacing/>
        <w:ind w:left="0"/>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numPr>
          <w:ilvl w:val="0"/>
          <w:numId w:val="3"/>
        </w:numPr>
        <w:pBdr/>
        <w:tabs>
          <w:tab w:val="left" w:leader="none" w:pos="284"/>
          <w:tab w:val="left" w:leader="none" w:pos="426"/>
          <w:tab w:val="left" w:leader="none" w:pos="1092"/>
        </w:tabs>
        <w:spacing w:after="0" w:before="21"/>
        <w:ind w:firstLine="0" w:left="0"/>
        <w:contextualSpacing w:val="false"/>
        <w:rPr>
          <w:rFonts w:cs="Arial"/>
          <w:color w:val="000000" w:themeColor="text1"/>
          <w:sz w:val="24"/>
          <w:szCs w:val="24"/>
        </w:rPr>
      </w:pPr>
      <w:r>
        <w:rPr>
          <w:rFonts w:cs="Arial"/>
          <w:color w:val="000000" w:themeColor="text1"/>
          <w:sz w:val="24"/>
          <w:szCs w:val="24"/>
        </w:rPr>
        <w:t xml:space="preserve">-</w:t>
      </w:r>
      <w:r>
        <w:rPr>
          <w:rFonts w:cs="Arial"/>
          <w:color w:val="000000" w:themeColor="text1"/>
          <w:spacing w:val="1"/>
          <w:sz w:val="24"/>
          <w:szCs w:val="24"/>
        </w:rPr>
        <w:t xml:space="preserve"> </w:t>
      </w:r>
      <w:r>
        <w:rPr>
          <w:rFonts w:cs="Arial"/>
          <w:color w:val="000000" w:themeColor="text1"/>
          <w:sz w:val="24"/>
          <w:szCs w:val="24"/>
        </w:rPr>
        <w:t xml:space="preserve">comprometo-me</w:t>
      </w:r>
      <w:r>
        <w:rPr>
          <w:rFonts w:cs="Arial"/>
          <w:color w:val="000000" w:themeColor="text1"/>
          <w:spacing w:val="1"/>
          <w:sz w:val="24"/>
          <w:szCs w:val="24"/>
        </w:rPr>
        <w:t xml:space="preserve"> </w:t>
      </w:r>
      <w:r>
        <w:rPr>
          <w:rFonts w:cs="Arial"/>
          <w:color w:val="000000" w:themeColor="text1"/>
          <w:sz w:val="24"/>
          <w:szCs w:val="24"/>
        </w:rPr>
        <w:t xml:space="preserve">a</w:t>
      </w:r>
      <w:r>
        <w:rPr>
          <w:rFonts w:cs="Arial"/>
          <w:color w:val="000000" w:themeColor="text1"/>
          <w:spacing w:val="1"/>
          <w:sz w:val="24"/>
          <w:szCs w:val="24"/>
        </w:rPr>
        <w:t xml:space="preserve"> </w:t>
      </w:r>
      <w:r>
        <w:rPr>
          <w:rFonts w:cs="Arial"/>
          <w:b/>
          <w:color w:val="000000" w:themeColor="text1"/>
          <w:sz w:val="24"/>
          <w:szCs w:val="24"/>
        </w:rPr>
        <w:t xml:space="preserve">manter</w:t>
      </w:r>
      <w:r>
        <w:rPr>
          <w:rFonts w:cs="Arial"/>
          <w:color w:val="000000" w:themeColor="text1"/>
          <w:spacing w:val="1"/>
          <w:sz w:val="24"/>
          <w:szCs w:val="24"/>
        </w:rPr>
        <w:t xml:space="preserve"> </w:t>
      </w:r>
      <w:r>
        <w:rPr>
          <w:rFonts w:cs="Arial"/>
          <w:color w:val="000000" w:themeColor="text1"/>
          <w:sz w:val="24"/>
          <w:szCs w:val="24"/>
        </w:rPr>
        <w:t xml:space="preserve">durante</w:t>
      </w:r>
      <w:r>
        <w:rPr>
          <w:rFonts w:cs="Arial"/>
          <w:color w:val="000000" w:themeColor="text1"/>
          <w:spacing w:val="1"/>
          <w:sz w:val="24"/>
          <w:szCs w:val="24"/>
        </w:rPr>
        <w:t xml:space="preserve"> </w:t>
      </w:r>
      <w:r>
        <w:rPr>
          <w:rFonts w:cs="Arial"/>
          <w:color w:val="000000" w:themeColor="text1"/>
          <w:sz w:val="24"/>
          <w:szCs w:val="24"/>
        </w:rPr>
        <w:t xml:space="preserve">a</w:t>
      </w:r>
      <w:r>
        <w:rPr>
          <w:rFonts w:cs="Arial"/>
          <w:color w:val="000000" w:themeColor="text1"/>
          <w:spacing w:val="1"/>
          <w:sz w:val="24"/>
          <w:szCs w:val="24"/>
        </w:rPr>
        <w:t xml:space="preserve"> </w:t>
      </w:r>
      <w:r>
        <w:rPr>
          <w:rFonts w:cs="Arial"/>
          <w:color w:val="000000" w:themeColor="text1"/>
          <w:sz w:val="24"/>
          <w:szCs w:val="24"/>
        </w:rPr>
        <w:t xml:space="preserve">execução</w:t>
      </w:r>
      <w:r>
        <w:rPr>
          <w:rFonts w:cs="Arial"/>
          <w:color w:val="000000" w:themeColor="text1"/>
          <w:spacing w:val="1"/>
          <w:sz w:val="24"/>
          <w:szCs w:val="24"/>
        </w:rPr>
        <w:t xml:space="preserve"> </w:t>
      </w:r>
      <w:r>
        <w:rPr>
          <w:rFonts w:cs="Arial"/>
          <w:color w:val="000000" w:themeColor="text1"/>
          <w:sz w:val="24"/>
          <w:szCs w:val="24"/>
        </w:rPr>
        <w:t xml:space="preserve">do Contrato,</w:t>
      </w:r>
      <w:r>
        <w:rPr>
          <w:rFonts w:cs="Arial"/>
          <w:color w:val="000000" w:themeColor="text1"/>
          <w:spacing w:val="1"/>
          <w:sz w:val="24"/>
          <w:szCs w:val="24"/>
        </w:rPr>
        <w:t xml:space="preserve"> </w:t>
      </w:r>
      <w:r>
        <w:rPr>
          <w:rFonts w:cs="Arial"/>
          <w:color w:val="000000" w:themeColor="text1"/>
          <w:sz w:val="24"/>
          <w:szCs w:val="24"/>
        </w:rPr>
        <w:t xml:space="preserve">em</w:t>
      </w:r>
      <w:r>
        <w:rPr>
          <w:rFonts w:cs="Arial"/>
          <w:color w:val="000000" w:themeColor="text1"/>
          <w:spacing w:val="1"/>
          <w:sz w:val="24"/>
          <w:szCs w:val="24"/>
        </w:rPr>
        <w:t xml:space="preserve"> </w:t>
      </w:r>
      <w:r>
        <w:rPr>
          <w:rFonts w:cs="Arial"/>
          <w:color w:val="000000" w:themeColor="text1"/>
          <w:sz w:val="24"/>
          <w:szCs w:val="24"/>
        </w:rPr>
        <w:t xml:space="preserve">compatibilidade</w:t>
      </w:r>
      <w:r>
        <w:rPr>
          <w:rFonts w:cs="Arial"/>
          <w:color w:val="000000" w:themeColor="text1"/>
          <w:spacing w:val="13"/>
          <w:sz w:val="24"/>
          <w:szCs w:val="24"/>
        </w:rPr>
        <w:t xml:space="preserve"> </w:t>
      </w:r>
      <w:r>
        <w:rPr>
          <w:rFonts w:cs="Arial"/>
          <w:color w:val="000000" w:themeColor="text1"/>
          <w:sz w:val="24"/>
          <w:szCs w:val="24"/>
        </w:rPr>
        <w:t xml:space="preserve">com</w:t>
      </w:r>
      <w:r>
        <w:rPr>
          <w:rFonts w:cs="Arial"/>
          <w:color w:val="000000" w:themeColor="text1"/>
          <w:spacing w:val="9"/>
          <w:sz w:val="24"/>
          <w:szCs w:val="24"/>
        </w:rPr>
        <w:t xml:space="preserve"> </w:t>
      </w:r>
      <w:r>
        <w:rPr>
          <w:rFonts w:cs="Arial"/>
          <w:color w:val="000000" w:themeColor="text1"/>
          <w:sz w:val="24"/>
          <w:szCs w:val="24"/>
        </w:rPr>
        <w:t xml:space="preserve">as</w:t>
      </w:r>
      <w:r>
        <w:rPr>
          <w:rFonts w:cs="Arial"/>
          <w:color w:val="000000" w:themeColor="text1"/>
          <w:spacing w:val="14"/>
          <w:sz w:val="24"/>
          <w:szCs w:val="24"/>
        </w:rPr>
        <w:t xml:space="preserve"> </w:t>
      </w:r>
      <w:r>
        <w:rPr>
          <w:rFonts w:cs="Arial"/>
          <w:color w:val="000000" w:themeColor="text1"/>
          <w:sz w:val="24"/>
          <w:szCs w:val="24"/>
        </w:rPr>
        <w:t xml:space="preserve">obrigações</w:t>
      </w:r>
      <w:r>
        <w:rPr>
          <w:rFonts w:cs="Arial"/>
          <w:color w:val="000000" w:themeColor="text1"/>
          <w:spacing w:val="11"/>
          <w:sz w:val="24"/>
          <w:szCs w:val="24"/>
        </w:rPr>
        <w:t xml:space="preserve"> </w:t>
      </w:r>
      <w:r>
        <w:rPr>
          <w:rFonts w:cs="Arial"/>
          <w:color w:val="000000" w:themeColor="text1"/>
          <w:sz w:val="24"/>
          <w:szCs w:val="24"/>
        </w:rPr>
        <w:t xml:space="preserve">assumidas,</w:t>
      </w:r>
      <w:r>
        <w:rPr>
          <w:rFonts w:cs="Arial"/>
          <w:color w:val="000000" w:themeColor="text1"/>
          <w:spacing w:val="11"/>
          <w:sz w:val="24"/>
          <w:szCs w:val="24"/>
        </w:rPr>
        <w:t xml:space="preserve"> </w:t>
      </w:r>
      <w:r>
        <w:rPr>
          <w:rFonts w:cs="Arial"/>
          <w:b/>
          <w:color w:val="000000" w:themeColor="text1"/>
          <w:sz w:val="24"/>
          <w:szCs w:val="24"/>
        </w:rPr>
        <w:t xml:space="preserve">TODAS</w:t>
      </w:r>
      <w:r>
        <w:rPr>
          <w:rFonts w:cs="Arial"/>
          <w:b/>
          <w:color w:val="000000" w:themeColor="text1"/>
          <w:spacing w:val="12"/>
          <w:sz w:val="24"/>
          <w:szCs w:val="24"/>
        </w:rPr>
        <w:t xml:space="preserve"> </w:t>
      </w:r>
      <w:r>
        <w:rPr>
          <w:rFonts w:cs="Arial"/>
          <w:b/>
          <w:color w:val="000000" w:themeColor="text1"/>
          <w:sz w:val="24"/>
          <w:szCs w:val="24"/>
        </w:rPr>
        <w:t xml:space="preserve">AS</w:t>
      </w:r>
      <w:r>
        <w:rPr>
          <w:rFonts w:cs="Arial"/>
          <w:b/>
          <w:color w:val="000000" w:themeColor="text1"/>
          <w:spacing w:val="11"/>
          <w:sz w:val="24"/>
          <w:szCs w:val="24"/>
        </w:rPr>
        <w:t xml:space="preserve"> </w:t>
      </w:r>
      <w:r>
        <w:rPr>
          <w:rFonts w:cs="Arial"/>
          <w:b/>
          <w:color w:val="000000" w:themeColor="text1"/>
          <w:sz w:val="24"/>
          <w:szCs w:val="24"/>
        </w:rPr>
        <w:t xml:space="preserve">CONDIÇÕES</w:t>
      </w:r>
      <w:r>
        <w:rPr>
          <w:rFonts w:cs="Arial"/>
          <w:b/>
          <w:color w:val="000000" w:themeColor="text1"/>
          <w:spacing w:val="13"/>
          <w:sz w:val="24"/>
          <w:szCs w:val="24"/>
        </w:rPr>
        <w:t xml:space="preserve"> </w:t>
      </w:r>
      <w:r>
        <w:rPr>
          <w:rFonts w:cs="Arial"/>
          <w:b/>
          <w:color w:val="000000" w:themeColor="text1"/>
          <w:sz w:val="24"/>
          <w:szCs w:val="24"/>
        </w:rPr>
        <w:t xml:space="preserve">DE</w:t>
      </w:r>
      <w:r>
        <w:rPr>
          <w:rFonts w:cs="Arial"/>
          <w:b/>
          <w:color w:val="000000" w:themeColor="text1"/>
          <w:spacing w:val="14"/>
          <w:sz w:val="24"/>
          <w:szCs w:val="24"/>
        </w:rPr>
        <w:t xml:space="preserve"> </w:t>
      </w:r>
      <w:r>
        <w:rPr>
          <w:rFonts w:cs="Arial"/>
          <w:b/>
          <w:color w:val="000000" w:themeColor="text1"/>
          <w:sz w:val="24"/>
          <w:szCs w:val="24"/>
        </w:rPr>
        <w:t xml:space="preserve">HABILITAÇÃO E</w:t>
      </w:r>
      <w:r>
        <w:rPr>
          <w:rFonts w:cs="Arial"/>
          <w:b/>
          <w:color w:val="000000" w:themeColor="text1"/>
          <w:spacing w:val="-2"/>
          <w:sz w:val="24"/>
          <w:szCs w:val="24"/>
        </w:rPr>
        <w:t xml:space="preserve"> </w:t>
      </w:r>
      <w:r>
        <w:rPr>
          <w:rFonts w:cs="Arial"/>
          <w:b/>
          <w:color w:val="000000" w:themeColor="text1"/>
          <w:sz w:val="24"/>
          <w:szCs w:val="24"/>
        </w:rPr>
        <w:t xml:space="preserve">QUALIFICAÇÃO</w:t>
      </w:r>
      <w:r>
        <w:rPr>
          <w:rFonts w:cs="Arial"/>
          <w:color w:val="000000" w:themeColor="text1"/>
          <w:spacing w:val="-2"/>
          <w:sz w:val="24"/>
          <w:szCs w:val="24"/>
        </w:rPr>
        <w:t xml:space="preserve"> </w:t>
      </w:r>
      <w:r>
        <w:rPr>
          <w:rFonts w:cs="Arial"/>
          <w:color w:val="000000" w:themeColor="text1"/>
          <w:sz w:val="24"/>
          <w:szCs w:val="24"/>
        </w:rPr>
        <w:t xml:space="preserve">exigidas</w:t>
      </w:r>
      <w:r>
        <w:rPr>
          <w:rFonts w:cs="Arial"/>
          <w:color w:val="000000" w:themeColor="text1"/>
          <w:spacing w:val="-1"/>
          <w:sz w:val="24"/>
          <w:szCs w:val="24"/>
        </w:rPr>
        <w:t xml:space="preserve"> </w:t>
      </w:r>
      <w:r>
        <w:rPr>
          <w:rFonts w:cs="Arial"/>
          <w:color w:val="000000" w:themeColor="text1"/>
          <w:sz w:val="24"/>
          <w:szCs w:val="24"/>
        </w:rPr>
        <w:t xml:space="preserve">na</w:t>
      </w:r>
      <w:r>
        <w:rPr>
          <w:rFonts w:cs="Arial"/>
          <w:color w:val="000000" w:themeColor="text1"/>
          <w:spacing w:val="-1"/>
          <w:sz w:val="24"/>
          <w:szCs w:val="24"/>
        </w:rPr>
        <w:t xml:space="preserve"> </w:t>
      </w:r>
      <w:r>
        <w:rPr>
          <w:rFonts w:cs="Arial"/>
          <w:color w:val="000000" w:themeColor="text1"/>
          <w:sz w:val="24"/>
          <w:szCs w:val="24"/>
        </w:rPr>
        <w:t xml:space="preserve">licitação;</w:t>
      </w:r>
      <w:r>
        <w:rPr>
          <w:rFonts w:cs="Arial"/>
          <w:color w:val="000000" w:themeColor="text1"/>
          <w:sz w:val="24"/>
          <w:szCs w:val="24"/>
        </w:rPr>
      </w:r>
    </w:p>
    <w:p>
      <w:pPr>
        <w:pStyle w:val="1454"/>
        <w:widowControl w:val="false"/>
        <w:pBdr/>
        <w:tabs>
          <w:tab w:val="left" w:leader="none" w:pos="1092"/>
        </w:tabs>
        <w:spacing w:before="21"/>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pBdr/>
        <w:tabs>
          <w:tab w:val="left" w:leader="none" w:pos="1092"/>
        </w:tabs>
        <w:spacing w:before="21"/>
        <w:ind w:left="0"/>
        <w:contextualSpacing w:val="false"/>
        <w:rPr>
          <w:rFonts w:cs="Arial"/>
          <w:color w:val="000000" w:themeColor="text1"/>
          <w:sz w:val="24"/>
          <w:szCs w:val="24"/>
        </w:rPr>
      </w:pPr>
      <w:r>
        <w:rPr>
          <w:rFonts w:cs="Arial"/>
          <w:b/>
          <w:color w:val="000000" w:themeColor="text1"/>
          <w:sz w:val="24"/>
          <w:szCs w:val="24"/>
        </w:rPr>
        <w:t xml:space="preserve">IX</w:t>
      </w:r>
      <w:r>
        <w:rPr>
          <w:rFonts w:cs="Arial"/>
          <w:color w:val="000000" w:themeColor="text1"/>
          <w:sz w:val="24"/>
          <w:szCs w:val="24"/>
        </w:rPr>
        <w:t xml:space="preserve"> - </w:t>
      </w:r>
      <w:r>
        <w:rPr>
          <w:rFonts w:cs="Arial"/>
          <w:b/>
          <w:color w:val="000000" w:themeColor="text1"/>
          <w:sz w:val="24"/>
          <w:szCs w:val="24"/>
        </w:rPr>
        <w:t xml:space="preserve">não POSSUÍMOS POSSUO </w:t>
      </w:r>
      <w:r>
        <w:rPr>
          <w:rFonts w:cs="Arial" w:eastAsiaTheme="minorHAnsi"/>
          <w:b/>
          <w:color w:val="000000" w:themeColor="text1"/>
          <w:sz w:val="24"/>
          <w:szCs w:val="24"/>
          <w:lang w:eastAsia="en-US"/>
        </w:rPr>
        <w:t xml:space="preserve">MATRIMÔNIO OU PARENTESCO, A FIM OU CONSANGUÍNEO, ATÉ O SEGUNDO GRAU, OU POR ADOÇÃO</w:t>
      </w:r>
      <w:r>
        <w:rPr>
          <w:rFonts w:cs="Arial"/>
          <w:color w:val="000000" w:themeColor="text1"/>
          <w:sz w:val="24"/>
          <w:szCs w:val="24"/>
        </w:rPr>
        <w:t xml:space="preserve">, com o </w:t>
      </w:r>
      <w:r>
        <w:rPr>
          <w:rFonts w:cs="Arial" w:eastAsiaTheme="minorHAnsi"/>
          <w:color w:val="000000" w:themeColor="text1"/>
          <w:sz w:val="24"/>
          <w:szCs w:val="24"/>
          <w:lang w:eastAsia="en-US"/>
        </w:rPr>
        <w:t xml:space="preserve">Prefeito, o Vice-Prefeito, os Vereadores e os Servidores Municipais de Rio das Flôres, bem como as pessoas ligadas a qualquer deles, em conformidade com o art. 104, Lei Orgânica do Município de Rio das Flôres, </w:t>
      </w:r>
      <w:r>
        <w:rPr>
          <w:rFonts w:cs="Arial"/>
          <w:color w:val="000000" w:themeColor="text1"/>
          <w:sz w:val="24"/>
          <w:szCs w:val="24"/>
        </w:rPr>
        <w:t xml:space="preserve">no presente proc</w:t>
      </w:r>
      <w:r>
        <w:rPr>
          <w:rFonts w:cs="Arial"/>
          <w:color w:val="000000" w:themeColor="text1"/>
          <w:sz w:val="24"/>
          <w:szCs w:val="24"/>
        </w:rPr>
        <w:t xml:space="preserve">esso licitatório, estando ciente da obrigatoriedade de declarar ocorrências posteriores. Declara, ademais, que não possui em seu quadro societário servidor público da ativa, ou empregado de empresa pública, ou de sociedade mista, com esse órgão celebrante;</w:t>
      </w:r>
      <w:r>
        <w:rPr>
          <w:rFonts w:cs="Arial"/>
          <w:color w:val="000000" w:themeColor="text1"/>
          <w:sz w:val="24"/>
          <w:szCs w:val="24"/>
        </w:rPr>
      </w:r>
    </w:p>
    <w:p>
      <w:pPr>
        <w:pStyle w:val="1454"/>
        <w:widowControl w:val="false"/>
        <w:pBdr/>
        <w:tabs>
          <w:tab w:val="left" w:leader="none" w:pos="1092"/>
        </w:tabs>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pBdr/>
        <w:tabs>
          <w:tab w:val="left" w:leader="none" w:pos="1092"/>
        </w:tabs>
        <w:spacing w:before="21"/>
        <w:ind w:left="0"/>
        <w:contextualSpacing w:val="false"/>
        <w:rPr>
          <w:rFonts w:cs="Arial"/>
          <w:bCs/>
          <w:color w:val="000000" w:themeColor="text1"/>
          <w:sz w:val="24"/>
          <w:szCs w:val="24"/>
        </w:rPr>
      </w:pPr>
      <w:r>
        <w:rPr>
          <w:rFonts w:cs="Arial"/>
          <w:b/>
          <w:color w:val="000000" w:themeColor="text1"/>
          <w:sz w:val="24"/>
          <w:szCs w:val="24"/>
        </w:rPr>
        <w:t xml:space="preserve">X</w:t>
      </w:r>
      <w:r>
        <w:rPr>
          <w:rFonts w:cs="Arial"/>
          <w:color w:val="000000" w:themeColor="text1"/>
          <w:sz w:val="24"/>
          <w:szCs w:val="24"/>
        </w:rPr>
        <w:t xml:space="preserve"> - </w:t>
      </w:r>
      <w:r>
        <w:rPr>
          <w:rFonts w:cs="Arial"/>
          <w:b/>
          <w:bCs/>
          <w:color w:val="000000" w:themeColor="text1"/>
          <w:sz w:val="24"/>
          <w:szCs w:val="24"/>
        </w:rPr>
        <w:t xml:space="preserve">não POSSUÍMOS, EM NOSSA CADEIA PRODUTIVA, EMPREGADOS EXECUTANDO TRABALHO DEGRADANTE OU FORÇADO</w:t>
      </w:r>
      <w:r>
        <w:rPr>
          <w:rFonts w:cs="Arial"/>
          <w:bCs/>
          <w:color w:val="000000" w:themeColor="text1"/>
          <w:sz w:val="24"/>
          <w:szCs w:val="24"/>
        </w:rPr>
        <w:t xml:space="preserve">, observando o disposto nos incisos III e IV do art. 1º e no inciso III do art. 5º da Constituição Federal;</w:t>
      </w:r>
      <w:r>
        <w:rPr>
          <w:rFonts w:cs="Arial"/>
          <w:bCs/>
          <w:color w:val="000000" w:themeColor="text1"/>
          <w:sz w:val="24"/>
          <w:szCs w:val="24"/>
        </w:rPr>
      </w:r>
    </w:p>
    <w:p>
      <w:pPr>
        <w:pStyle w:val="1454"/>
        <w:widowControl w:val="false"/>
        <w:pBdr/>
        <w:tabs>
          <w:tab w:val="left" w:leader="none" w:pos="1092"/>
        </w:tabs>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pBdr/>
        <w:tabs>
          <w:tab w:val="left" w:leader="none" w:pos="1092"/>
        </w:tabs>
        <w:spacing w:before="21"/>
        <w:ind w:left="0"/>
        <w:contextualSpacing w:val="false"/>
        <w:rPr>
          <w:rFonts w:cs="Arial"/>
          <w:color w:val="000000" w:themeColor="text1"/>
          <w:sz w:val="24"/>
          <w:szCs w:val="24"/>
        </w:rPr>
      </w:pPr>
      <w:r>
        <w:rPr>
          <w:rFonts w:cs="Arial"/>
          <w:b/>
          <w:color w:val="000000" w:themeColor="text1"/>
          <w:sz w:val="24"/>
          <w:szCs w:val="24"/>
        </w:rPr>
        <w:t xml:space="preserve">XI</w:t>
      </w:r>
      <w:r>
        <w:rPr>
          <w:rFonts w:cs="Arial"/>
          <w:color w:val="000000" w:themeColor="text1"/>
          <w:sz w:val="24"/>
          <w:szCs w:val="24"/>
        </w:rPr>
        <w:t xml:space="preserve"> - </w:t>
      </w:r>
      <w:r>
        <w:rPr>
          <w:rFonts w:cs="Arial"/>
          <w:b/>
          <w:color w:val="000000" w:themeColor="text1"/>
          <w:sz w:val="24"/>
          <w:szCs w:val="24"/>
        </w:rPr>
        <w:t xml:space="preserve">cumpro O ART. 93 DA LEI FEDERAL Nº 8.213/91 </w:t>
      </w:r>
      <w:r>
        <w:rPr>
          <w:rFonts w:cs="Arial"/>
          <w:b/>
          <w:color w:val="000000" w:themeColor="text1"/>
          <w:sz w:val="24"/>
          <w:szCs w:val="24"/>
          <w:lang w:eastAsia="en-US"/>
        </w:rPr>
        <w:t xml:space="preserve">QUE PREVÊ A PROIBIÇÃO DE QUALQUER ATO DISCRIMINATÓRIO NO TOCANTE A SALÁRIO OU CRITÉRIO DE ADMISSÃO DO EMPREGO EM VIRTUDE DE PORTAR DEFICIÊNCIA</w:t>
      </w:r>
      <w:r>
        <w:rPr>
          <w:rFonts w:cs="Arial"/>
          <w:color w:val="000000" w:themeColor="text1"/>
          <w:sz w:val="24"/>
          <w:szCs w:val="24"/>
          <w:lang w:eastAsia="en-US"/>
        </w:rPr>
        <w:t xml:space="preserve">, e, ainda, a empresa (licitante) com 100 (cem) ou mais empregados está obrigada a preencher de 2%(dois porcento) a 5%(cinco por cento) dos seus cargos com beneficiários reabilitados ou pessoas portadoras de deficiência, habilitadas;</w:t>
      </w:r>
      <w:r>
        <w:rPr>
          <w:rFonts w:cs="Arial"/>
          <w:color w:val="000000" w:themeColor="text1"/>
          <w:sz w:val="24"/>
          <w:szCs w:val="24"/>
        </w:rPr>
      </w:r>
    </w:p>
    <w:p>
      <w:pPr>
        <w:pStyle w:val="1454"/>
        <w:widowControl w:val="false"/>
        <w:pBdr/>
        <w:tabs>
          <w:tab w:val="left" w:leader="none" w:pos="1092"/>
        </w:tabs>
        <w:spacing w:before="21"/>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pBdr/>
        <w:tabs>
          <w:tab w:val="left" w:leader="none" w:pos="1092"/>
        </w:tabs>
        <w:spacing w:before="21"/>
        <w:ind w:left="0"/>
        <w:contextualSpacing w:val="false"/>
        <w:rPr>
          <w:rFonts w:cs="Arial"/>
          <w:color w:val="000000" w:themeColor="text1"/>
          <w:sz w:val="24"/>
          <w:szCs w:val="24"/>
        </w:rPr>
      </w:pPr>
      <w:r>
        <w:rPr>
          <w:rFonts w:cs="Arial"/>
          <w:b/>
          <w:color w:val="000000" w:themeColor="text1"/>
          <w:sz w:val="24"/>
          <w:szCs w:val="24"/>
        </w:rPr>
        <w:t xml:space="preserve">XII- </w:t>
      </w:r>
      <w:r>
        <w:rPr>
          <w:rFonts w:cs="Arial"/>
          <w:color w:val="000000" w:themeColor="text1"/>
          <w:sz w:val="24"/>
          <w:szCs w:val="24"/>
        </w:rPr>
        <w:t xml:space="preserve">cumpre as exigências de reserva de cargos para pessoa com deficiência e para reabilitado da Previdência Social, previstas em lei e em outras normas específicas</w:t>
      </w:r>
      <w:r>
        <w:rPr>
          <w:rFonts w:cs="Arial"/>
          <w:color w:val="000000" w:themeColor="text1"/>
          <w:sz w:val="24"/>
          <w:szCs w:val="24"/>
          <w:lang w:eastAsia="en-US"/>
        </w:rPr>
        <w:t xml:space="preserve">;</w:t>
      </w:r>
      <w:r>
        <w:rPr>
          <w:rFonts w:cs="Arial"/>
          <w:color w:val="000000" w:themeColor="text1"/>
          <w:sz w:val="24"/>
          <w:szCs w:val="24"/>
        </w:rPr>
      </w:r>
    </w:p>
    <w:p>
      <w:pPr>
        <w:pStyle w:val="1454"/>
        <w:widowControl w:val="false"/>
        <w:pBdr/>
        <w:tabs>
          <w:tab w:val="left" w:leader="none" w:pos="1092"/>
        </w:tabs>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pBdr/>
        <w:tabs>
          <w:tab w:val="left" w:leader="none" w:pos="1092"/>
        </w:tabs>
        <w:spacing w:before="21"/>
        <w:ind w:left="0"/>
        <w:contextualSpacing w:val="false"/>
        <w:rPr>
          <w:rFonts w:cs="Arial"/>
          <w:color w:val="000000" w:themeColor="text1"/>
          <w:sz w:val="24"/>
          <w:szCs w:val="24"/>
        </w:rPr>
      </w:pPr>
      <w:r>
        <w:rPr>
          <w:rFonts w:cs="Arial"/>
          <w:b/>
          <w:color w:val="000000" w:themeColor="text1"/>
          <w:sz w:val="24"/>
          <w:szCs w:val="24"/>
        </w:rPr>
        <w:t xml:space="preserve">XIII-</w:t>
      </w:r>
      <w:r>
        <w:rPr>
          <w:rFonts w:cs="Arial"/>
          <w:color w:val="000000" w:themeColor="text1"/>
          <w:sz w:val="24"/>
          <w:szCs w:val="24"/>
        </w:rPr>
        <w:t xml:space="preserve"> sob as sanções administrativas cabíveis, inclusive as criminais, e sob as penas da lei, que </w:t>
      </w:r>
      <w:r>
        <w:rPr>
          <w:rFonts w:cs="Arial"/>
          <w:b/>
          <w:color w:val="000000" w:themeColor="text1"/>
          <w:sz w:val="24"/>
          <w:szCs w:val="24"/>
        </w:rPr>
        <w:t xml:space="preserve">TODA DOCUMENTAÇÃO ANEXADA AO SISTEMA SÃO AUTÊNTICAS</w:t>
      </w:r>
      <w:r>
        <w:rPr>
          <w:rFonts w:cs="Arial"/>
          <w:color w:val="000000" w:themeColor="text1"/>
          <w:sz w:val="24"/>
          <w:szCs w:val="24"/>
        </w:rPr>
        <w:t xml:space="preserve">, igualmente sendo expressão da verdade a informação por mim prestada, estou ciente que esta declaração estará sujeita as penalidades da Lei, conforme dispõe o art. 299 do Código Penal Brasileiro, que prevê o crime de falsidade ideológica;</w:t>
      </w:r>
      <w:r>
        <w:rPr>
          <w:rFonts w:cs="Arial"/>
          <w:color w:val="000000" w:themeColor="text1"/>
          <w:sz w:val="24"/>
          <w:szCs w:val="24"/>
        </w:rPr>
      </w:r>
    </w:p>
    <w:p>
      <w:pPr>
        <w:pStyle w:val="1454"/>
        <w:widowControl w:val="false"/>
        <w:pBdr/>
        <w:tabs>
          <w:tab w:val="left" w:leader="none" w:pos="1092"/>
        </w:tabs>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pBdr/>
        <w:tabs>
          <w:tab w:val="left" w:leader="none" w:pos="1092"/>
        </w:tabs>
        <w:spacing w:before="21"/>
        <w:ind w:left="0"/>
        <w:contextualSpacing w:val="false"/>
        <w:rPr>
          <w:rFonts w:cs="Arial"/>
          <w:color w:val="000000" w:themeColor="text1"/>
          <w:sz w:val="24"/>
          <w:szCs w:val="24"/>
        </w:rPr>
      </w:pPr>
      <w:r>
        <w:rPr>
          <w:rFonts w:cs="Arial"/>
          <w:b/>
          <w:color w:val="000000" w:themeColor="text1"/>
          <w:sz w:val="24"/>
          <w:szCs w:val="24"/>
        </w:rPr>
        <w:t xml:space="preserve">XIV -</w:t>
      </w:r>
      <w:r>
        <w:rPr>
          <w:rFonts w:cs="Arial"/>
          <w:color w:val="000000" w:themeColor="text1"/>
          <w:sz w:val="24"/>
          <w:szCs w:val="24"/>
        </w:rPr>
        <w:t xml:space="preserve"> sob as penas da Lei federal nº 6.938/1981, na qualidade de proponente do procedimento licitatório, sob a modalidade CONCORRÊNCIA Eletrônico, instaurado pelo Processo Administrativo, que </w:t>
      </w:r>
      <w:r>
        <w:rPr>
          <w:rFonts w:cs="Arial"/>
          <w:b/>
          <w:color w:val="000000" w:themeColor="text1"/>
          <w:sz w:val="24"/>
          <w:szCs w:val="24"/>
        </w:rPr>
        <w:t xml:space="preserve">ATENDEMOS AOS CRITÉRIOS DE QUALIDADE AMBIENTAL E SUSTENTABILIDADE DE EDUCAÇÃO, RESPEITANDO AS NORMAS DE PROTEÇÃO DO EDUCAÇÃO</w:t>
      </w:r>
      <w:r>
        <w:rPr>
          <w:rFonts w:cs="Arial"/>
          <w:color w:val="000000" w:themeColor="text1"/>
          <w:sz w:val="24"/>
          <w:szCs w:val="24"/>
        </w:rPr>
        <w:t xml:space="preserve">;</w:t>
      </w:r>
      <w:r>
        <w:rPr>
          <w:rFonts w:cs="Arial"/>
          <w:color w:val="000000" w:themeColor="text1"/>
          <w:sz w:val="24"/>
          <w:szCs w:val="24"/>
        </w:rPr>
      </w:r>
    </w:p>
    <w:p>
      <w:pPr>
        <w:pStyle w:val="1454"/>
        <w:widowControl w:val="false"/>
        <w:pBdr/>
        <w:tabs>
          <w:tab w:val="left" w:leader="none" w:pos="1092"/>
        </w:tabs>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pBdr/>
        <w:tabs>
          <w:tab w:val="left" w:leader="none" w:pos="1092"/>
        </w:tabs>
        <w:spacing w:before="21"/>
        <w:ind w:left="0"/>
        <w:contextualSpacing w:val="false"/>
        <w:rPr>
          <w:rFonts w:cs="Arial"/>
          <w:color w:val="000000" w:themeColor="text1"/>
          <w:sz w:val="24"/>
          <w:szCs w:val="24"/>
        </w:rPr>
      </w:pPr>
      <w:r>
        <w:rPr>
          <w:rFonts w:cs="Arial"/>
          <w:b/>
          <w:color w:val="000000" w:themeColor="text1"/>
          <w:sz w:val="24"/>
          <w:szCs w:val="24"/>
          <w:lang w:eastAsia="en-US"/>
        </w:rPr>
        <w:t xml:space="preserve">XV -</w:t>
      </w:r>
      <w:r>
        <w:rPr>
          <w:rFonts w:cs="Arial"/>
          <w:color w:val="000000" w:themeColor="text1"/>
          <w:sz w:val="24"/>
          <w:szCs w:val="24"/>
          <w:lang w:eastAsia="en-US"/>
        </w:rPr>
        <w:t xml:space="preserve"> e</w:t>
      </w:r>
      <w:r>
        <w:rPr>
          <w:rFonts w:cs="Arial"/>
          <w:color w:val="000000" w:themeColor="text1"/>
          <w:sz w:val="24"/>
          <w:szCs w:val="24"/>
        </w:rPr>
        <w:t xml:space="preserve">stou ciente da obrigatoriedade da apresentação das declarações e certidões pertinentes dos órgãos competentes quando solicitadas como requisito para habilitação e da obrigatoriedade do cumprimento integral ao que estabelece o art. 6º e seus </w:t>
      </w:r>
      <w:r>
        <w:rPr>
          <w:rFonts w:cs="Arial"/>
          <w:color w:val="000000" w:themeColor="text1"/>
          <w:sz w:val="24"/>
          <w:szCs w:val="24"/>
        </w:rPr>
        <w:t xml:space="preserve">incisos, da Instrução Normativa nº 01, de 19 de janeiro de 2010, do Ministério do ESPORTE E LAZER, Orçamento e Gestão – MPOG e Decreto nº 7.746 de 5 de junho de 2012, que estabelece critérios, práticas e diretrizes para a </w:t>
      </w:r>
      <w:r>
        <w:rPr>
          <w:rFonts w:cs="Arial"/>
          <w:b/>
          <w:color w:val="000000" w:themeColor="text1"/>
          <w:sz w:val="24"/>
          <w:szCs w:val="24"/>
        </w:rPr>
        <w:t xml:space="preserve">promoção do desenvolvimento nacional sustentável</w:t>
      </w:r>
      <w:r>
        <w:rPr>
          <w:rFonts w:cs="Arial"/>
          <w:color w:val="000000" w:themeColor="text1"/>
          <w:sz w:val="24"/>
          <w:szCs w:val="24"/>
        </w:rPr>
        <w:t xml:space="preserve">;</w:t>
      </w:r>
      <w:r>
        <w:rPr>
          <w:rFonts w:cs="Arial"/>
          <w:color w:val="000000" w:themeColor="text1"/>
          <w:sz w:val="24"/>
          <w:szCs w:val="24"/>
        </w:rPr>
      </w:r>
    </w:p>
    <w:p>
      <w:pPr>
        <w:pStyle w:val="1454"/>
        <w:widowControl w:val="false"/>
        <w:pBdr/>
        <w:tabs>
          <w:tab w:val="left" w:leader="none" w:pos="1092"/>
        </w:tabs>
        <w:spacing w:after="0" w:before="0"/>
        <w:ind w:left="0"/>
        <w:contextualSpacing w:val="false"/>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4"/>
        <w:widowControl w:val="false"/>
        <w:pBdr/>
        <w:tabs>
          <w:tab w:val="left" w:leader="none" w:pos="1092"/>
        </w:tabs>
        <w:spacing w:before="21"/>
        <w:ind w:left="0"/>
        <w:contextualSpacing w:val="false"/>
        <w:rPr>
          <w:rFonts w:cs="Arial"/>
          <w:color w:val="000000" w:themeColor="text1"/>
          <w:sz w:val="24"/>
          <w:szCs w:val="24"/>
        </w:rPr>
      </w:pPr>
      <w:r>
        <w:rPr>
          <w:rFonts w:cs="Arial"/>
          <w:b/>
          <w:color w:val="000000" w:themeColor="text1"/>
          <w:sz w:val="24"/>
          <w:szCs w:val="24"/>
        </w:rPr>
        <w:t xml:space="preserve">XVI -</w:t>
      </w:r>
      <w:r>
        <w:rPr>
          <w:rFonts w:cs="Arial"/>
          <w:color w:val="000000" w:themeColor="text1"/>
          <w:sz w:val="24"/>
          <w:szCs w:val="24"/>
        </w:rPr>
        <w:t xml:space="preserve"> estou ciente da obrigatoriedade da apresentação do registro no </w:t>
      </w:r>
      <w:r>
        <w:rPr>
          <w:rFonts w:cs="Arial"/>
          <w:b/>
          <w:color w:val="000000" w:themeColor="text1"/>
          <w:sz w:val="24"/>
          <w:szCs w:val="24"/>
        </w:rPr>
        <w:t xml:space="preserve">CADASTRO TÉCNICO FEDERAL DE ATIVIDADES POTENCIALMENTE POLUIDORAS OU UTILIZADORAS DE RECURSOS AMBIENTAIS</w:t>
      </w:r>
      <w:r>
        <w:rPr>
          <w:rFonts w:cs="Arial"/>
          <w:color w:val="000000" w:themeColor="text1"/>
          <w:sz w:val="24"/>
          <w:szCs w:val="24"/>
        </w:rPr>
        <w:t xml:space="preserve"> caso minha empresa exerça uma das atividades constantes no Anexo II da Instrução Normativa nº 31, de 03 de dezembro de 2009, do IBAMA;</w:t>
      </w:r>
      <w:r>
        <w:rPr>
          <w:rFonts w:cs="Arial"/>
          <w:color w:val="000000" w:themeColor="text1"/>
          <w:sz w:val="24"/>
          <w:szCs w:val="24"/>
        </w:rPr>
      </w:r>
    </w:p>
    <w:p>
      <w:pPr>
        <w:pStyle w:val="1454"/>
        <w:widowControl w:val="false"/>
        <w:pBdr/>
        <w:tabs>
          <w:tab w:val="left" w:leader="none" w:pos="1092"/>
        </w:tabs>
        <w:spacing w:after="0" w:before="0"/>
        <w:ind w:left="0"/>
        <w:contextualSpacing w:val="false"/>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p>
      <w:pPr>
        <w:pBdr/>
        <w:spacing w:before="101"/>
        <w:ind/>
        <w:rPr>
          <w:rFonts w:cs="Arial"/>
          <w:b/>
          <w:color w:val="000000" w:themeColor="text1"/>
          <w:sz w:val="24"/>
          <w:szCs w:val="24"/>
        </w:rPr>
      </w:pPr>
      <w:r>
        <w:rPr>
          <w:rFonts w:cs="Arial"/>
          <w:b/>
          <w:color w:val="000000" w:themeColor="text1"/>
          <w:sz w:val="24"/>
          <w:szCs w:val="24"/>
        </w:rPr>
        <w:t xml:space="preserve">XVII – </w:t>
      </w:r>
      <w:r>
        <w:rPr>
          <w:rFonts w:cs="Arial"/>
          <w:color w:val="000000" w:themeColor="text1"/>
          <w:sz w:val="24"/>
          <w:szCs w:val="24"/>
        </w:rPr>
        <w:t xml:space="preserve">que nos 5 (cinco) anos anteriores à divulgaç</w:t>
      </w:r>
      <w:r>
        <w:rPr>
          <w:rFonts w:cs="Arial"/>
          <w:color w:val="000000" w:themeColor="text1"/>
          <w:sz w:val="24"/>
          <w:szCs w:val="24"/>
        </w:rPr>
        <w:t xml:space="preserve">ão do edital, não foi condenada judicialmente, com trânsito em julgado, por exploração de trabalho infantil, por submissão de trabalhadores a condições análogas às de escravo ou por contratação de adolescentes nos casos vedados pela legislação trabalhista.</w:t>
      </w:r>
      <w:r>
        <w:rPr>
          <w:rFonts w:cs="Arial"/>
          <w:b/>
          <w:color w:val="000000" w:themeColor="text1"/>
          <w:sz w:val="24"/>
          <w:szCs w:val="24"/>
        </w:rPr>
        <w:t xml:space="preserve">  </w:t>
      </w:r>
      <w:r>
        <w:rPr>
          <w:rFonts w:cs="Arial"/>
          <w:b/>
          <w:color w:val="000000" w:themeColor="text1"/>
          <w:sz w:val="24"/>
          <w:szCs w:val="24"/>
        </w:rPr>
      </w:r>
    </w:p>
    <w:p>
      <w:pPr>
        <w:pBdr/>
        <w:spacing w:before="101"/>
        <w:ind/>
        <w:rPr>
          <w:rFonts w:cs="Arial"/>
          <w:b/>
          <w:color w:val="000000" w:themeColor="text1"/>
          <w:sz w:val="24"/>
          <w:szCs w:val="24"/>
          <w:u w:val="single"/>
        </w:rPr>
      </w:pPr>
      <w:r>
        <w:rPr>
          <w:rFonts w:cs="Arial"/>
          <w:b/>
          <w:color w:val="000000" w:themeColor="text1"/>
          <w:sz w:val="24"/>
          <w:szCs w:val="24"/>
          <w:u w:val="single"/>
        </w:rPr>
      </w:r>
      <w:r>
        <w:rPr>
          <w:rFonts w:cs="Arial"/>
          <w:b/>
          <w:color w:val="000000" w:themeColor="text1"/>
          <w:sz w:val="24"/>
          <w:szCs w:val="24"/>
          <w:u w:val="single"/>
        </w:rPr>
      </w:r>
    </w:p>
    <w:p>
      <w:pPr>
        <w:pBdr/>
        <w:spacing w:before="101"/>
        <w:ind/>
        <w:rPr>
          <w:rFonts w:cs="Arial"/>
          <w:color w:val="000000" w:themeColor="text1"/>
          <w:sz w:val="24"/>
          <w:szCs w:val="24"/>
        </w:rPr>
      </w:pPr>
      <w:r>
        <w:rPr>
          <w:rFonts w:cs="Arial"/>
          <w:b/>
          <w:color w:val="000000" w:themeColor="text1"/>
          <w:sz w:val="24"/>
          <w:szCs w:val="24"/>
          <w:u w:val="single"/>
        </w:rPr>
        <w:t xml:space="preserve">XVIII - se</w:t>
      </w:r>
      <w:r>
        <w:rPr>
          <w:rFonts w:cs="Arial"/>
          <w:color w:val="000000" w:themeColor="text1"/>
          <w:sz w:val="24"/>
          <w:szCs w:val="24"/>
          <w:u w:val="single"/>
        </w:rPr>
        <w:t xml:space="preserve"> </w:t>
      </w:r>
      <w:r>
        <w:rPr>
          <w:rFonts w:cs="Arial"/>
          <w:b/>
          <w:color w:val="000000" w:themeColor="text1"/>
          <w:sz w:val="24"/>
          <w:szCs w:val="24"/>
          <w:u w:val="single"/>
        </w:rPr>
        <w:t xml:space="preserve">ENQUADRA NA</w:t>
      </w:r>
      <w:r>
        <w:rPr>
          <w:rFonts w:cs="Arial"/>
          <w:b/>
          <w:color w:val="000000" w:themeColor="text1"/>
          <w:spacing w:val="1"/>
          <w:sz w:val="24"/>
          <w:szCs w:val="24"/>
          <w:u w:val="single"/>
        </w:rPr>
        <w:t xml:space="preserve"> </w:t>
      </w:r>
      <w:r>
        <w:rPr>
          <w:rFonts w:cs="Arial"/>
          <w:b/>
          <w:color w:val="000000" w:themeColor="text1"/>
          <w:sz w:val="24"/>
          <w:szCs w:val="24"/>
          <w:u w:val="single"/>
        </w:rPr>
        <w:t xml:space="preserve">SITUAÇÃO DE MICROEMPRESA, EMPRESA DE PEQUENO PORTE OU COOPERATIVA, NOS TERMOS</w:t>
      </w:r>
      <w:r>
        <w:rPr>
          <w:rFonts w:cs="Arial"/>
          <w:b/>
          <w:color w:val="000000" w:themeColor="text1"/>
          <w:spacing w:val="1"/>
          <w:sz w:val="24"/>
          <w:szCs w:val="24"/>
          <w:u w:val="single"/>
        </w:rPr>
        <w:t xml:space="preserve"> </w:t>
      </w:r>
      <w:r>
        <w:rPr>
          <w:rFonts w:cs="Arial"/>
          <w:b/>
          <w:color w:val="000000" w:themeColor="text1"/>
          <w:sz w:val="24"/>
          <w:szCs w:val="24"/>
          <w:u w:val="single"/>
        </w:rPr>
        <w:t xml:space="preserve">DA LEI COMPLEMENTAR Nº 123/06, ALTERADA PELA LEI COMPLEMENTAR Nº 147/14</w:t>
      </w:r>
      <w:r>
        <w:rPr>
          <w:rFonts w:cs="Arial"/>
          <w:color w:val="000000" w:themeColor="text1"/>
          <w:sz w:val="24"/>
          <w:szCs w:val="24"/>
        </w:rPr>
        <w:t xml:space="preserve">, sob as penas do artigo 299 do Código Penal bem</w:t>
      </w:r>
      <w:r>
        <w:rPr>
          <w:rFonts w:cs="Arial"/>
          <w:color w:val="000000" w:themeColor="text1"/>
          <w:spacing w:val="1"/>
          <w:sz w:val="24"/>
          <w:szCs w:val="24"/>
        </w:rPr>
        <w:t xml:space="preserve"> </w:t>
      </w:r>
      <w:r>
        <w:rPr>
          <w:rFonts w:cs="Arial"/>
          <w:color w:val="000000" w:themeColor="text1"/>
          <w:sz w:val="24"/>
          <w:szCs w:val="24"/>
        </w:rPr>
        <w:t xml:space="preserve">assim que inexistem fatos supervenientes que conduzam ao seu desenquadramento </w:t>
      </w:r>
      <w:r>
        <w:rPr>
          <w:rFonts w:cs="Arial"/>
          <w:color w:val="000000" w:themeColor="text1"/>
          <w:spacing w:val="-58"/>
          <w:sz w:val="24"/>
          <w:szCs w:val="24"/>
        </w:rPr>
        <w:t xml:space="preserve"> </w:t>
      </w:r>
      <w:r>
        <w:rPr>
          <w:rFonts w:cs="Arial"/>
          <w:color w:val="000000" w:themeColor="text1"/>
          <w:sz w:val="24"/>
          <w:szCs w:val="24"/>
        </w:rPr>
        <w:t xml:space="preserve">desta</w:t>
      </w:r>
      <w:r>
        <w:rPr>
          <w:rFonts w:cs="Arial"/>
          <w:color w:val="000000" w:themeColor="text1"/>
          <w:spacing w:val="-3"/>
          <w:sz w:val="24"/>
          <w:szCs w:val="24"/>
        </w:rPr>
        <w:t xml:space="preserve"> </w:t>
      </w:r>
      <w:r>
        <w:rPr>
          <w:rFonts w:cs="Arial"/>
          <w:color w:val="000000" w:themeColor="text1"/>
          <w:sz w:val="24"/>
          <w:szCs w:val="24"/>
        </w:rPr>
        <w:t xml:space="preserve">situação.</w:t>
      </w:r>
      <w:r>
        <w:rPr>
          <w:rFonts w:cs="Arial"/>
          <w:color w:val="000000" w:themeColor="text1"/>
          <w:sz w:val="24"/>
          <w:szCs w:val="24"/>
        </w:rPr>
      </w:r>
    </w:p>
    <w:p>
      <w:pPr>
        <w:pStyle w:val="1454"/>
        <w:widowControl w:val="false"/>
        <w:pBdr/>
        <w:tabs>
          <w:tab w:val="left" w:leader="none" w:pos="1092"/>
        </w:tabs>
        <w:spacing w:before="21"/>
        <w:ind w:left="0"/>
        <w:contextualSpacing w:val="false"/>
        <w:rPr>
          <w:rFonts w:cs="Arial"/>
          <w:color w:val="000000" w:themeColor="text1"/>
          <w:sz w:val="24"/>
          <w:szCs w:val="24"/>
        </w:rPr>
      </w:pPr>
      <w:r>
        <w:rPr>
          <w:rFonts w:cs="Arial"/>
          <w:b/>
          <w:color w:val="000000" w:themeColor="text1"/>
          <w:sz w:val="24"/>
          <w:szCs w:val="24"/>
        </w:rPr>
        <w:t xml:space="preserve">NOTA:</w:t>
      </w:r>
      <w:r>
        <w:rPr>
          <w:rFonts w:cs="Arial"/>
          <w:color w:val="000000" w:themeColor="text1"/>
          <w:sz w:val="24"/>
          <w:szCs w:val="24"/>
        </w:rPr>
        <w:t xml:space="preserve"> </w:t>
      </w:r>
      <w:r>
        <w:rPr>
          <w:rFonts w:cs="Arial"/>
          <w:b/>
          <w:color w:val="000000" w:themeColor="text1"/>
          <w:sz w:val="24"/>
          <w:szCs w:val="24"/>
          <w:u w:val="single"/>
        </w:rPr>
        <w:t xml:space="preserve">Manter o item XVIII, caso se enquadre na situação de microempresa, empresa de</w:t>
      </w:r>
      <w:r>
        <w:rPr>
          <w:rFonts w:cs="Arial"/>
          <w:b/>
          <w:color w:val="000000" w:themeColor="text1"/>
          <w:spacing w:val="1"/>
          <w:sz w:val="24"/>
          <w:szCs w:val="24"/>
        </w:rPr>
        <w:t xml:space="preserve"> </w:t>
      </w:r>
      <w:r>
        <w:rPr>
          <w:rFonts w:cs="Arial"/>
          <w:b/>
          <w:color w:val="000000" w:themeColor="text1"/>
          <w:sz w:val="24"/>
          <w:szCs w:val="24"/>
          <w:u w:val="single"/>
        </w:rPr>
        <w:t xml:space="preserve">pequeno</w:t>
      </w:r>
      <w:r>
        <w:rPr>
          <w:rFonts w:cs="Arial"/>
          <w:b/>
          <w:color w:val="000000" w:themeColor="text1"/>
          <w:spacing w:val="-3"/>
          <w:sz w:val="24"/>
          <w:szCs w:val="24"/>
          <w:u w:val="single"/>
        </w:rPr>
        <w:t xml:space="preserve"> </w:t>
      </w:r>
      <w:r>
        <w:rPr>
          <w:rFonts w:cs="Arial"/>
          <w:b/>
          <w:color w:val="000000" w:themeColor="text1"/>
          <w:sz w:val="24"/>
          <w:szCs w:val="24"/>
          <w:u w:val="single"/>
        </w:rPr>
        <w:t xml:space="preserve">porte</w:t>
      </w:r>
      <w:r>
        <w:rPr>
          <w:rFonts w:cs="Arial"/>
          <w:b/>
          <w:color w:val="000000" w:themeColor="text1"/>
          <w:spacing w:val="-1"/>
          <w:sz w:val="24"/>
          <w:szCs w:val="24"/>
          <w:u w:val="single"/>
        </w:rPr>
        <w:t xml:space="preserve"> </w:t>
      </w:r>
      <w:r>
        <w:rPr>
          <w:rFonts w:cs="Arial"/>
          <w:b/>
          <w:color w:val="000000" w:themeColor="text1"/>
          <w:sz w:val="24"/>
          <w:szCs w:val="24"/>
          <w:u w:val="single"/>
        </w:rPr>
        <w:t xml:space="preserve">ou</w:t>
      </w:r>
      <w:r>
        <w:rPr>
          <w:rFonts w:cs="Arial"/>
          <w:b/>
          <w:color w:val="000000" w:themeColor="text1"/>
          <w:spacing w:val="-2"/>
          <w:sz w:val="24"/>
          <w:szCs w:val="24"/>
          <w:u w:val="single"/>
        </w:rPr>
        <w:t xml:space="preserve"> </w:t>
      </w:r>
      <w:r>
        <w:rPr>
          <w:rFonts w:cs="Arial"/>
          <w:b/>
          <w:color w:val="000000" w:themeColor="text1"/>
          <w:sz w:val="24"/>
          <w:szCs w:val="24"/>
          <w:u w:val="single"/>
        </w:rPr>
        <w:t xml:space="preserve">cooperativa.</w:t>
      </w:r>
      <w:r>
        <w:rPr>
          <w:rFonts w:cs="Arial"/>
          <w:color w:val="000000" w:themeColor="text1"/>
          <w:sz w:val="24"/>
          <w:szCs w:val="24"/>
        </w:rPr>
      </w:r>
    </w:p>
    <w:p>
      <w:pPr>
        <w:pStyle w:val="1454"/>
        <w:widowControl w:val="false"/>
        <w:pBdr/>
        <w:tabs>
          <w:tab w:val="left" w:leader="none" w:pos="1092"/>
        </w:tabs>
        <w:spacing w:before="21"/>
        <w:ind w:right="111" w:left="0"/>
        <w:contextualSpacing w:val="false"/>
        <w:rPr>
          <w:rFonts w:cs="Arial"/>
          <w:color w:val="000000" w:themeColor="text1"/>
          <w:sz w:val="24"/>
          <w:szCs w:val="24"/>
        </w:rPr>
      </w:pPr>
      <w:r>
        <w:rPr>
          <w:rFonts w:cs="Arial"/>
          <w:color w:val="000000" w:themeColor="text1"/>
          <w:sz w:val="24"/>
          <w:szCs w:val="24"/>
        </w:rPr>
        <w:t xml:space="preserve">Por ser expressão da verdade, firmamos o presente,</w:t>
      </w:r>
      <w:r>
        <w:rPr>
          <w:rFonts w:cs="Arial"/>
          <w:color w:val="000000" w:themeColor="text1"/>
          <w:sz w:val="24"/>
          <w:szCs w:val="24"/>
        </w:rPr>
      </w:r>
    </w:p>
    <w:p>
      <w:pPr>
        <w:pBdr/>
        <w:tabs>
          <w:tab w:val="left" w:leader="none" w:pos="709"/>
          <w:tab w:val="left" w:leader="none" w:pos="1276"/>
          <w:tab w:val="left" w:leader="none" w:pos="1843"/>
        </w:tabs>
        <w:spacing/>
        <w:ind/>
        <w:jc w:val="right"/>
        <w:rPr>
          <w:rFonts w:cs="Arial"/>
          <w:color w:val="000000" w:themeColor="text1"/>
          <w:sz w:val="24"/>
          <w:szCs w:val="24"/>
        </w:rPr>
      </w:pPr>
      <w:r>
        <w:rPr>
          <w:rFonts w:cs="Arial"/>
          <w:color w:val="000000" w:themeColor="text1"/>
          <w:sz w:val="24"/>
          <w:szCs w:val="24"/>
        </w:rPr>
        <w:t xml:space="preserve">Rio das Flôres/RJ, .....de..........de 2026.</w:t>
      </w:r>
      <w:r>
        <w:rPr>
          <w:rFonts w:cs="Arial"/>
          <w:color w:val="000000" w:themeColor="text1"/>
          <w:sz w:val="24"/>
          <w:szCs w:val="24"/>
        </w:rPr>
      </w:r>
    </w:p>
    <w:p>
      <w:pPr>
        <w:pStyle w:val="1422"/>
        <w:pBdr/>
        <w:tabs>
          <w:tab w:val="left" w:leader="none" w:pos="1928"/>
          <w:tab w:val="left" w:leader="none" w:pos="2617"/>
          <w:tab w:val="left" w:leader="none" w:pos="3289"/>
          <w:tab w:val="left" w:leader="none" w:pos="5295"/>
        </w:tabs>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22"/>
        <w:pBdr/>
        <w:tabs>
          <w:tab w:val="left" w:leader="none" w:pos="1928"/>
          <w:tab w:val="left" w:leader="none" w:pos="2617"/>
          <w:tab w:val="left" w:leader="none" w:pos="3289"/>
          <w:tab w:val="left" w:leader="none" w:pos="5295"/>
        </w:tabs>
        <w:spacing/>
        <w:ind/>
        <w:jc w:val="center"/>
        <w:rPr>
          <w:rFonts w:cs="Arial"/>
          <w:color w:val="000000" w:themeColor="text1"/>
          <w:sz w:val="24"/>
          <w:szCs w:val="24"/>
        </w:rPr>
      </w:pPr>
      <w:r>
        <w:rPr>
          <w:rFonts w:cs="Arial"/>
          <w:color w:val="000000" w:themeColor="text1"/>
          <w:sz w:val="24"/>
          <w:szCs w:val="24"/>
        </w:rPr>
        <w:t xml:space="preserve">Assinatura do Representante Legal</w:t>
      </w:r>
      <w:r>
        <w:rPr>
          <w:rFonts w:cs="Arial"/>
          <w:color w:val="000000" w:themeColor="text1"/>
          <w:sz w:val="24"/>
          <w:szCs w:val="24"/>
        </w:rPr>
      </w:r>
    </w:p>
    <w:p>
      <w:pPr>
        <w:pStyle w:val="1422"/>
        <w:pBdr/>
        <w:tabs>
          <w:tab w:val="left" w:leader="none" w:pos="1928"/>
          <w:tab w:val="left" w:leader="none" w:pos="2617"/>
          <w:tab w:val="left" w:leader="none" w:pos="3289"/>
          <w:tab w:val="left" w:leader="none" w:pos="5295"/>
        </w:tabs>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22"/>
        <w:pBdr/>
        <w:tabs>
          <w:tab w:val="left" w:leader="none" w:pos="1928"/>
          <w:tab w:val="left" w:leader="none" w:pos="2617"/>
          <w:tab w:val="left" w:leader="none" w:pos="3289"/>
          <w:tab w:val="left" w:leader="none" w:pos="5295"/>
        </w:tabs>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outlineLvl w:val="0"/>
        <w:rPr>
          <w:rFonts w:eastAsia="Arial Unicode MS" w:cs="Arial"/>
          <w:b/>
          <w:color w:val="000000" w:themeColor="text1"/>
          <w:sz w:val="24"/>
          <w:szCs w:val="24"/>
        </w:rPr>
      </w:pPr>
      <w:r>
        <w:rPr>
          <w:rFonts w:eastAsia="Arial Unicode MS" w:cs="Arial"/>
          <w:b/>
          <w:color w:val="000000" w:themeColor="text1"/>
          <w:sz w:val="24"/>
          <w:szCs w:val="24"/>
        </w:rPr>
        <w:t xml:space="preserve">ANEXO IV – MINUTA DO FUTURO CONTRATO</w:t>
      </w:r>
      <w:r>
        <w:rPr>
          <w:rFonts w:eastAsia="Arial Unicode MS" w:cs="Arial"/>
          <w:b/>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outlineLvl w:val="0"/>
        <w:rPr>
          <w:rFonts w:eastAsia="Arial Unicode MS" w:cs="Arial"/>
          <w:b/>
          <w:color w:val="000000" w:themeColor="text1"/>
          <w:sz w:val="24"/>
          <w:szCs w:val="24"/>
        </w:rPr>
      </w:pPr>
      <w:r>
        <w:rPr>
          <w:rFonts w:eastAsia="Arial Unicode MS" w:cs="Arial"/>
          <w:b/>
          <w:color w:val="000000" w:themeColor="text1"/>
          <w:sz w:val="24"/>
          <w:szCs w:val="24"/>
        </w:rPr>
        <w:t xml:space="preserve">CONTRATO Nº 000/2026</w:t>
      </w:r>
      <w:r>
        <w:rPr>
          <w:rFonts w:eastAsia="Arial Unicode MS" w:cs="Arial"/>
          <w:b/>
          <w:color w:val="000000" w:themeColor="text1"/>
          <w:sz w:val="24"/>
          <w:szCs w:val="24"/>
        </w:rPr>
      </w:r>
    </w:p>
    <w:p>
      <w:pPr>
        <w:pBdr/>
        <w:spacing/>
        <w:ind/>
        <w:jc w:val="center"/>
        <w:outlineLvl w:val="0"/>
        <w:rPr>
          <w:rFonts w:eastAsia="Arial Unicode MS" w:cs="Arial"/>
          <w:b/>
          <w:color w:val="000000" w:themeColor="text1"/>
          <w:sz w:val="24"/>
          <w:szCs w:val="24"/>
        </w:rPr>
      </w:pPr>
      <w:r>
        <w:rPr>
          <w:rFonts w:eastAsia="Arial Unicode MS" w:cs="Arial"/>
          <w:b/>
          <w:color w:val="000000" w:themeColor="text1"/>
          <w:sz w:val="24"/>
          <w:szCs w:val="24"/>
        </w:rPr>
      </w:r>
      <w:r>
        <w:rPr>
          <w:rFonts w:eastAsia="Arial Unicode MS" w:cs="Arial"/>
          <w:b/>
          <w:color w:val="000000" w:themeColor="text1"/>
          <w:sz w:val="24"/>
          <w:szCs w:val="24"/>
        </w:rPr>
      </w:r>
    </w:p>
    <w:p>
      <w:pPr>
        <w:pBdr/>
        <w:spacing w:after="0" w:before="0"/>
        <w:ind/>
        <w:rPr>
          <w:rFonts w:eastAsia="Arial Unicode MS" w:cs="Arial"/>
          <w:b/>
          <w:color w:val="000000" w:themeColor="text1"/>
          <w:sz w:val="24"/>
          <w:szCs w:val="24"/>
        </w:rPr>
      </w:pPr>
      <w:r>
        <w:rPr>
          <w:rFonts w:eastAsia="Arial Unicode MS" w:cs="Arial"/>
          <w:b/>
          <w:color w:val="000000" w:themeColor="text1"/>
          <w:sz w:val="24"/>
          <w:szCs w:val="24"/>
        </w:rPr>
        <w:t xml:space="preserve">PROCESSO N º 9299/2025</w:t>
      </w:r>
      <w:r>
        <w:rPr>
          <w:rFonts w:eastAsia="Arial Unicode MS" w:cs="Arial"/>
          <w:b/>
          <w:color w:val="000000" w:themeColor="text1"/>
          <w:sz w:val="24"/>
          <w:szCs w:val="24"/>
        </w:rPr>
      </w:r>
    </w:p>
    <w:p>
      <w:pPr>
        <w:pBdr/>
        <w:spacing w:after="0" w:before="0"/>
        <w:ind/>
        <w:rPr>
          <w:rStyle w:val="1389"/>
          <w:rFonts w:cs="Arial"/>
          <w:color w:val="000000" w:themeColor="text1"/>
          <w:sz w:val="24"/>
          <w:szCs w:val="24"/>
        </w:rPr>
      </w:pPr>
      <w:r>
        <w:rPr>
          <w:rFonts w:eastAsia="Arial Unicode MS" w:cs="Arial"/>
          <w:b/>
          <w:color w:val="000000" w:themeColor="text1"/>
          <w:sz w:val="24"/>
          <w:szCs w:val="24"/>
        </w:rPr>
        <w:t xml:space="preserve">CONCORRÊNCIA ELETRÔNICA 005/2025</w:t>
      </w:r>
      <w:r>
        <w:rPr>
          <w:rStyle w:val="1389"/>
          <w:rFonts w:cs="Arial"/>
          <w:color w:val="000000" w:themeColor="text1"/>
          <w:sz w:val="24"/>
          <w:szCs w:val="24"/>
        </w:rPr>
      </w:r>
    </w:p>
    <w:p>
      <w:pPr>
        <w:pBdr/>
        <w:spacing/>
        <w:ind w:left="4395"/>
        <w:rPr>
          <w:rFonts w:cs="Arial"/>
          <w:color w:val="000000" w:themeColor="text1"/>
          <w:sz w:val="24"/>
          <w:szCs w:val="24"/>
        </w:rPr>
      </w:pPr>
      <w:r>
        <w:rPr>
          <w:rFonts w:cs="Arial"/>
          <w:color w:val="000000" w:themeColor="text1"/>
          <w:sz w:val="24"/>
          <w:szCs w:val="24"/>
        </w:rPr>
        <w:t xml:space="preserve">TERMO DE CONTRATO DE QUE ENTRE SI CELEBRAM O MUNICÍPIO DE RIO DAS FLÔRES E A EMPRESA .................................</w:t>
      </w:r>
      <w:r>
        <w:rPr>
          <w:rFonts w:cs="Arial"/>
          <w:color w:val="000000" w:themeColor="text1"/>
          <w:sz w:val="24"/>
          <w:szCs w:val="24"/>
        </w:rPr>
      </w:r>
    </w:p>
    <w:p>
      <w:pPr>
        <w:pBdr/>
        <w:spacing/>
        <w:ind/>
        <w:rPr>
          <w:rFonts w:eastAsia="Arial Unicode MS" w:cs="Arial"/>
          <w:color w:val="000000" w:themeColor="text1"/>
          <w:sz w:val="24"/>
          <w:szCs w:val="24"/>
          <w:highlight w:val="yellow"/>
        </w:rPr>
      </w:pPr>
      <w:r>
        <w:rPr>
          <w:rFonts w:eastAsia="Arial Unicode MS" w:cs="Arial"/>
          <w:color w:val="000000" w:themeColor="text1"/>
          <w:sz w:val="24"/>
          <w:szCs w:val="24"/>
          <w:highlight w:val="yellow"/>
        </w:rPr>
      </w:r>
      <w:r>
        <w:rPr>
          <w:rFonts w:eastAsia="Arial Unicode MS" w:cs="Arial"/>
          <w:color w:val="000000" w:themeColor="text1"/>
          <w:sz w:val="24"/>
          <w:szCs w:val="24"/>
          <w:highlight w:val="yellow"/>
        </w:rPr>
      </w:r>
    </w:p>
    <w:p>
      <w:pPr>
        <w:pBdr/>
        <w:spacing/>
        <w:ind w:firstLine="1418"/>
        <w:rPr>
          <w:rFonts w:eastAsia="Arial" w:cs="Arial"/>
          <w:color w:val="000000" w:themeColor="text1"/>
          <w:sz w:val="24"/>
          <w:szCs w:val="24"/>
        </w:rPr>
      </w:pPr>
      <w:r>
        <w:rPr>
          <w:rFonts w:eastAsia="Arial" w:cs="Arial"/>
          <w:i/>
          <w:iCs/>
          <w:color w:val="000000" w:themeColor="text1"/>
          <w:sz w:val="24"/>
          <w:szCs w:val="24"/>
        </w:rPr>
        <w:t xml:space="preserve">A Prefeitura Municipal de Rio das Flôres/RJ</w:t>
      </w:r>
      <w:r>
        <w:rPr>
          <w:rFonts w:eastAsia="Arial" w:cs="Arial"/>
          <w:color w:val="000000" w:themeColor="text1"/>
          <w:sz w:val="24"/>
          <w:szCs w:val="24"/>
        </w:rPr>
        <w:t xml:space="preserve"> por intermédio da Secretaria Municipal de ......................................, com</w:t>
      </w:r>
      <w:r>
        <w:rPr>
          <w:rFonts w:eastAsia="Arial" w:cs="Arial"/>
          <w:color w:val="000000" w:themeColor="text1"/>
          <w:sz w:val="24"/>
          <w:szCs w:val="24"/>
        </w:rPr>
        <w:t xml:space="preserve"> sede no(a) ....................................................., na cidade de ...................................... /Estado ..., inscrito(a) no CNPJ sob o nº ................................, neste ato representado(a) pelo(a) ......................... (</w:t>
      </w:r>
      <w:r>
        <w:rPr>
          <w:rFonts w:eastAsia="Arial" w:cs="Arial"/>
          <w:i/>
          <w:iCs/>
          <w:color w:val="000000" w:themeColor="text1"/>
          <w:sz w:val="24"/>
          <w:szCs w:val="24"/>
        </w:rPr>
        <w:t xml:space="preserve">cargo e nome</w:t>
      </w:r>
      <w:r>
        <w:rPr>
          <w:rFonts w:eastAsia="Arial" w:cs="Arial"/>
          <w:color w:val="000000" w:themeColor="text1"/>
          <w:sz w:val="24"/>
          <w:szCs w:val="24"/>
        </w:rPr>
        <w:t xml:space="preserve">), nomeado(a) pela Portaria nº ......, de ..... de ..................... de 20..., publicada no</w:t>
      </w:r>
      <w:r>
        <w:rPr>
          <w:rFonts w:eastAsia="Arial" w:cs="Arial"/>
          <w:i/>
          <w:iCs/>
          <w:color w:val="000000" w:themeColor="text1"/>
          <w:sz w:val="24"/>
          <w:szCs w:val="24"/>
        </w:rPr>
        <w:t xml:space="preserve"> Boletim Oficial do Município </w:t>
      </w:r>
      <w:r>
        <w:rPr>
          <w:rFonts w:eastAsia="Arial" w:cs="Arial"/>
          <w:color w:val="000000" w:themeColor="text1"/>
          <w:sz w:val="24"/>
          <w:szCs w:val="24"/>
        </w:rPr>
        <w:t xml:space="preserve">de ..... de ............... de ..........., portador da Matrícula Funcional nº .........., doravante denominado CONTRATANTE, e o(a) .............................., </w:t>
      </w:r>
      <w:r>
        <w:rPr>
          <w:rFonts w:eastAsia="Arial" w:cs="Arial"/>
          <w:i/>
          <w:iCs/>
          <w:color w:val="000000" w:themeColor="text1"/>
          <w:sz w:val="24"/>
          <w:szCs w:val="24"/>
        </w:rPr>
        <w:t xml:space="preserve">inscrito(a) no CNPJ/MF sob o nº ............................, sediado(a) na</w:t>
      </w:r>
      <w:r>
        <w:rPr>
          <w:rFonts w:eastAsia="Arial" w:cs="Arial"/>
          <w:color w:val="000000" w:themeColor="text1"/>
          <w:sz w:val="24"/>
          <w:szCs w:val="24"/>
        </w:rPr>
        <w:t xml:space="preserve"> ..................................., doravante designado CONTRATADO, </w:t>
      </w:r>
      <w:r>
        <w:rPr>
          <w:rFonts w:eastAsia="Arial" w:cs="Arial"/>
          <w:i/>
          <w:iCs/>
          <w:color w:val="000000" w:themeColor="text1"/>
          <w:sz w:val="24"/>
          <w:szCs w:val="24"/>
        </w:rPr>
        <w:t xml:space="preserve">neste ato representado(a) por</w:t>
      </w:r>
      <w:r>
        <w:rPr>
          <w:rFonts w:eastAsia="Arial" w:cs="Arial"/>
          <w:color w:val="000000" w:themeColor="text1"/>
          <w:sz w:val="24"/>
          <w:szCs w:val="24"/>
        </w:rPr>
        <w:t xml:space="preserve"> .................................. (nome e função no contratado), </w:t>
      </w:r>
      <w:r>
        <w:rPr>
          <w:rFonts w:eastAsia="Arial" w:cs="Arial"/>
          <w:i/>
          <w:iCs/>
          <w:color w:val="000000" w:themeColor="text1"/>
          <w:sz w:val="24"/>
          <w:szCs w:val="24"/>
        </w:rPr>
        <w:t xml:space="preserve">conforme atos constitutivos da empresa </w:t>
      </w:r>
      <w:r>
        <w:rPr>
          <w:rFonts w:eastAsia="Arial" w:cs="Arial"/>
          <w:b/>
          <w:bCs/>
          <w:i/>
          <w:iCs/>
          <w:color w:val="000000" w:themeColor="text1"/>
          <w:sz w:val="24"/>
          <w:szCs w:val="24"/>
        </w:rPr>
        <w:t xml:space="preserve">OU</w:t>
      </w:r>
      <w:r>
        <w:rPr>
          <w:rFonts w:eastAsia="Arial" w:cs="Arial"/>
          <w:i/>
          <w:iCs/>
          <w:color w:val="000000" w:themeColor="text1"/>
          <w:sz w:val="24"/>
          <w:szCs w:val="24"/>
        </w:rPr>
        <w:t xml:space="preserve"> procuração apresentada nos autos, </w:t>
      </w:r>
      <w:r>
        <w:rPr>
          <w:rFonts w:eastAsia="Arial" w:cs="Arial"/>
          <w:color w:val="000000" w:themeColor="text1"/>
          <w:sz w:val="24"/>
          <w:szCs w:val="24"/>
        </w:rPr>
        <w:t xml:space="preserve">tendo em vista o que consta no Processo nº .............................. e em observância às disposições da </w:t>
      </w:r>
      <w:hyperlink r:id="rId54" w:tooltip="http://www.planalto.gov.br/ccivil_03/_ato2019-2022/2021/lei/L14133.htm" w:history="1">
        <w:r>
          <w:rPr>
            <w:rStyle w:val="1386"/>
            <w:rFonts w:eastAsia="Arial" w:cs="Arial"/>
            <w:color w:val="000000" w:themeColor="text1"/>
            <w:sz w:val="24"/>
            <w:szCs w:val="24"/>
          </w:rPr>
          <w:t xml:space="preserve">Lei nº 14.133, de 1º de abril de 2021</w:t>
        </w:r>
      </w:hyperlink>
      <w:r>
        <w:rPr>
          <w:rFonts w:eastAsia="Arial" w:cs="Arial"/>
          <w:color w:val="000000" w:themeColor="text1"/>
          <w:sz w:val="24"/>
          <w:szCs w:val="24"/>
        </w:rPr>
        <w:t xml:space="preserve">, e demais legislação aplicável, resolvem celebrar o presente Termo de Contrato, decorrente </w:t>
      </w:r>
      <w:r>
        <w:rPr>
          <w:rFonts w:eastAsia="Arial" w:cs="Arial"/>
          <w:iCs/>
          <w:color w:val="000000" w:themeColor="text1"/>
          <w:sz w:val="24"/>
          <w:szCs w:val="24"/>
        </w:rPr>
        <w:t xml:space="preserve">do CONCORRÊNCIA ELETRÔNICA n. 005/2025</w:t>
      </w:r>
      <w:r>
        <w:rPr>
          <w:rFonts w:eastAsia="Arial" w:cs="Arial"/>
          <w:color w:val="000000" w:themeColor="text1"/>
          <w:sz w:val="24"/>
          <w:szCs w:val="24"/>
        </w:rPr>
        <w:t xml:space="preserve">, mediante as cláusulas e condições a seguir enunciadas.</w:t>
      </w:r>
      <w:r>
        <w:rPr>
          <w:rFonts w:eastAsia="Arial" w:cs="Arial"/>
          <w:color w:val="000000" w:themeColor="text1"/>
          <w:sz w:val="24"/>
          <w:szCs w:val="24"/>
        </w:rPr>
      </w:r>
    </w:p>
    <w:p>
      <w:pPr>
        <w:pStyle w:val="1471"/>
        <w:numPr>
          <w:ilvl w:val="0"/>
          <w:numId w:val="19"/>
        </w:numPr>
        <w:pBdr/>
        <w:spacing w:line="240" w:lineRule="auto"/>
        <w:ind/>
        <w:rPr>
          <w:color w:val="000000" w:themeColor="text1"/>
        </w:rPr>
      </w:pPr>
      <w:r>
        <w:rPr>
          <w:color w:val="000000" w:themeColor="text1"/>
        </w:rPr>
        <w:t xml:space="preserve">CLÁUSULA PRIMEIRA – OBJETO (</w:t>
      </w:r>
      <w:hyperlink r:id="rId55" w:tooltip="http://www.planalto.gov.br/ccivil_03/_ato2019-2022/2021/lei/L14133.htm#art92" w:anchor="art92" w:history="1">
        <w:r>
          <w:rPr>
            <w:rStyle w:val="1386"/>
            <w:color w:val="000000" w:themeColor="text1"/>
          </w:rPr>
          <w:t xml:space="preserve">art. 92, I e II</w:t>
        </w:r>
      </w:hyperlink>
      <w:r>
        <w:rPr>
          <w:color w:val="000000" w:themeColor="text1"/>
        </w:rPr>
        <w:t xml:space="preserve">)</w:t>
      </w:r>
      <w:r>
        <w:rPr>
          <w:color w:val="000000" w:themeColor="text1"/>
        </w:rPr>
      </w:r>
    </w:p>
    <w:p>
      <w:pPr>
        <w:pStyle w:val="1472"/>
        <w:numPr>
          <w:ilvl w:val="1"/>
          <w:numId w:val="20"/>
        </w:numPr>
        <w:pBdr/>
        <w:spacing w:line="240" w:lineRule="auto"/>
        <w:ind w:firstLine="0" w:left="0"/>
        <w:rPr>
          <w:color w:val="000000" w:themeColor="text1"/>
          <w:sz w:val="24"/>
          <w:szCs w:val="24"/>
        </w:rPr>
      </w:pPr>
      <w:r>
        <w:rPr>
          <w:color w:val="000000" w:themeColor="text1"/>
          <w:sz w:val="24"/>
          <w:szCs w:val="24"/>
        </w:rPr>
        <w:t xml:space="preserve">O objeto do presente instrumento é a e</w:t>
      </w:r>
      <w:r>
        <w:rPr>
          <w:bCs/>
          <w:color w:val="000000" w:themeColor="text1"/>
          <w:sz w:val="24"/>
          <w:szCs w:val="24"/>
        </w:rPr>
        <w:t xml:space="preserve">scolha da proposta mais vantajosa para </w:t>
      </w:r>
      <w:r>
        <w:rPr>
          <w:rStyle w:val="1389"/>
          <w:rFonts w:cs="Arial"/>
          <w:color w:val="000000" w:themeColor="text1"/>
          <w:sz w:val="24"/>
          <w:szCs w:val="24"/>
        </w:rPr>
        <w:t xml:space="preserve">contratação de empresa especializada em obras e serviços de engenharia</w:t>
      </w:r>
      <w:r>
        <w:rPr>
          <w:bCs/>
          <w:color w:val="000000" w:themeColor="text1"/>
          <w:sz w:val="24"/>
          <w:szCs w:val="24"/>
        </w:rPr>
        <w:t xml:space="preserve"> para a </w:t>
      </w:r>
      <w:r>
        <w:rPr>
          <w:rStyle w:val="1389"/>
          <w:rFonts w:cs="Arial"/>
          <w:color w:val="000000" w:themeColor="text1"/>
          <w:sz w:val="24"/>
          <w:szCs w:val="24"/>
        </w:rPr>
        <w:t xml:space="preserve">construção de 25 (vinte e cinco) unidades habitacionais</w:t>
      </w:r>
      <w:r>
        <w:rPr>
          <w:bCs/>
          <w:color w:val="000000" w:themeColor="text1"/>
          <w:sz w:val="24"/>
          <w:szCs w:val="24"/>
        </w:rPr>
        <w:t xml:space="preserve">, conforme </w:t>
      </w:r>
      <w:r>
        <w:rPr>
          <w:rStyle w:val="1389"/>
          <w:rFonts w:cs="Arial"/>
          <w:color w:val="000000" w:themeColor="text1"/>
          <w:sz w:val="24"/>
          <w:szCs w:val="24"/>
        </w:rPr>
        <w:t xml:space="preserve">projeto arquitetônico, projetos complementares, memoriais descritivos, planilhas orçamentárias, cronograma físico-financeiro e demais documentos técnicos</w:t>
      </w:r>
      <w:r>
        <w:rPr>
          <w:bCs/>
          <w:color w:val="000000" w:themeColor="text1"/>
          <w:sz w:val="24"/>
          <w:szCs w:val="24"/>
        </w:rPr>
        <w:t xml:space="preserve"> que integram este processo de contratação.</w:t>
      </w:r>
      <w:r>
        <w:rPr>
          <w:color w:val="000000" w:themeColor="text1"/>
          <w:sz w:val="24"/>
          <w:szCs w:val="24"/>
        </w:rPr>
      </w:r>
    </w:p>
    <w:p>
      <w:pPr>
        <w:pStyle w:val="1472"/>
        <w:numPr>
          <w:ilvl w:val="1"/>
          <w:numId w:val="21"/>
        </w:numPr>
        <w:pBdr/>
        <w:spacing w:line="240" w:lineRule="auto"/>
        <w:ind w:firstLine="0" w:left="0"/>
        <w:rPr>
          <w:color w:val="000000" w:themeColor="text1"/>
          <w:sz w:val="24"/>
          <w:szCs w:val="24"/>
        </w:rPr>
      </w:pPr>
      <w:r>
        <w:rPr>
          <w:color w:val="000000" w:themeColor="text1"/>
          <w:sz w:val="24"/>
          <w:szCs w:val="24"/>
        </w:rPr>
        <w:t xml:space="preserve">Vinculam esta contratação, independentemente de transcrição:</w:t>
      </w:r>
      <w:r>
        <w:rPr>
          <w:color w:val="000000" w:themeColor="text1"/>
          <w:sz w:val="24"/>
          <w:szCs w:val="24"/>
        </w:rPr>
      </w:r>
    </w:p>
    <w:p>
      <w:pPr>
        <w:pStyle w:val="1473"/>
        <w:numPr>
          <w:ilvl w:val="2"/>
          <w:numId w:val="22"/>
        </w:numPr>
        <w:pBdr/>
        <w:spacing w:line="240" w:lineRule="auto"/>
        <w:ind w:firstLine="0" w:left="284"/>
        <w:rPr>
          <w:color w:val="000000" w:themeColor="text1"/>
          <w:sz w:val="24"/>
          <w:szCs w:val="24"/>
        </w:rPr>
      </w:pPr>
      <w:r>
        <w:rPr>
          <w:color w:val="000000" w:themeColor="text1"/>
          <w:sz w:val="24"/>
          <w:szCs w:val="24"/>
        </w:rPr>
        <w:t xml:space="preserve">O Projeto Básico/Termo de Referência;</w:t>
      </w:r>
      <w:r>
        <w:rPr>
          <w:color w:val="000000" w:themeColor="text1"/>
          <w:sz w:val="24"/>
          <w:szCs w:val="24"/>
        </w:rPr>
      </w:r>
    </w:p>
    <w:p>
      <w:pPr>
        <w:pStyle w:val="1473"/>
        <w:numPr>
          <w:ilvl w:val="2"/>
          <w:numId w:val="23"/>
        </w:numPr>
        <w:pBdr/>
        <w:spacing w:line="240" w:lineRule="auto"/>
        <w:ind w:firstLine="0" w:left="284"/>
        <w:rPr>
          <w:color w:val="000000" w:themeColor="text1"/>
          <w:sz w:val="24"/>
          <w:szCs w:val="24"/>
        </w:rPr>
      </w:pPr>
      <w:r>
        <w:rPr>
          <w:color w:val="000000" w:themeColor="text1"/>
          <w:sz w:val="24"/>
          <w:szCs w:val="24"/>
        </w:rPr>
        <w:t xml:space="preserve">O Edital da Licitação;</w:t>
      </w:r>
      <w:r>
        <w:rPr>
          <w:color w:val="000000" w:themeColor="text1"/>
          <w:sz w:val="24"/>
          <w:szCs w:val="24"/>
        </w:rPr>
      </w:r>
    </w:p>
    <w:p>
      <w:pPr>
        <w:pStyle w:val="1473"/>
        <w:numPr>
          <w:ilvl w:val="2"/>
          <w:numId w:val="24"/>
        </w:numPr>
        <w:pBdr/>
        <w:spacing w:line="240" w:lineRule="auto"/>
        <w:ind w:firstLine="0" w:left="284"/>
        <w:rPr>
          <w:color w:val="000000" w:themeColor="text1"/>
          <w:sz w:val="24"/>
          <w:szCs w:val="24"/>
        </w:rPr>
      </w:pPr>
      <w:r>
        <w:rPr>
          <w:color w:val="000000" w:themeColor="text1"/>
          <w:sz w:val="24"/>
          <w:szCs w:val="24"/>
        </w:rPr>
        <w:t xml:space="preserve">A Proposta do contratado;</w:t>
      </w:r>
      <w:r>
        <w:rPr>
          <w:color w:val="000000" w:themeColor="text1"/>
          <w:sz w:val="24"/>
          <w:szCs w:val="24"/>
        </w:rPr>
      </w:r>
    </w:p>
    <w:p>
      <w:pPr>
        <w:pStyle w:val="1473"/>
        <w:numPr>
          <w:ilvl w:val="2"/>
          <w:numId w:val="25"/>
        </w:numPr>
        <w:pBdr/>
        <w:spacing w:line="240" w:lineRule="auto"/>
        <w:ind w:firstLine="0" w:left="284"/>
        <w:rPr>
          <w:color w:val="000000" w:themeColor="text1"/>
          <w:sz w:val="24"/>
          <w:szCs w:val="24"/>
        </w:rPr>
      </w:pPr>
      <w:r>
        <w:rPr>
          <w:color w:val="000000" w:themeColor="text1"/>
          <w:sz w:val="24"/>
          <w:szCs w:val="24"/>
        </w:rPr>
        <w:t xml:space="preserve">Eventuais anexos dos documentos supracitados.</w:t>
      </w:r>
      <w:r>
        <w:rPr>
          <w:color w:val="000000" w:themeColor="text1"/>
          <w:sz w:val="24"/>
          <w:szCs w:val="24"/>
        </w:rPr>
      </w:r>
    </w:p>
    <w:p>
      <w:pPr>
        <w:pStyle w:val="1471"/>
        <w:numPr>
          <w:ilvl w:val="0"/>
          <w:numId w:val="26"/>
        </w:numPr>
        <w:pBdr/>
        <w:spacing w:line="240" w:lineRule="auto"/>
        <w:ind/>
        <w:rPr>
          <w:color w:val="000000" w:themeColor="text1"/>
        </w:rPr>
      </w:pPr>
      <w:r>
        <w:rPr>
          <w:color w:val="000000" w:themeColor="text1"/>
        </w:rPr>
        <w:t xml:space="preserve">CLÁUSULA SEGUNDA – VIGÊNCIA E PRORROGAÇÃO</w:t>
      </w:r>
      <w:r>
        <w:rPr>
          <w:color w:val="000000" w:themeColor="text1"/>
        </w:rPr>
      </w:r>
    </w:p>
    <w:p>
      <w:pPr>
        <w:pStyle w:val="1476"/>
        <w:numPr>
          <w:ilvl w:val="1"/>
          <w:numId w:val="27"/>
        </w:numPr>
        <w:pBdr/>
        <w:spacing w:line="240" w:lineRule="auto"/>
        <w:ind w:firstLine="0" w:left="0"/>
        <w:rPr>
          <w:i w:val="0"/>
          <w:color w:val="000000" w:themeColor="text1"/>
          <w:sz w:val="24"/>
          <w:szCs w:val="24"/>
        </w:rPr>
      </w:pPr>
      <w:r>
        <w:rPr>
          <w:i w:val="0"/>
          <w:color w:val="000000" w:themeColor="text1"/>
          <w:sz w:val="24"/>
          <w:szCs w:val="24"/>
        </w:rPr>
        <w:t xml:space="preserve">A estimativa para a execução do(s) serviço(s) será(ao) de </w:t>
      </w:r>
      <w:r>
        <w:rPr>
          <w:rStyle w:val="1389"/>
          <w:rFonts w:cs="Arial"/>
          <w:i w:val="0"/>
          <w:color w:val="000000" w:themeColor="text1"/>
          <w:sz w:val="24"/>
          <w:szCs w:val="24"/>
        </w:rPr>
        <w:t xml:space="preserve">24 (vinte e quatro) meses</w:t>
      </w:r>
      <w:r>
        <w:rPr>
          <w:i w:val="0"/>
          <w:color w:val="000000" w:themeColor="text1"/>
          <w:sz w:val="24"/>
          <w:szCs w:val="24"/>
        </w:rPr>
        <w:t xml:space="preserve">, contados da data de sua assinatura, podendo ser </w:t>
      </w:r>
      <w:r>
        <w:rPr>
          <w:rStyle w:val="1389"/>
          <w:rFonts w:cs="Arial"/>
          <w:i w:val="0"/>
          <w:color w:val="000000" w:themeColor="text1"/>
          <w:sz w:val="24"/>
          <w:szCs w:val="24"/>
        </w:rPr>
        <w:t xml:space="preserve">prorrogado exclusivamente</w:t>
      </w:r>
      <w:r>
        <w:rPr>
          <w:i w:val="0"/>
          <w:color w:val="000000" w:themeColor="text1"/>
          <w:sz w:val="24"/>
          <w:szCs w:val="24"/>
        </w:rPr>
        <w:t xml:space="preserve"> nas hipóteses previstas na forma dos </w:t>
      </w:r>
      <w:r>
        <w:rPr>
          <w:i w:val="0"/>
          <w:iCs w:val="0"/>
          <w:color w:val="000000" w:themeColor="text1"/>
          <w:sz w:val="24"/>
          <w:szCs w:val="24"/>
        </w:rPr>
        <w:t xml:space="preserve">artigos 111 c/c art. 115, §5º</w:t>
      </w:r>
      <w:r>
        <w:rPr>
          <w:rStyle w:val="1389"/>
          <w:rFonts w:cs="Arial"/>
          <w:i w:val="0"/>
          <w:color w:val="000000" w:themeColor="text1"/>
          <w:sz w:val="24"/>
          <w:szCs w:val="24"/>
        </w:rPr>
        <w:t xml:space="preserve"> da Lei nº 14.133/2021</w:t>
      </w:r>
      <w:r>
        <w:rPr>
          <w:i w:val="0"/>
          <w:color w:val="000000" w:themeColor="text1"/>
          <w:sz w:val="24"/>
          <w:szCs w:val="24"/>
        </w:rPr>
        <w:t xml:space="preserve">, mediante justificativa técnica e autorização da autoridade competente </w:t>
      </w:r>
      <w:r>
        <w:rPr>
          <w:b/>
          <w:i w:val="0"/>
          <w:color w:val="000000" w:themeColor="text1"/>
          <w:sz w:val="24"/>
          <w:szCs w:val="24"/>
        </w:rPr>
        <w:t xml:space="preserve">a contar da solicitação feita através de Ordem de Serviço – O. S. emitida pela Secretaria competente e recebimento da Nota de Empenho</w:t>
      </w:r>
      <w:r>
        <w:rPr>
          <w:i w:val="0"/>
          <w:color w:val="000000" w:themeColor="text1"/>
          <w:sz w:val="24"/>
          <w:szCs w:val="24"/>
        </w:rPr>
        <w:t xml:space="preserve">.</w:t>
      </w:r>
      <w:r>
        <w:rPr>
          <w:i w:val="0"/>
          <w:color w:val="000000" w:themeColor="text1"/>
          <w:sz w:val="24"/>
          <w:szCs w:val="24"/>
        </w:rPr>
      </w:r>
    </w:p>
    <w:p>
      <w:pPr>
        <w:pStyle w:val="1476"/>
        <w:numPr>
          <w:ilvl w:val="1"/>
          <w:numId w:val="28"/>
        </w:numPr>
        <w:pBdr/>
        <w:spacing w:line="240" w:lineRule="auto"/>
        <w:ind w:firstLine="0" w:left="0"/>
        <w:rPr>
          <w:i w:val="0"/>
          <w:color w:val="000000" w:themeColor="text1"/>
          <w:sz w:val="24"/>
          <w:szCs w:val="24"/>
        </w:rPr>
      </w:pPr>
      <w:r>
        <w:rPr>
          <w:i w:val="0"/>
          <w:color w:val="000000" w:themeColor="text1"/>
          <w:sz w:val="24"/>
          <w:szCs w:val="24"/>
        </w:rPr>
        <w:t xml:space="preserve">O contratado não tem direito subjetivo à prorrogação contratual.</w:t>
      </w:r>
      <w:r>
        <w:rPr>
          <w:i w:val="0"/>
          <w:color w:val="000000" w:themeColor="text1"/>
          <w:sz w:val="24"/>
          <w:szCs w:val="24"/>
        </w:rPr>
      </w:r>
    </w:p>
    <w:p>
      <w:pPr>
        <w:pStyle w:val="1476"/>
        <w:numPr>
          <w:ilvl w:val="1"/>
          <w:numId w:val="29"/>
        </w:numPr>
        <w:pBdr/>
        <w:spacing w:line="240" w:lineRule="auto"/>
        <w:ind w:firstLine="0" w:left="0"/>
        <w:rPr>
          <w:i w:val="0"/>
          <w:color w:val="000000" w:themeColor="text1"/>
          <w:sz w:val="24"/>
          <w:szCs w:val="24"/>
        </w:rPr>
      </w:pPr>
      <w:r>
        <w:rPr>
          <w:i w:val="0"/>
          <w:color w:val="000000" w:themeColor="text1"/>
          <w:sz w:val="24"/>
          <w:szCs w:val="24"/>
        </w:rPr>
        <w:t xml:space="preserve">A prorrogação de contrato deverá ser promovida mediante celebração de termo aditivo.</w:t>
      </w:r>
      <w:r>
        <w:rPr>
          <w:i w:val="0"/>
          <w:color w:val="000000" w:themeColor="text1"/>
          <w:sz w:val="24"/>
          <w:szCs w:val="24"/>
        </w:rPr>
      </w:r>
    </w:p>
    <w:p>
      <w:pPr>
        <w:pStyle w:val="1476"/>
        <w:numPr>
          <w:ilvl w:val="1"/>
          <w:numId w:val="30"/>
        </w:numPr>
        <w:pBdr/>
        <w:spacing w:line="240" w:lineRule="auto"/>
        <w:ind w:firstLine="0" w:left="0"/>
        <w:rPr>
          <w:i w:val="0"/>
          <w:color w:val="000000" w:themeColor="text1"/>
          <w:sz w:val="24"/>
          <w:szCs w:val="24"/>
        </w:rPr>
      </w:pPr>
      <w:r>
        <w:rPr>
          <w:i w:val="0"/>
          <w:color w:val="000000" w:themeColor="text1"/>
          <w:sz w:val="24"/>
          <w:szCs w:val="24"/>
        </w:rPr>
        <w:t xml:space="preserve">O contrato não poderá ser prorrogado quando o contratado tiver sido penalizado nas sanções de declaração de inidoneidade ou impedimento de licitar e contratar com poder público, observadas as abrangências de aplicação.</w:t>
      </w:r>
      <w:r>
        <w:rPr>
          <w:i w:val="0"/>
          <w:color w:val="000000" w:themeColor="text1"/>
          <w:sz w:val="24"/>
          <w:szCs w:val="24"/>
        </w:rPr>
      </w:r>
    </w:p>
    <w:p>
      <w:pPr>
        <w:pStyle w:val="1471"/>
        <w:numPr>
          <w:ilvl w:val="0"/>
          <w:numId w:val="31"/>
        </w:numPr>
        <w:pBdr/>
        <w:spacing w:line="240" w:lineRule="auto"/>
        <w:ind/>
        <w:rPr>
          <w:color w:val="000000" w:themeColor="text1"/>
        </w:rPr>
      </w:pPr>
      <w:r>
        <w:rPr>
          <w:color w:val="000000" w:themeColor="text1"/>
        </w:rPr>
        <w:t xml:space="preserve">CLÁUSULA TERCEIRA – MODELOS DE EXECUÇÃO E GESTÃO CONTRATUAIS (</w:t>
      </w:r>
      <w:hyperlink r:id="rId56" w:tooltip="http://www.planalto.gov.br/ccivil_03/_ato2019-2022/2021/lei/L14133.htm#art92" w:anchor="art92" w:history="1">
        <w:r>
          <w:rPr>
            <w:rStyle w:val="1386"/>
            <w:color w:val="000000" w:themeColor="text1"/>
          </w:rPr>
          <w:t xml:space="preserve">art. 92, IV, VII e XVIII)</w:t>
        </w:r>
      </w:hyperlink>
      <w:r/>
      <w:r>
        <w:rPr>
          <w:color w:val="000000" w:themeColor="text1"/>
        </w:rPr>
      </w:r>
    </w:p>
    <w:p>
      <w:pPr>
        <w:pStyle w:val="1472"/>
        <w:numPr>
          <w:ilvl w:val="1"/>
          <w:numId w:val="32"/>
        </w:numPr>
        <w:pBdr/>
        <w:spacing w:line="240" w:lineRule="auto"/>
        <w:ind w:firstLine="0" w:left="0"/>
        <w:rPr>
          <w:color w:val="000000" w:themeColor="text1"/>
          <w:sz w:val="24"/>
          <w:szCs w:val="24"/>
        </w:rPr>
      </w:pPr>
      <w:r>
        <w:rPr>
          <w:color w:val="000000" w:themeColor="text1"/>
          <w:sz w:val="24"/>
          <w:szCs w:val="24"/>
        </w:rPr>
        <w:t xml:space="preserve">O regime de execução contratual, os modelos de gestão e de execução, assim como os prazos e condições de conclusão, entrega/execução, observação e recebimento do objeto constam no Projeto Básico/Termo de Referência, anexo a este Contrato.</w:t>
      </w:r>
      <w:r>
        <w:rPr>
          <w:color w:val="000000" w:themeColor="text1"/>
          <w:sz w:val="24"/>
          <w:szCs w:val="24"/>
        </w:rPr>
      </w:r>
    </w:p>
    <w:p>
      <w:pPr>
        <w:pStyle w:val="1471"/>
        <w:numPr>
          <w:ilvl w:val="0"/>
          <w:numId w:val="33"/>
        </w:numPr>
        <w:pBdr/>
        <w:spacing w:line="240" w:lineRule="auto"/>
        <w:ind/>
        <w:rPr>
          <w:color w:val="000000" w:themeColor="text1"/>
        </w:rPr>
      </w:pPr>
      <w:r>
        <w:rPr>
          <w:color w:val="000000" w:themeColor="text1"/>
        </w:rPr>
        <w:t xml:space="preserve">CLÁUSULA QUARTA – SUBCONTRATAÇÃO</w:t>
      </w:r>
      <w:r>
        <w:rPr>
          <w:color w:val="000000" w:themeColor="text1"/>
        </w:rPr>
      </w:r>
    </w:p>
    <w:p>
      <w:pPr>
        <w:pStyle w:val="1471"/>
        <w:numPr>
          <w:ilvl w:val="1"/>
          <w:numId w:val="33"/>
        </w:numPr>
        <w:pBdr/>
        <w:spacing w:line="240" w:lineRule="auto"/>
        <w:ind w:firstLine="0" w:left="0"/>
        <w:rPr>
          <w:color w:val="000000" w:themeColor="text1"/>
        </w:rPr>
      </w:pPr>
      <w:r>
        <w:rPr>
          <w:color w:val="000000" w:themeColor="text1"/>
        </w:rPr>
        <w:t xml:space="preserve">A contratada, sem prejuízo das responsabilidades contratuais e legais, poderá subcontratar parte do objeto ora contratado, até o limite em que o admita, em cada caso, a Fiscalização do Órgão Solicitante;</w:t>
      </w:r>
      <w:r>
        <w:rPr>
          <w:color w:val="000000" w:themeColor="text1"/>
        </w:rPr>
      </w:r>
    </w:p>
    <w:p>
      <w:pPr>
        <w:pStyle w:val="1476"/>
        <w:numPr>
          <w:ilvl w:val="1"/>
          <w:numId w:val="34"/>
        </w:numPr>
        <w:pBdr/>
        <w:spacing w:line="240" w:lineRule="auto"/>
        <w:ind w:firstLine="0" w:left="0"/>
        <w:rPr>
          <w:i w:val="0"/>
          <w:sz w:val="24"/>
          <w:szCs w:val="24"/>
        </w:rPr>
      </w:pPr>
      <w:r>
        <w:rPr>
          <w:i w:val="0"/>
          <w:iCs w:val="0"/>
          <w:color w:val="000000" w:themeColor="text1"/>
          <w:sz w:val="24"/>
          <w:szCs w:val="24"/>
        </w:rPr>
        <w:t xml:space="preserve">Qualquer </w:t>
      </w:r>
      <w:r>
        <w:rPr>
          <w:b/>
          <w:i w:val="0"/>
          <w:iCs w:val="0"/>
          <w:color w:val="000000" w:themeColor="text1"/>
          <w:sz w:val="24"/>
          <w:szCs w:val="24"/>
        </w:rPr>
        <w:t xml:space="preserve">subcontratada</w:t>
      </w:r>
      <w:r>
        <w:rPr>
          <w:i w:val="0"/>
          <w:iCs w:val="0"/>
          <w:color w:val="000000" w:themeColor="text1"/>
          <w:sz w:val="24"/>
          <w:szCs w:val="24"/>
        </w:rPr>
        <w:t xml:space="preserve"> a ser contratada para a execução dos serviços parciais deverá ser previamente </w:t>
      </w:r>
      <w:r>
        <w:rPr>
          <w:b/>
          <w:i w:val="0"/>
          <w:iCs w:val="0"/>
          <w:color w:val="000000" w:themeColor="text1"/>
          <w:sz w:val="24"/>
          <w:szCs w:val="24"/>
        </w:rPr>
        <w:t xml:space="preserve">aceita pela Fiscalização da Prefeitura Municipal de Rio das Flôres</w:t>
      </w:r>
      <w:r>
        <w:rPr>
          <w:i w:val="0"/>
          <w:iCs w:val="0"/>
          <w:color w:val="000000" w:themeColor="text1"/>
          <w:sz w:val="24"/>
          <w:szCs w:val="24"/>
        </w:rPr>
        <w:t xml:space="preserve">. O pedido formal deverá indicar quais os serviços a serem executados, bem como conter uma relação de serviços semelhantes, realizados e concluídos pela subcontratada</w:t>
      </w:r>
      <w:r>
        <w:rPr>
          <w:i w:val="0"/>
          <w:iCs w:val="0"/>
          <w:color w:val="auto"/>
          <w:sz w:val="24"/>
          <w:szCs w:val="24"/>
        </w:rPr>
        <w:t xml:space="preserve">.</w:t>
      </w:r>
      <w:r>
        <w:rPr>
          <w:i w:val="0"/>
          <w:sz w:val="24"/>
          <w:szCs w:val="24"/>
        </w:rPr>
      </w:r>
    </w:p>
    <w:p>
      <w:pPr>
        <w:pStyle w:val="1471"/>
        <w:numPr>
          <w:ilvl w:val="0"/>
          <w:numId w:val="35"/>
        </w:numPr>
        <w:pBdr/>
        <w:spacing w:line="240" w:lineRule="auto"/>
        <w:ind/>
        <w:rPr>
          <w:color w:val="000000" w:themeColor="text1"/>
        </w:rPr>
      </w:pPr>
      <w:r>
        <w:rPr>
          <w:color w:val="000000" w:themeColor="text1"/>
        </w:rPr>
        <w:t xml:space="preserve">CLÁUSULA QUINTA – PREÇO (</w:t>
      </w:r>
      <w:hyperlink r:id="rId57" w:tooltip="http://www.planalto.gov.br/ccivil_03/_ato2019-2022/2021/lei/L14133.htm#art92" w:anchor="art92" w:history="1">
        <w:r>
          <w:rPr>
            <w:rStyle w:val="1386"/>
            <w:color w:val="000000" w:themeColor="text1"/>
          </w:rPr>
          <w:t xml:space="preserve">art. 92, V)</w:t>
        </w:r>
      </w:hyperlink>
      <w:r/>
      <w:r>
        <w:rPr>
          <w:color w:val="000000" w:themeColor="text1"/>
        </w:rPr>
      </w:r>
    </w:p>
    <w:p>
      <w:pPr>
        <w:pStyle w:val="1454"/>
        <w:pBdr/>
        <w:spacing w:after="0" w:before="0"/>
        <w:ind w:left="360"/>
        <w:jc w:val="left"/>
        <w:rPr>
          <w:rFonts w:cs="Arial" w:eastAsiaTheme="minorHAnsi"/>
          <w:color w:val="000000" w:themeColor="text1"/>
          <w:sz w:val="24"/>
          <w:szCs w:val="24"/>
        </w:rPr>
      </w:pPr>
      <w:r>
        <w:rPr>
          <w:rFonts w:cs="Arial" w:eastAsiaTheme="minorHAnsi"/>
          <w:color w:val="000000" w:themeColor="text1"/>
          <w:sz w:val="24"/>
          <w:szCs w:val="24"/>
          <w:lang w:eastAsia="en-US"/>
        </w:rPr>
        <w:t xml:space="preserve"> </w:t>
      </w:r>
      <w:r>
        <w:rPr>
          <w:rFonts w:cs="Arial" w:eastAsiaTheme="minorHAnsi"/>
          <w:color w:val="000000" w:themeColor="text1"/>
          <w:sz w:val="24"/>
          <w:szCs w:val="24"/>
        </w:rPr>
      </w:r>
    </w:p>
    <w:p>
      <w:pPr>
        <w:pStyle w:val="1472"/>
        <w:numPr>
          <w:ilvl w:val="1"/>
          <w:numId w:val="36"/>
        </w:numPr>
        <w:pBdr/>
        <w:spacing w:line="240" w:lineRule="auto"/>
        <w:ind w:firstLine="0" w:left="0"/>
        <w:rPr>
          <w:color w:val="000000" w:themeColor="text1"/>
          <w:sz w:val="24"/>
          <w:szCs w:val="24"/>
        </w:rPr>
      </w:pPr>
      <w:r>
        <w:rPr>
          <w:color w:val="000000" w:themeColor="text1"/>
          <w:sz w:val="24"/>
          <w:szCs w:val="24"/>
          <w:lang w:eastAsia="en-US"/>
        </w:rPr>
        <w:t xml:space="preserve">O preço unitário par</w:t>
      </w:r>
      <w:r>
        <w:rPr>
          <w:color w:val="000000" w:themeColor="text1"/>
          <w:sz w:val="24"/>
          <w:szCs w:val="24"/>
          <w:lang w:eastAsia="en-US"/>
        </w:rPr>
        <w:t xml:space="preserve">a fornecimento do objeto será de acordo com a ordem de classificação das respectivas propostas, sob o julgamento do critério de técnico e preço que integram este instrumento, independente de transcrição, pelo prazo de validade do contrato, conforme segue: </w:t>
      </w:r>
      <w:r>
        <w:rPr>
          <w:color w:val="000000" w:themeColor="text1"/>
          <w:sz w:val="24"/>
          <w:szCs w:val="24"/>
        </w:rPr>
      </w:r>
    </w:p>
    <w:p>
      <w:pPr>
        <w:pStyle w:val="1472"/>
        <w:numPr>
          <w:ilvl w:val="0"/>
          <w:numId w:val="0"/>
        </w:numPr>
        <w:pBdr/>
        <w:spacing w:line="240" w:lineRule="auto"/>
        <w:ind w:left="360"/>
        <w:rPr>
          <w:color w:val="000000" w:themeColor="text1"/>
          <w:sz w:val="24"/>
          <w:szCs w:val="24"/>
        </w:rPr>
      </w:pPr>
      <w:r>
        <w:rPr>
          <w:color w:val="000000" w:themeColor="text1"/>
          <w:sz w:val="24"/>
          <w:szCs w:val="24"/>
        </w:rPr>
      </w:r>
      <w:r>
        <w:rPr>
          <w:color w:val="000000" w:themeColor="text1"/>
          <w:sz w:val="24"/>
          <w:szCs w:val="24"/>
        </w:rPr>
      </w:r>
    </w:p>
    <w:tbl>
      <w:tblPr>
        <w:tblStyle w:val="1613"/>
        <w:tblInd w:w="250" w:type="dxa"/>
        <w:tblW w:w="9214" w:type="dxa"/>
        <w:tblBorders/>
        <w:tblLayout w:type="fixed"/>
        <w:tblLook w:val="04A0" w:firstRow="1" w:lastRow="0" w:firstColumn="1" w:lastColumn="0" w:noHBand="0" w:noVBand="1"/>
      </w:tblPr>
      <w:tblGrid>
        <w:gridCol w:w="712"/>
        <w:gridCol w:w="2720"/>
        <w:gridCol w:w="566"/>
        <w:gridCol w:w="1125"/>
        <w:gridCol w:w="1275"/>
        <w:gridCol w:w="1413"/>
        <w:gridCol w:w="1403"/>
      </w:tblGrid>
      <w:tr>
        <w:trPr/>
        <w:tc>
          <w:tcPr>
            <w:gridSpan w:val="7"/>
            <w:shd w:val="clear" w:color="auto" w:fill="d9d9d9" w:themeFill="background1" w:themeFillShade="D9"/>
            <w:tcBorders/>
            <w:tcW w:w="9214" w:type="dxa"/>
            <w:textDirection w:val="lrTb"/>
            <w:noWrap w:val="false"/>
          </w:tcPr>
          <w:p>
            <w:pPr>
              <w:pBdr/>
              <w:spacing/>
              <w:ind w:right="-852"/>
              <w:rPr>
                <w:rFonts w:cs="Arial"/>
                <w:color w:val="000000" w:themeColor="text1"/>
                <w:sz w:val="24"/>
                <w:szCs w:val="24"/>
              </w:rPr>
            </w:pPr>
            <w:r>
              <w:rPr>
                <w:rFonts w:eastAsia="Arial" w:cs="Arial"/>
                <w:b/>
                <w:color w:val="000000" w:themeColor="text1"/>
                <w:sz w:val="24"/>
                <w:szCs w:val="24"/>
              </w:rPr>
              <w:t xml:space="preserve">Fornecedor:</w:t>
            </w:r>
            <w:r>
              <w:rPr>
                <w:rFonts w:cs="Arial"/>
                <w:color w:val="000000" w:themeColor="text1"/>
                <w:sz w:val="24"/>
                <w:szCs w:val="24"/>
              </w:rPr>
            </w:r>
          </w:p>
        </w:tc>
      </w:tr>
      <w:tr>
        <w:trPr>
          <w:trHeight w:val="133"/>
        </w:trPr>
        <w:tc>
          <w:tcPr>
            <w:tcBorders/>
            <w:tcW w:w="712" w:type="dxa"/>
            <w:vAlign w:val="center"/>
            <w:textDirection w:val="lrTb"/>
            <w:noWrap w:val="false"/>
          </w:tcPr>
          <w:p>
            <w:pPr>
              <w:pBdr/>
              <w:spacing/>
              <w:ind w:right="-852"/>
              <w:jc w:val="left"/>
              <w:rPr>
                <w:rFonts w:cs="Arial"/>
                <w:color w:val="000000" w:themeColor="text1"/>
                <w:sz w:val="24"/>
                <w:szCs w:val="24"/>
              </w:rPr>
            </w:pPr>
            <w:r>
              <w:rPr>
                <w:rFonts w:eastAsia="Arial" w:cs="Arial"/>
                <w:color w:val="000000" w:themeColor="text1"/>
                <w:sz w:val="24"/>
                <w:szCs w:val="24"/>
              </w:rPr>
              <w:t xml:space="preserve">Item</w:t>
            </w:r>
            <w:r>
              <w:rPr>
                <w:rFonts w:cs="Arial"/>
                <w:color w:val="000000" w:themeColor="text1"/>
                <w:sz w:val="24"/>
                <w:szCs w:val="24"/>
              </w:rPr>
            </w:r>
          </w:p>
        </w:tc>
        <w:tc>
          <w:tcPr>
            <w:tcBorders/>
            <w:tcW w:w="2720" w:type="dxa"/>
            <w:vAlign w:val="center"/>
            <w:textDirection w:val="lrTb"/>
            <w:noWrap w:val="false"/>
          </w:tcPr>
          <w:p>
            <w:pPr>
              <w:pBdr/>
              <w:spacing/>
              <w:ind w:right="-852"/>
              <w:jc w:val="left"/>
              <w:rPr>
                <w:rFonts w:cs="Arial"/>
                <w:color w:val="000000" w:themeColor="text1"/>
                <w:sz w:val="24"/>
                <w:szCs w:val="24"/>
              </w:rPr>
            </w:pPr>
            <w:r>
              <w:rPr>
                <w:rFonts w:eastAsia="Arial" w:cs="Arial"/>
                <w:color w:val="000000" w:themeColor="text1"/>
                <w:sz w:val="24"/>
                <w:szCs w:val="24"/>
              </w:rPr>
              <w:t xml:space="preserve">         Especificação</w:t>
            </w:r>
            <w:r>
              <w:rPr>
                <w:rFonts w:cs="Arial"/>
                <w:color w:val="000000" w:themeColor="text1"/>
                <w:sz w:val="24"/>
                <w:szCs w:val="24"/>
              </w:rPr>
            </w:r>
          </w:p>
        </w:tc>
        <w:tc>
          <w:tcPr>
            <w:tcBorders/>
            <w:tcW w:w="566" w:type="dxa"/>
            <w:vAlign w:val="center"/>
            <w:textDirection w:val="lrTb"/>
            <w:noWrap w:val="false"/>
          </w:tcPr>
          <w:p>
            <w:pPr>
              <w:pBdr/>
              <w:spacing/>
              <w:ind w:right="-852"/>
              <w:jc w:val="left"/>
              <w:rPr>
                <w:rFonts w:cs="Arial"/>
                <w:color w:val="000000" w:themeColor="text1"/>
                <w:sz w:val="24"/>
                <w:szCs w:val="24"/>
              </w:rPr>
            </w:pPr>
            <w:r>
              <w:rPr>
                <w:rFonts w:eastAsia="Arial" w:cs="Arial"/>
                <w:color w:val="000000" w:themeColor="text1"/>
                <w:sz w:val="24"/>
                <w:szCs w:val="24"/>
              </w:rPr>
              <w:t xml:space="preserve">UN.</w:t>
            </w:r>
            <w:r>
              <w:rPr>
                <w:rFonts w:cs="Arial"/>
                <w:color w:val="000000" w:themeColor="text1"/>
                <w:sz w:val="24"/>
                <w:szCs w:val="24"/>
              </w:rPr>
            </w:r>
          </w:p>
        </w:tc>
        <w:tc>
          <w:tcPr>
            <w:tcBorders/>
            <w:tcW w:w="1125" w:type="dxa"/>
            <w:vAlign w:val="center"/>
            <w:textDirection w:val="lrTb"/>
            <w:noWrap w:val="false"/>
          </w:tcPr>
          <w:p>
            <w:pPr>
              <w:pBdr/>
              <w:spacing/>
              <w:ind w:right="-852"/>
              <w:jc w:val="left"/>
              <w:rPr>
                <w:rFonts w:cs="Arial"/>
                <w:color w:val="000000" w:themeColor="text1"/>
                <w:sz w:val="24"/>
                <w:szCs w:val="24"/>
              </w:rPr>
            </w:pPr>
            <w:r>
              <w:rPr>
                <w:rFonts w:eastAsia="Arial" w:cs="Arial"/>
                <w:color w:val="000000" w:themeColor="text1"/>
                <w:sz w:val="24"/>
                <w:szCs w:val="24"/>
              </w:rPr>
              <w:t xml:space="preserve">    Marca</w:t>
            </w:r>
            <w:r>
              <w:rPr>
                <w:rFonts w:cs="Arial"/>
                <w:color w:val="000000" w:themeColor="text1"/>
                <w:sz w:val="24"/>
                <w:szCs w:val="24"/>
              </w:rPr>
            </w:r>
          </w:p>
        </w:tc>
        <w:tc>
          <w:tcPr>
            <w:tcBorders/>
            <w:tcW w:w="1275" w:type="dxa"/>
            <w:vAlign w:val="center"/>
            <w:textDirection w:val="lrTb"/>
            <w:noWrap w:val="false"/>
          </w:tcPr>
          <w:p>
            <w:pPr>
              <w:pBdr/>
              <w:spacing/>
              <w:ind w:right="-852"/>
              <w:jc w:val="left"/>
              <w:rPr>
                <w:rFonts w:cs="Arial"/>
                <w:color w:val="000000" w:themeColor="text1"/>
                <w:sz w:val="24"/>
                <w:szCs w:val="24"/>
              </w:rPr>
            </w:pPr>
            <w:r>
              <w:rPr>
                <w:rFonts w:eastAsia="Arial" w:cs="Arial"/>
                <w:color w:val="000000" w:themeColor="text1"/>
                <w:sz w:val="24"/>
                <w:szCs w:val="24"/>
              </w:rPr>
              <w:t xml:space="preserve">Quantidade</w:t>
            </w:r>
            <w:r>
              <w:rPr>
                <w:rFonts w:cs="Arial"/>
                <w:color w:val="000000" w:themeColor="text1"/>
                <w:sz w:val="24"/>
                <w:szCs w:val="24"/>
              </w:rPr>
            </w:r>
          </w:p>
        </w:tc>
        <w:tc>
          <w:tcPr>
            <w:tcBorders/>
            <w:tcW w:w="1413" w:type="dxa"/>
            <w:vAlign w:val="center"/>
            <w:textDirection w:val="lrTb"/>
            <w:noWrap w:val="false"/>
          </w:tcPr>
          <w:p>
            <w:pPr>
              <w:pBdr/>
              <w:spacing/>
              <w:ind w:right="-852"/>
              <w:jc w:val="left"/>
              <w:rPr>
                <w:rFonts w:cs="Arial"/>
                <w:color w:val="000000" w:themeColor="text1"/>
                <w:sz w:val="24"/>
                <w:szCs w:val="24"/>
              </w:rPr>
            </w:pPr>
            <w:r>
              <w:rPr>
                <w:rFonts w:eastAsia="Arial" w:cs="Arial"/>
                <w:color w:val="000000" w:themeColor="text1"/>
                <w:sz w:val="24"/>
                <w:szCs w:val="24"/>
              </w:rPr>
              <w:t xml:space="preserve">Preço Unitário</w:t>
            </w:r>
            <w:r>
              <w:rPr>
                <w:rFonts w:cs="Arial"/>
                <w:color w:val="000000" w:themeColor="text1"/>
                <w:sz w:val="24"/>
                <w:szCs w:val="24"/>
              </w:rPr>
            </w:r>
          </w:p>
        </w:tc>
        <w:tc>
          <w:tcPr>
            <w:tcBorders/>
            <w:tcW w:w="1403" w:type="dxa"/>
            <w:vAlign w:val="center"/>
            <w:textDirection w:val="lrTb"/>
            <w:noWrap w:val="false"/>
          </w:tcPr>
          <w:p>
            <w:pPr>
              <w:pBdr/>
              <w:spacing w:after="0" w:before="0"/>
              <w:ind w:right="-852"/>
              <w:jc w:val="left"/>
              <w:rPr>
                <w:rFonts w:cs="Arial"/>
                <w:color w:val="000000" w:themeColor="text1"/>
                <w:sz w:val="24"/>
                <w:szCs w:val="24"/>
              </w:rPr>
            </w:pPr>
            <w:r>
              <w:rPr>
                <w:rFonts w:eastAsia="Arial" w:cs="Arial"/>
                <w:color w:val="000000" w:themeColor="text1"/>
                <w:sz w:val="24"/>
                <w:szCs w:val="24"/>
              </w:rPr>
              <w:t xml:space="preserve">Preço Total</w:t>
            </w:r>
            <w:r>
              <w:rPr>
                <w:rFonts w:cs="Arial"/>
                <w:color w:val="000000" w:themeColor="text1"/>
                <w:sz w:val="24"/>
                <w:szCs w:val="24"/>
              </w:rPr>
            </w:r>
          </w:p>
        </w:tc>
      </w:tr>
      <w:tr>
        <w:trPr>
          <w:trHeight w:val="133"/>
        </w:trPr>
        <w:tc>
          <w:tcPr>
            <w:tcBorders/>
            <w:tcW w:w="712" w:type="dxa"/>
            <w:vAlign w:val="center"/>
            <w:textDirection w:val="lrTb"/>
            <w:noWrap w:val="false"/>
          </w:tcPr>
          <w:p>
            <w:pPr>
              <w:pBdr/>
              <w:spacing/>
              <w:ind w:right="-852"/>
              <w:jc w:val="left"/>
              <w:rPr>
                <w:rFonts w:eastAsia="Arial" w:cs="Arial"/>
                <w:color w:val="000000" w:themeColor="text1"/>
                <w:sz w:val="24"/>
                <w:szCs w:val="24"/>
              </w:rPr>
            </w:pPr>
            <w:r>
              <w:rPr>
                <w:rFonts w:eastAsia="Arial" w:cs="Arial"/>
                <w:color w:val="000000" w:themeColor="text1"/>
                <w:sz w:val="24"/>
                <w:szCs w:val="24"/>
              </w:rPr>
            </w:r>
            <w:r>
              <w:rPr>
                <w:rFonts w:eastAsia="Arial" w:cs="Arial"/>
                <w:color w:val="000000" w:themeColor="text1"/>
                <w:sz w:val="24"/>
                <w:szCs w:val="24"/>
              </w:rPr>
            </w:r>
          </w:p>
        </w:tc>
        <w:tc>
          <w:tcPr>
            <w:tcBorders/>
            <w:tcW w:w="2720" w:type="dxa"/>
            <w:vAlign w:val="center"/>
            <w:textDirection w:val="lrTb"/>
            <w:noWrap w:val="false"/>
          </w:tcPr>
          <w:p>
            <w:pPr>
              <w:pBdr/>
              <w:spacing/>
              <w:ind w:right="-852"/>
              <w:jc w:val="left"/>
              <w:rPr>
                <w:rFonts w:eastAsia="Arial" w:cs="Arial"/>
                <w:color w:val="000000" w:themeColor="text1"/>
                <w:sz w:val="24"/>
                <w:szCs w:val="24"/>
              </w:rPr>
            </w:pPr>
            <w:r>
              <w:rPr>
                <w:rFonts w:eastAsia="Arial" w:cs="Arial"/>
                <w:color w:val="000000" w:themeColor="text1"/>
                <w:sz w:val="24"/>
                <w:szCs w:val="24"/>
              </w:rPr>
            </w:r>
            <w:r>
              <w:rPr>
                <w:rFonts w:eastAsia="Arial" w:cs="Arial"/>
                <w:color w:val="000000" w:themeColor="text1"/>
                <w:sz w:val="24"/>
                <w:szCs w:val="24"/>
              </w:rPr>
            </w:r>
          </w:p>
        </w:tc>
        <w:tc>
          <w:tcPr>
            <w:tcBorders/>
            <w:tcW w:w="566" w:type="dxa"/>
            <w:vAlign w:val="center"/>
            <w:textDirection w:val="lrTb"/>
            <w:noWrap w:val="false"/>
          </w:tcPr>
          <w:p>
            <w:pPr>
              <w:pBdr/>
              <w:spacing/>
              <w:ind w:right="-852"/>
              <w:jc w:val="left"/>
              <w:rPr>
                <w:rFonts w:eastAsia="Arial" w:cs="Arial"/>
                <w:color w:val="000000" w:themeColor="text1"/>
                <w:sz w:val="24"/>
                <w:szCs w:val="24"/>
              </w:rPr>
            </w:pPr>
            <w:r>
              <w:rPr>
                <w:rFonts w:eastAsia="Arial" w:cs="Arial"/>
                <w:color w:val="000000" w:themeColor="text1"/>
                <w:sz w:val="24"/>
                <w:szCs w:val="24"/>
              </w:rPr>
            </w:r>
            <w:r>
              <w:rPr>
                <w:rFonts w:eastAsia="Arial" w:cs="Arial"/>
                <w:color w:val="000000" w:themeColor="text1"/>
                <w:sz w:val="24"/>
                <w:szCs w:val="24"/>
              </w:rPr>
            </w:r>
          </w:p>
        </w:tc>
        <w:tc>
          <w:tcPr>
            <w:tcBorders/>
            <w:tcW w:w="1125" w:type="dxa"/>
            <w:vAlign w:val="center"/>
            <w:textDirection w:val="lrTb"/>
            <w:noWrap w:val="false"/>
          </w:tcPr>
          <w:p>
            <w:pPr>
              <w:pBdr/>
              <w:spacing/>
              <w:ind w:right="-852"/>
              <w:jc w:val="left"/>
              <w:rPr>
                <w:rFonts w:eastAsia="Arial" w:cs="Arial"/>
                <w:color w:val="000000" w:themeColor="text1"/>
                <w:sz w:val="24"/>
                <w:szCs w:val="24"/>
              </w:rPr>
            </w:pPr>
            <w:r>
              <w:rPr>
                <w:rFonts w:eastAsia="Arial" w:cs="Arial"/>
                <w:color w:val="000000" w:themeColor="text1"/>
                <w:sz w:val="24"/>
                <w:szCs w:val="24"/>
              </w:rPr>
            </w:r>
            <w:r>
              <w:rPr>
                <w:rFonts w:eastAsia="Arial" w:cs="Arial"/>
                <w:color w:val="000000" w:themeColor="text1"/>
                <w:sz w:val="24"/>
                <w:szCs w:val="24"/>
              </w:rPr>
            </w:r>
          </w:p>
        </w:tc>
        <w:tc>
          <w:tcPr>
            <w:tcBorders/>
            <w:tcW w:w="1275" w:type="dxa"/>
            <w:vAlign w:val="center"/>
            <w:textDirection w:val="lrTb"/>
            <w:noWrap w:val="false"/>
          </w:tcPr>
          <w:p>
            <w:pPr>
              <w:pBdr/>
              <w:spacing/>
              <w:ind w:right="-852"/>
              <w:jc w:val="left"/>
              <w:rPr>
                <w:rFonts w:eastAsia="Arial" w:cs="Arial"/>
                <w:color w:val="000000" w:themeColor="text1"/>
                <w:sz w:val="24"/>
                <w:szCs w:val="24"/>
              </w:rPr>
            </w:pPr>
            <w:r>
              <w:rPr>
                <w:rFonts w:eastAsia="Arial" w:cs="Arial"/>
                <w:color w:val="000000" w:themeColor="text1"/>
                <w:sz w:val="24"/>
                <w:szCs w:val="24"/>
              </w:rPr>
            </w:r>
            <w:r>
              <w:rPr>
                <w:rFonts w:eastAsia="Arial" w:cs="Arial"/>
                <w:color w:val="000000" w:themeColor="text1"/>
                <w:sz w:val="24"/>
                <w:szCs w:val="24"/>
              </w:rPr>
            </w:r>
          </w:p>
        </w:tc>
        <w:tc>
          <w:tcPr>
            <w:tcBorders/>
            <w:tcW w:w="1413" w:type="dxa"/>
            <w:vAlign w:val="center"/>
            <w:textDirection w:val="lrTb"/>
            <w:noWrap w:val="false"/>
          </w:tcPr>
          <w:p>
            <w:pPr>
              <w:pBdr/>
              <w:spacing/>
              <w:ind w:right="-852"/>
              <w:jc w:val="left"/>
              <w:rPr>
                <w:rFonts w:eastAsia="Arial" w:cs="Arial"/>
                <w:color w:val="000000" w:themeColor="text1"/>
                <w:sz w:val="24"/>
                <w:szCs w:val="24"/>
              </w:rPr>
            </w:pPr>
            <w:r>
              <w:rPr>
                <w:rFonts w:eastAsia="Arial" w:cs="Arial"/>
                <w:color w:val="000000" w:themeColor="text1"/>
                <w:sz w:val="24"/>
                <w:szCs w:val="24"/>
              </w:rPr>
            </w:r>
            <w:r>
              <w:rPr>
                <w:rFonts w:eastAsia="Arial" w:cs="Arial"/>
                <w:color w:val="000000" w:themeColor="text1"/>
                <w:sz w:val="24"/>
                <w:szCs w:val="24"/>
              </w:rPr>
            </w:r>
          </w:p>
        </w:tc>
        <w:tc>
          <w:tcPr>
            <w:tcBorders/>
            <w:tcW w:w="1403" w:type="dxa"/>
            <w:vAlign w:val="center"/>
            <w:textDirection w:val="lrTb"/>
            <w:noWrap w:val="false"/>
          </w:tcPr>
          <w:p>
            <w:pPr>
              <w:pBdr/>
              <w:spacing w:after="0" w:before="0"/>
              <w:ind w:right="-852"/>
              <w:jc w:val="left"/>
              <w:rPr>
                <w:rFonts w:eastAsia="Arial" w:cs="Arial"/>
                <w:color w:val="000000" w:themeColor="text1"/>
                <w:sz w:val="24"/>
                <w:szCs w:val="24"/>
              </w:rPr>
            </w:pPr>
            <w:r>
              <w:rPr>
                <w:rFonts w:eastAsia="Arial" w:cs="Arial"/>
                <w:color w:val="000000" w:themeColor="text1"/>
                <w:sz w:val="24"/>
                <w:szCs w:val="24"/>
              </w:rPr>
            </w:r>
            <w:r>
              <w:rPr>
                <w:rFonts w:eastAsia="Arial" w:cs="Arial"/>
                <w:color w:val="000000" w:themeColor="text1"/>
                <w:sz w:val="24"/>
                <w:szCs w:val="24"/>
              </w:rPr>
            </w:r>
          </w:p>
        </w:tc>
      </w:tr>
    </w:tbl>
    <w:p>
      <w:pPr>
        <w:pStyle w:val="1472"/>
        <w:numPr>
          <w:ilvl w:val="0"/>
          <w:numId w:val="0"/>
        </w:numPr>
        <w:pBdr/>
        <w:spacing w:line="240" w:lineRule="auto"/>
        <w:ind/>
        <w:rPr>
          <w:color w:val="000000" w:themeColor="text1"/>
          <w:sz w:val="24"/>
          <w:szCs w:val="24"/>
        </w:rPr>
      </w:pPr>
      <w:r>
        <w:rPr>
          <w:color w:val="000000" w:themeColor="text1"/>
          <w:sz w:val="24"/>
          <w:szCs w:val="24"/>
        </w:rPr>
      </w:r>
      <w:r>
        <w:rPr>
          <w:color w:val="000000" w:themeColor="text1"/>
          <w:sz w:val="24"/>
          <w:szCs w:val="24"/>
        </w:rPr>
      </w:r>
    </w:p>
    <w:p>
      <w:pPr>
        <w:pStyle w:val="1472"/>
        <w:numPr>
          <w:ilvl w:val="1"/>
          <w:numId w:val="37"/>
        </w:numPr>
        <w:pBdr/>
        <w:spacing w:line="240" w:lineRule="auto"/>
        <w:ind w:firstLine="0" w:left="0"/>
        <w:rPr>
          <w:b/>
          <w:color w:val="000000" w:themeColor="text1"/>
          <w:sz w:val="24"/>
          <w:szCs w:val="24"/>
        </w:rPr>
      </w:pPr>
      <w:r>
        <w:rPr>
          <w:b/>
          <w:color w:val="000000" w:themeColor="text1"/>
          <w:sz w:val="24"/>
          <w:szCs w:val="24"/>
        </w:rPr>
        <w:t xml:space="preserve">O valor total da contratação é de R$.......... (.....)</w:t>
      </w:r>
      <w:r>
        <w:rPr>
          <w:b/>
          <w:color w:val="000000" w:themeColor="text1"/>
          <w:sz w:val="24"/>
          <w:szCs w:val="24"/>
        </w:rPr>
      </w:r>
    </w:p>
    <w:p>
      <w:pPr>
        <w:pStyle w:val="1472"/>
        <w:numPr>
          <w:ilvl w:val="1"/>
          <w:numId w:val="38"/>
        </w:numPr>
        <w:pBdr/>
        <w:spacing w:line="240" w:lineRule="auto"/>
        <w:ind w:firstLine="0" w:left="0"/>
        <w:rPr>
          <w:color w:val="000000" w:themeColor="text1"/>
          <w:sz w:val="24"/>
          <w:szCs w:val="24"/>
        </w:rPr>
      </w:pPr>
      <w:r>
        <w:rPr>
          <w:color w:val="000000" w:themeColor="text1"/>
          <w:sz w:val="24"/>
          <w:szCs w:val="24"/>
        </w:rPr>
        <w:t xml:space="preserve">No valor acima estão incluídas todas as despesas ordinárias diretas e indiretas de</w:t>
      </w:r>
      <w:r>
        <w:rPr>
          <w:color w:val="000000" w:themeColor="text1"/>
          <w:sz w:val="24"/>
          <w:szCs w:val="24"/>
        </w:rPr>
        <w:t xml:space="preserve">correntes da execução do objeto, inclusive tributos e/ou impostos, encargos sociais, trabalhistas, previdenciários, fiscais e comerciais incidentes, taxa de administração, frete, seguro e outros necessários ao cumprimento integral do objeto da contratação.</w:t>
      </w:r>
      <w:r>
        <w:rPr>
          <w:color w:val="000000" w:themeColor="text1"/>
          <w:sz w:val="24"/>
          <w:szCs w:val="24"/>
        </w:rPr>
      </w:r>
    </w:p>
    <w:p>
      <w:pPr>
        <w:pStyle w:val="1476"/>
        <w:numPr>
          <w:ilvl w:val="1"/>
          <w:numId w:val="39"/>
        </w:numPr>
        <w:pBdr/>
        <w:spacing w:line="240" w:lineRule="auto"/>
        <w:ind w:firstLine="0" w:left="0"/>
        <w:rPr>
          <w:color w:val="000000" w:themeColor="text1"/>
          <w:sz w:val="24"/>
          <w:szCs w:val="24"/>
        </w:rPr>
      </w:pPr>
      <w:r>
        <w:rPr>
          <w:color w:val="000000" w:themeColor="text1"/>
          <w:sz w:val="24"/>
          <w:szCs w:val="24"/>
        </w:rPr>
        <w:t xml:space="preserve">O valor acima é meramente estimativo, de forma que os pagamentos devidos ao contratado dependerão dos quantitativos efetivamente fornecidos.</w:t>
      </w:r>
      <w:r>
        <w:rPr>
          <w:color w:val="000000" w:themeColor="text1"/>
          <w:sz w:val="24"/>
          <w:szCs w:val="24"/>
        </w:rPr>
      </w:r>
    </w:p>
    <w:p>
      <w:pPr>
        <w:pStyle w:val="1471"/>
        <w:numPr>
          <w:ilvl w:val="0"/>
          <w:numId w:val="40"/>
        </w:numPr>
        <w:pBdr/>
        <w:spacing w:line="240" w:lineRule="auto"/>
        <w:ind/>
        <w:rPr>
          <w:color w:val="000000" w:themeColor="text1"/>
        </w:rPr>
      </w:pPr>
      <w:r>
        <w:rPr>
          <w:color w:val="000000" w:themeColor="text1"/>
        </w:rPr>
        <w:t xml:space="preserve">CLÁUSULA SEXTA - PAGAMENTO (</w:t>
      </w:r>
      <w:hyperlink r:id="rId58" w:tooltip="http://www.planalto.gov.br/ccivil_03/_ato2019-2022/2021/lei/L14133.htm#art92" w:anchor="art92" w:history="1">
        <w:r>
          <w:rPr>
            <w:rStyle w:val="1386"/>
            <w:color w:val="000000" w:themeColor="text1"/>
          </w:rPr>
          <w:t xml:space="preserve">art. 92, V e VI</w:t>
        </w:r>
      </w:hyperlink>
      <w:r>
        <w:rPr>
          <w:color w:val="000000" w:themeColor="text1"/>
        </w:rPr>
        <w:t xml:space="preserve">)</w:t>
      </w:r>
      <w:r>
        <w:rPr>
          <w:color w:val="000000" w:themeColor="text1"/>
        </w:rPr>
      </w:r>
    </w:p>
    <w:p>
      <w:pPr>
        <w:pStyle w:val="1472"/>
        <w:numPr>
          <w:ilvl w:val="1"/>
          <w:numId w:val="41"/>
        </w:numPr>
        <w:pBdr/>
        <w:spacing w:line="240" w:lineRule="auto"/>
        <w:ind w:firstLine="0" w:left="0"/>
        <w:rPr>
          <w:color w:val="000000" w:themeColor="text1"/>
          <w:sz w:val="24"/>
          <w:szCs w:val="24"/>
        </w:rPr>
      </w:pPr>
      <w:r>
        <w:rPr>
          <w:color w:val="000000" w:themeColor="text1"/>
          <w:sz w:val="24"/>
          <w:szCs w:val="24"/>
        </w:rPr>
        <w:t xml:space="preserve">O prazo para pagamento </w:t>
      </w:r>
      <w:r>
        <w:rPr>
          <w:color w:val="000000" w:themeColor="text1"/>
          <w:sz w:val="24"/>
          <w:szCs w:val="24"/>
          <w:lang w:eastAsia="en-US"/>
        </w:rPr>
        <w:t xml:space="preserve">ao contratado</w:t>
      </w:r>
      <w:r>
        <w:rPr>
          <w:color w:val="000000" w:themeColor="text1"/>
          <w:sz w:val="24"/>
          <w:szCs w:val="24"/>
        </w:rPr>
        <w:t xml:space="preserve"> e demais condições a ele referentes encontram-se definidos no Projeto Básico/Termo de Referência, anexo a este Contrato.</w:t>
      </w:r>
      <w:r>
        <w:rPr>
          <w:color w:val="000000" w:themeColor="text1"/>
          <w:sz w:val="24"/>
          <w:szCs w:val="24"/>
        </w:rPr>
      </w:r>
    </w:p>
    <w:p>
      <w:pPr>
        <w:pStyle w:val="1471"/>
        <w:numPr>
          <w:ilvl w:val="0"/>
          <w:numId w:val="42"/>
        </w:numPr>
        <w:pBdr/>
        <w:spacing w:line="240" w:lineRule="auto"/>
        <w:ind/>
        <w:rPr>
          <w:color w:val="000000" w:themeColor="text1"/>
        </w:rPr>
      </w:pPr>
      <w:r>
        <w:rPr>
          <w:color w:val="000000" w:themeColor="text1"/>
        </w:rPr>
        <w:t xml:space="preserve">CLÁUSULA SÉTIMA - REAJUSTE (</w:t>
      </w:r>
      <w:hyperlink r:id="rId59" w:tooltip="http://www.planalto.gov.br/ccivil_03/_ato2019-2022/2021/lei/L14133.htm#art92" w:anchor="art92" w:history="1">
        <w:r>
          <w:rPr>
            <w:rStyle w:val="1386"/>
            <w:color w:val="000000" w:themeColor="text1"/>
          </w:rPr>
          <w:t xml:space="preserve">art. 92, V)</w:t>
        </w:r>
      </w:hyperlink>
      <w:r/>
      <w:r>
        <w:rPr>
          <w:color w:val="000000" w:themeColor="text1"/>
        </w:rPr>
      </w:r>
    </w:p>
    <w:p>
      <w:pPr>
        <w:pStyle w:val="1472"/>
        <w:numPr>
          <w:ilvl w:val="1"/>
          <w:numId w:val="43"/>
        </w:numPr>
        <w:pBdr/>
        <w:spacing w:line="240" w:lineRule="auto"/>
        <w:ind w:firstLine="0" w:left="0"/>
        <w:rPr>
          <w:color w:val="000000" w:themeColor="text1"/>
          <w:sz w:val="24"/>
          <w:szCs w:val="24"/>
        </w:rPr>
      </w:pPr>
      <w:r>
        <w:rPr>
          <w:color w:val="000000" w:themeColor="text1"/>
          <w:sz w:val="24"/>
          <w:szCs w:val="24"/>
        </w:rPr>
        <w:t xml:space="preserve">Durante a vigência do CONTRATO, os valores serão </w:t>
      </w:r>
      <w:r>
        <w:rPr>
          <w:b/>
          <w:color w:val="000000" w:themeColor="text1"/>
          <w:sz w:val="24"/>
          <w:szCs w:val="24"/>
        </w:rPr>
        <w:t xml:space="preserve">fixos e irreajustáveis</w:t>
      </w:r>
      <w:r>
        <w:rPr>
          <w:color w:val="000000" w:themeColor="text1"/>
          <w:sz w:val="24"/>
          <w:szCs w:val="24"/>
        </w:rPr>
        <w:t xml:space="preserve">, </w:t>
      </w:r>
      <w:r>
        <w:rPr>
          <w:b/>
          <w:color w:val="000000" w:themeColor="text1"/>
          <w:sz w:val="24"/>
          <w:szCs w:val="24"/>
          <w:u w:val="single"/>
        </w:rPr>
        <w:t xml:space="preserve">exceto</w:t>
      </w:r>
      <w:r>
        <w:rPr>
          <w:color w:val="000000" w:themeColor="text1"/>
          <w:sz w:val="24"/>
          <w:szCs w:val="24"/>
        </w:rPr>
        <w:t xml:space="preserve"> nas hipóteses, devidamente comprovadas, de ocorrência de situação prevista na </w:t>
      </w:r>
      <w:r>
        <w:rPr>
          <w:b/>
          <w:color w:val="000000" w:themeColor="text1"/>
          <w:sz w:val="24"/>
          <w:szCs w:val="24"/>
        </w:rPr>
        <w:t xml:space="preserve">alínea “d” do inciso II do art. 124 da Lei Federal nº 14.133, de 2021</w:t>
      </w:r>
      <w:r>
        <w:rPr>
          <w:color w:val="000000" w:themeColor="text1"/>
          <w:sz w:val="24"/>
          <w:szCs w:val="24"/>
        </w:rPr>
        <w:t xml:space="preserve"> ou de redução dos valores praticados no mercado.</w:t>
      </w:r>
      <w:r>
        <w:rPr>
          <w:color w:val="000000" w:themeColor="text1"/>
          <w:sz w:val="24"/>
          <w:szCs w:val="24"/>
        </w:rPr>
      </w:r>
    </w:p>
    <w:p>
      <w:pPr>
        <w:pStyle w:val="1472"/>
        <w:numPr>
          <w:ilvl w:val="1"/>
          <w:numId w:val="44"/>
        </w:numPr>
        <w:pBdr/>
        <w:spacing w:line="240" w:lineRule="auto"/>
        <w:ind w:firstLine="0" w:left="0"/>
        <w:rPr>
          <w:color w:val="000000" w:themeColor="text1"/>
          <w:sz w:val="24"/>
          <w:szCs w:val="24"/>
        </w:rPr>
      </w:pPr>
      <w:r>
        <w:rPr>
          <w:color w:val="000000" w:themeColor="text1"/>
          <w:sz w:val="24"/>
          <w:szCs w:val="24"/>
        </w:rPr>
        <w:t xml:space="preserve">No critério de reajuste poderá ser utilizado: índices de variação de preços como o Índice de Preços ao Consumidor (</w:t>
      </w:r>
      <w:r>
        <w:rPr>
          <w:b/>
          <w:color w:val="000000" w:themeColor="text1"/>
          <w:sz w:val="24"/>
          <w:szCs w:val="24"/>
        </w:rPr>
        <w:t xml:space="preserve">IPC</w:t>
      </w:r>
      <w:r>
        <w:rPr>
          <w:color w:val="000000" w:themeColor="text1"/>
          <w:sz w:val="24"/>
          <w:szCs w:val="24"/>
        </w:rPr>
        <w:t xml:space="preserve">), Índice Geral de Preços do Mercado (</w:t>
      </w:r>
      <w:r>
        <w:rPr>
          <w:b/>
          <w:color w:val="000000" w:themeColor="text1"/>
          <w:sz w:val="24"/>
          <w:szCs w:val="24"/>
        </w:rPr>
        <w:t xml:space="preserve">IGP-M</w:t>
      </w:r>
      <w:r>
        <w:rPr>
          <w:color w:val="000000" w:themeColor="text1"/>
          <w:sz w:val="24"/>
          <w:szCs w:val="24"/>
        </w:rPr>
        <w:t xml:space="preserve">) ou outro mecanismo de recomposição dos preços pactuados.</w:t>
      </w:r>
      <w:r>
        <w:rPr>
          <w:color w:val="000000" w:themeColor="text1"/>
          <w:sz w:val="24"/>
          <w:szCs w:val="24"/>
        </w:rPr>
      </w:r>
    </w:p>
    <w:p>
      <w:pPr>
        <w:pStyle w:val="1472"/>
        <w:numPr>
          <w:ilvl w:val="1"/>
          <w:numId w:val="45"/>
        </w:numPr>
        <w:pBdr/>
        <w:spacing w:line="240" w:lineRule="auto"/>
        <w:ind w:firstLine="0" w:left="0"/>
        <w:rPr>
          <w:color w:val="000000" w:themeColor="text1"/>
          <w:sz w:val="24"/>
          <w:szCs w:val="24"/>
        </w:rPr>
      </w:pPr>
      <w:r>
        <w:rPr>
          <w:color w:val="000000" w:themeColor="text1"/>
          <w:sz w:val="24"/>
          <w:szCs w:val="24"/>
        </w:rPr>
        <w:t xml:space="preserve">Mesmo comprovada a ocorrência de situação prevista na </w:t>
      </w:r>
      <w:r>
        <w:rPr>
          <w:b/>
          <w:color w:val="000000" w:themeColor="text1"/>
          <w:sz w:val="24"/>
          <w:szCs w:val="24"/>
        </w:rPr>
        <w:t xml:space="preserve">alínea “d” do inciso II do art. 124 da Lei Federal nº 14.133, de 2021</w:t>
      </w:r>
      <w:r>
        <w:rPr>
          <w:color w:val="000000" w:themeColor="text1"/>
          <w:sz w:val="24"/>
          <w:szCs w:val="24"/>
        </w:rPr>
        <w:t xml:space="preserve"> se a Administração julgar conveniente poderá</w:t>
      </w:r>
      <w:r>
        <w:rPr>
          <w:b/>
          <w:color w:val="000000" w:themeColor="text1"/>
          <w:sz w:val="24"/>
          <w:szCs w:val="24"/>
        </w:rPr>
        <w:t xml:space="preserve"> optar por cancelar</w:t>
      </w:r>
      <w:r>
        <w:rPr>
          <w:color w:val="000000" w:themeColor="text1"/>
          <w:sz w:val="24"/>
          <w:szCs w:val="24"/>
        </w:rPr>
        <w:t xml:space="preserve"> a CONTRATO e iniciar outro processo licitatório;</w:t>
      </w:r>
      <w:r>
        <w:rPr>
          <w:color w:val="000000" w:themeColor="text1"/>
          <w:sz w:val="24"/>
          <w:szCs w:val="24"/>
        </w:rPr>
      </w:r>
    </w:p>
    <w:p>
      <w:pPr>
        <w:pStyle w:val="1472"/>
        <w:numPr>
          <w:ilvl w:val="1"/>
          <w:numId w:val="46"/>
        </w:numPr>
        <w:pBdr/>
        <w:spacing w:line="240" w:lineRule="auto"/>
        <w:ind w:firstLine="0" w:left="0"/>
        <w:rPr>
          <w:color w:val="000000" w:themeColor="text1"/>
          <w:sz w:val="24"/>
          <w:szCs w:val="24"/>
        </w:rPr>
      </w:pPr>
      <w:r>
        <w:rPr>
          <w:color w:val="000000" w:themeColor="text1"/>
          <w:sz w:val="24"/>
          <w:szCs w:val="24"/>
        </w:rPr>
        <w:t xml:space="preserve">Quando o valor constante no CONTRATO, por motivo superveniente, tornar-se superior ou inferior ao valor praticado no mercado, o Órgão Gerenciador deverá convocar o fornecedor visando a </w:t>
      </w:r>
      <w:r>
        <w:rPr>
          <w:b/>
          <w:color w:val="000000" w:themeColor="text1"/>
          <w:sz w:val="24"/>
          <w:szCs w:val="24"/>
        </w:rPr>
        <w:t xml:space="preserve">negociação para adequação ao praticado pelo mercado</w:t>
      </w:r>
      <w:r>
        <w:rPr>
          <w:color w:val="000000" w:themeColor="text1"/>
          <w:sz w:val="24"/>
          <w:szCs w:val="24"/>
        </w:rPr>
        <w:t xml:space="preserve">. Frustrada a negociação, o fornecedor será liberado do compromisso assumido, e convocado(s) outro(s) fornecedor (es) na ordem de classificação instituída na fase de lances do Certame;</w:t>
      </w:r>
      <w:r>
        <w:rPr>
          <w:color w:val="000000" w:themeColor="text1"/>
          <w:sz w:val="24"/>
          <w:szCs w:val="24"/>
        </w:rPr>
      </w:r>
    </w:p>
    <w:p>
      <w:pPr>
        <w:pStyle w:val="1472"/>
        <w:numPr>
          <w:ilvl w:val="1"/>
          <w:numId w:val="47"/>
        </w:numPr>
        <w:pBdr/>
        <w:spacing w:line="240" w:lineRule="auto"/>
        <w:ind w:firstLine="0" w:left="0"/>
        <w:rPr>
          <w:color w:val="000000" w:themeColor="text1"/>
          <w:sz w:val="24"/>
          <w:szCs w:val="24"/>
        </w:rPr>
      </w:pPr>
      <w:r>
        <w:rPr>
          <w:color w:val="000000" w:themeColor="text1"/>
          <w:sz w:val="24"/>
          <w:szCs w:val="24"/>
        </w:rPr>
        <w:t xml:space="preserve">O(s) fornecedor (es) fica(m) obrigado(s) a comunicar (em) a </w:t>
      </w:r>
      <w:r>
        <w:rPr>
          <w:b/>
          <w:color w:val="000000" w:themeColor="text1"/>
          <w:sz w:val="24"/>
          <w:szCs w:val="24"/>
        </w:rPr>
        <w:t xml:space="preserve">variação de preços</w:t>
      </w:r>
      <w:r>
        <w:rPr>
          <w:color w:val="000000" w:themeColor="text1"/>
          <w:sz w:val="24"/>
          <w:szCs w:val="24"/>
        </w:rPr>
        <w:t xml:space="preserve"> quando este se posicionar abaixo do preço de mercado;</w:t>
      </w:r>
      <w:r>
        <w:rPr>
          <w:color w:val="000000" w:themeColor="text1"/>
          <w:sz w:val="24"/>
          <w:szCs w:val="24"/>
        </w:rPr>
      </w:r>
    </w:p>
    <w:p>
      <w:pPr>
        <w:pStyle w:val="1472"/>
        <w:numPr>
          <w:ilvl w:val="1"/>
          <w:numId w:val="48"/>
        </w:numPr>
        <w:pBdr/>
        <w:spacing w:line="240" w:lineRule="auto"/>
        <w:ind w:firstLine="0" w:left="0"/>
        <w:rPr>
          <w:color w:val="000000" w:themeColor="text1"/>
          <w:sz w:val="24"/>
          <w:szCs w:val="24"/>
        </w:rPr>
      </w:pPr>
      <w:r>
        <w:rPr>
          <w:color w:val="000000" w:themeColor="text1"/>
          <w:sz w:val="24"/>
          <w:szCs w:val="24"/>
        </w:rPr>
        <w:t xml:space="preserve">Quando o(s) </w:t>
      </w:r>
      <w:r>
        <w:rPr>
          <w:b/>
          <w:color w:val="000000" w:themeColor="text1"/>
          <w:sz w:val="24"/>
          <w:szCs w:val="24"/>
        </w:rPr>
        <w:t xml:space="preserve">valor (es) de mercado tornar-se superior (es) ao(s) valor (es) do(s) lance(s) vencedor (es) da licitação</w:t>
      </w:r>
      <w:r>
        <w:rPr>
          <w:color w:val="000000" w:themeColor="text1"/>
          <w:sz w:val="24"/>
          <w:szCs w:val="24"/>
        </w:rPr>
        <w:t xml:space="preserve"> e o(s) fornecedor (es), mediante requerimento devidamente comprovado, não puder cumprir o compromisso, o Órgão Gerenciador poderá liberá-lo do com</w:t>
      </w:r>
      <w:r>
        <w:rPr>
          <w:color w:val="000000" w:themeColor="text1"/>
          <w:sz w:val="24"/>
          <w:szCs w:val="24"/>
        </w:rPr>
        <w:t xml:space="preserve">promisso assumido, sem aplicação de penalidade, confirmando a veracidade dos motivos por meio de comprovante(s) apresentado(s) e se a comunicação ocorrer antes do pedido de fornecimento, podendo convocar os demais fornecedor (es) na ordem de classificação;</w:t>
      </w:r>
      <w:r>
        <w:rPr>
          <w:color w:val="000000" w:themeColor="text1"/>
          <w:sz w:val="24"/>
          <w:szCs w:val="24"/>
        </w:rPr>
      </w:r>
    </w:p>
    <w:p>
      <w:pPr>
        <w:pStyle w:val="1472"/>
        <w:numPr>
          <w:ilvl w:val="1"/>
          <w:numId w:val="49"/>
        </w:numPr>
        <w:pBdr/>
        <w:spacing w:line="240" w:lineRule="auto"/>
        <w:ind w:firstLine="0" w:left="0"/>
        <w:rPr>
          <w:color w:val="000000" w:themeColor="text1"/>
          <w:sz w:val="24"/>
          <w:szCs w:val="24"/>
        </w:rPr>
      </w:pPr>
      <w:r>
        <w:rPr>
          <w:b/>
          <w:color w:val="000000" w:themeColor="text1"/>
          <w:sz w:val="24"/>
          <w:szCs w:val="24"/>
        </w:rPr>
        <w:t xml:space="preserve">Não havendo êxito nas negociações</w:t>
      </w:r>
      <w:r>
        <w:rPr>
          <w:color w:val="000000" w:themeColor="text1"/>
          <w:sz w:val="24"/>
          <w:szCs w:val="24"/>
        </w:rPr>
        <w:t xml:space="preserve">, o Órgão Gerenciador procederá à </w:t>
      </w:r>
      <w:r>
        <w:rPr>
          <w:b/>
          <w:color w:val="000000" w:themeColor="text1"/>
          <w:sz w:val="24"/>
          <w:szCs w:val="24"/>
        </w:rPr>
        <w:t xml:space="preserve">REVOGAÇÃO </w:t>
      </w:r>
      <w:r>
        <w:rPr>
          <w:color w:val="000000" w:themeColor="text1"/>
          <w:sz w:val="24"/>
          <w:szCs w:val="24"/>
        </w:rPr>
        <w:t xml:space="preserve">do item do CONTRATO e adotará as medidas para obter contratação mais vantajosa;</w:t>
      </w:r>
      <w:r>
        <w:rPr>
          <w:color w:val="000000" w:themeColor="text1"/>
          <w:sz w:val="24"/>
          <w:szCs w:val="24"/>
        </w:rPr>
      </w:r>
    </w:p>
    <w:p>
      <w:pPr>
        <w:pStyle w:val="1473"/>
        <w:numPr>
          <w:ilvl w:val="2"/>
          <w:numId w:val="50"/>
        </w:numPr>
        <w:pBdr/>
        <w:spacing w:line="240" w:lineRule="auto"/>
        <w:ind w:left="426"/>
        <w:rPr>
          <w:color w:val="000000" w:themeColor="text1"/>
          <w:sz w:val="24"/>
          <w:szCs w:val="24"/>
        </w:rPr>
      </w:pPr>
      <w:r>
        <w:rPr>
          <w:b/>
          <w:color w:val="000000" w:themeColor="text1"/>
          <w:sz w:val="24"/>
          <w:szCs w:val="24"/>
        </w:rPr>
        <w:t xml:space="preserve">O(s) valor (es) revisado(s) será(ão) publicado(s)</w:t>
      </w:r>
      <w:r>
        <w:rPr>
          <w:color w:val="000000" w:themeColor="text1"/>
          <w:sz w:val="24"/>
          <w:szCs w:val="24"/>
        </w:rPr>
        <w:t xml:space="preserve"> no Informativo Oficial do Município de Rio das Flores.</w:t>
      </w:r>
      <w:r>
        <w:rPr>
          <w:color w:val="000000" w:themeColor="text1"/>
          <w:sz w:val="24"/>
          <w:szCs w:val="24"/>
        </w:rPr>
      </w:r>
    </w:p>
    <w:p>
      <w:pPr>
        <w:pStyle w:val="1471"/>
        <w:numPr>
          <w:ilvl w:val="0"/>
          <w:numId w:val="51"/>
        </w:numPr>
        <w:pBdr/>
        <w:spacing w:line="240" w:lineRule="auto"/>
        <w:ind/>
        <w:rPr>
          <w:color w:val="000000" w:themeColor="text1"/>
        </w:rPr>
      </w:pPr>
      <w:r>
        <w:rPr>
          <w:color w:val="000000" w:themeColor="text1"/>
        </w:rPr>
        <w:t xml:space="preserve">CLÁUSULA OITAVA - OBRIGAÇÕES DO CONTRATANTE (</w:t>
      </w:r>
      <w:hyperlink r:id="rId60" w:tooltip="http://www.planalto.gov.br/ccivil_03/_ato2019-2022/2021/lei/L14133.htm#art92" w:anchor="art92" w:history="1">
        <w:r>
          <w:rPr>
            <w:rStyle w:val="1386"/>
            <w:color w:val="000000" w:themeColor="text1"/>
          </w:rPr>
          <w:t xml:space="preserve">art. 92, X, XI e XIV</w:t>
        </w:r>
      </w:hyperlink>
      <w:r>
        <w:rPr>
          <w:color w:val="000000" w:themeColor="text1"/>
        </w:rPr>
        <w:t xml:space="preserve">)</w:t>
      </w:r>
      <w:r>
        <w:rPr>
          <w:color w:val="000000" w:themeColor="text1"/>
        </w:rPr>
      </w:r>
    </w:p>
    <w:p>
      <w:pPr>
        <w:pStyle w:val="1472"/>
        <w:numPr>
          <w:ilvl w:val="1"/>
          <w:numId w:val="52"/>
        </w:numPr>
        <w:pBdr/>
        <w:spacing w:line="240" w:lineRule="auto"/>
        <w:ind w:firstLine="0" w:left="0"/>
        <w:rPr>
          <w:b/>
          <w:bCs/>
          <w:color w:val="000000" w:themeColor="text1"/>
          <w:sz w:val="24"/>
          <w:szCs w:val="24"/>
        </w:rPr>
      </w:pPr>
      <w:r>
        <w:rPr>
          <w:color w:val="000000" w:themeColor="text1"/>
          <w:sz w:val="24"/>
          <w:szCs w:val="24"/>
        </w:rPr>
        <w:t xml:space="preserve">São obrigações do Contratante:</w:t>
      </w:r>
      <w:r>
        <w:rPr>
          <w:b/>
          <w:bCs/>
          <w:color w:val="000000" w:themeColor="text1"/>
          <w:sz w:val="24"/>
          <w:szCs w:val="24"/>
        </w:rPr>
      </w:r>
    </w:p>
    <w:p>
      <w:pPr>
        <w:pStyle w:val="1472"/>
        <w:numPr>
          <w:ilvl w:val="1"/>
          <w:numId w:val="53"/>
        </w:numPr>
        <w:pBdr/>
        <w:spacing w:line="240" w:lineRule="auto"/>
        <w:ind w:firstLine="0" w:left="0"/>
        <w:rPr>
          <w:color w:val="000000" w:themeColor="text1"/>
          <w:sz w:val="24"/>
          <w:szCs w:val="24"/>
        </w:rPr>
      </w:pPr>
      <w:r>
        <w:rPr>
          <w:color w:val="000000" w:themeColor="text1"/>
          <w:sz w:val="24"/>
          <w:szCs w:val="24"/>
        </w:rPr>
        <w:t xml:space="preserve">Exigir o cumprimento de todas as obrigações assumidas pelo Contratado, de acordo com o contrato e seus anexos;</w:t>
      </w:r>
      <w:r>
        <w:rPr>
          <w:color w:val="000000" w:themeColor="text1"/>
          <w:sz w:val="24"/>
          <w:szCs w:val="24"/>
        </w:rPr>
      </w:r>
    </w:p>
    <w:p>
      <w:pPr>
        <w:pStyle w:val="1472"/>
        <w:numPr>
          <w:ilvl w:val="1"/>
          <w:numId w:val="54"/>
        </w:numPr>
        <w:pBdr/>
        <w:spacing w:line="240" w:lineRule="auto"/>
        <w:ind w:firstLine="0" w:left="0"/>
        <w:rPr>
          <w:color w:val="000000" w:themeColor="text1"/>
          <w:sz w:val="24"/>
          <w:szCs w:val="24"/>
        </w:rPr>
      </w:pPr>
      <w:r>
        <w:rPr>
          <w:color w:val="000000" w:themeColor="text1"/>
          <w:sz w:val="24"/>
          <w:szCs w:val="24"/>
        </w:rPr>
        <w:t xml:space="preserve">Receber o objeto no prazo e condições estabelecidas no Projeto Básico/Termo de Referência;</w:t>
      </w:r>
      <w:r>
        <w:rPr>
          <w:color w:val="000000" w:themeColor="text1"/>
          <w:sz w:val="24"/>
          <w:szCs w:val="24"/>
        </w:rPr>
      </w:r>
    </w:p>
    <w:p>
      <w:pPr>
        <w:pStyle w:val="1472"/>
        <w:numPr>
          <w:ilvl w:val="1"/>
          <w:numId w:val="55"/>
        </w:numPr>
        <w:pBdr/>
        <w:spacing w:line="240" w:lineRule="auto"/>
        <w:ind w:firstLine="0" w:left="0"/>
        <w:rPr>
          <w:color w:val="000000" w:themeColor="text1"/>
          <w:sz w:val="24"/>
          <w:szCs w:val="24"/>
        </w:rPr>
      </w:pPr>
      <w:r>
        <w:rPr>
          <w:color w:val="000000" w:themeColor="text1"/>
          <w:sz w:val="24"/>
          <w:szCs w:val="24"/>
        </w:rPr>
        <w:t xml:space="preserve">Notificar o Contratado, por escrito, sobre vícios, defeitos ou incorreções verificadas no objeto fornecido, para que seja por ele substituído, reparado ou corrigido, no total ou em parte, às suas expensas;</w:t>
      </w:r>
      <w:r>
        <w:rPr>
          <w:color w:val="000000" w:themeColor="text1"/>
          <w:sz w:val="24"/>
          <w:szCs w:val="24"/>
        </w:rPr>
      </w:r>
    </w:p>
    <w:p>
      <w:pPr>
        <w:pStyle w:val="1472"/>
        <w:numPr>
          <w:ilvl w:val="1"/>
          <w:numId w:val="56"/>
        </w:numPr>
        <w:pBdr/>
        <w:spacing w:line="240" w:lineRule="auto"/>
        <w:ind w:firstLine="0" w:left="0"/>
        <w:rPr>
          <w:color w:val="000000" w:themeColor="text1"/>
          <w:sz w:val="24"/>
          <w:szCs w:val="24"/>
        </w:rPr>
      </w:pPr>
      <w:r>
        <w:rPr>
          <w:color w:val="000000" w:themeColor="text1"/>
          <w:sz w:val="24"/>
          <w:szCs w:val="24"/>
        </w:rPr>
        <w:t xml:space="preserve">Acompanhar e fiscalizar a execução do contrato e o cumprimento das obrigações pelo Contratado;</w:t>
      </w:r>
      <w:r>
        <w:rPr>
          <w:color w:val="000000" w:themeColor="text1"/>
          <w:sz w:val="24"/>
          <w:szCs w:val="24"/>
        </w:rPr>
      </w:r>
    </w:p>
    <w:p>
      <w:pPr>
        <w:pStyle w:val="1472"/>
        <w:numPr>
          <w:ilvl w:val="1"/>
          <w:numId w:val="57"/>
        </w:numPr>
        <w:pBdr/>
        <w:spacing w:line="240" w:lineRule="auto"/>
        <w:ind w:firstLine="0" w:left="0"/>
        <w:rPr>
          <w:color w:val="000000" w:themeColor="text1"/>
          <w:sz w:val="24"/>
          <w:szCs w:val="24"/>
        </w:rPr>
      </w:pPr>
      <w:r>
        <w:rPr>
          <w:color w:val="000000" w:themeColor="text1"/>
          <w:sz w:val="24"/>
          <w:szCs w:val="24"/>
        </w:rPr>
        <w:t xml:space="preserve">Efetuar o pagamento ao Contratado do valor correspondente ao fornecimento do objeto, no prazo, forma e condições estabelecidos no presente Contrato e no Projeto Básico/Termo de Referência.</w:t>
      </w:r>
      <w:r>
        <w:rPr>
          <w:color w:val="000000" w:themeColor="text1"/>
          <w:sz w:val="24"/>
          <w:szCs w:val="24"/>
        </w:rPr>
      </w:r>
    </w:p>
    <w:p>
      <w:pPr>
        <w:pStyle w:val="1472"/>
        <w:numPr>
          <w:ilvl w:val="1"/>
          <w:numId w:val="58"/>
        </w:numPr>
        <w:pBdr/>
        <w:spacing w:line="240" w:lineRule="auto"/>
        <w:ind w:firstLine="0" w:left="0"/>
        <w:rPr>
          <w:color w:val="000000" w:themeColor="text1"/>
          <w:sz w:val="24"/>
          <w:szCs w:val="24"/>
        </w:rPr>
      </w:pPr>
      <w:r>
        <w:rPr>
          <w:color w:val="000000" w:themeColor="text1"/>
          <w:sz w:val="24"/>
          <w:szCs w:val="24"/>
        </w:rPr>
        <w:t xml:space="preserve">Aplicar ao Contratado as sanções previstas na lei e neste Contrato; </w:t>
      </w:r>
      <w:r>
        <w:rPr>
          <w:color w:val="000000" w:themeColor="text1"/>
          <w:sz w:val="24"/>
          <w:szCs w:val="24"/>
        </w:rPr>
      </w:r>
    </w:p>
    <w:p>
      <w:pPr>
        <w:pStyle w:val="1472"/>
        <w:numPr>
          <w:ilvl w:val="1"/>
          <w:numId w:val="59"/>
        </w:numPr>
        <w:pBdr/>
        <w:spacing w:line="240" w:lineRule="auto"/>
        <w:ind w:firstLine="0" w:left="0"/>
        <w:rPr>
          <w:color w:val="000000" w:themeColor="text1"/>
          <w:sz w:val="24"/>
          <w:szCs w:val="24"/>
        </w:rPr>
      </w:pPr>
      <w:r>
        <w:rPr>
          <w:color w:val="000000" w:themeColor="text1"/>
          <w:sz w:val="24"/>
          <w:szCs w:val="24"/>
        </w:rPr>
        <w:t xml:space="preserve">Cientificar a Procuradoria Geral do Município para adoção das medidas cabíveis quando do descumprimento de obrigações pelo Contratado;</w:t>
      </w:r>
      <w:r>
        <w:rPr>
          <w:color w:val="000000" w:themeColor="text1"/>
          <w:sz w:val="24"/>
          <w:szCs w:val="24"/>
        </w:rPr>
      </w:r>
    </w:p>
    <w:p>
      <w:pPr>
        <w:pStyle w:val="1472"/>
        <w:numPr>
          <w:ilvl w:val="1"/>
          <w:numId w:val="60"/>
        </w:numPr>
        <w:pBdr/>
        <w:spacing w:line="240" w:lineRule="auto"/>
        <w:ind w:firstLine="0" w:left="0"/>
        <w:rPr>
          <w:color w:val="000000" w:themeColor="text1"/>
          <w:sz w:val="24"/>
          <w:szCs w:val="24"/>
        </w:rPr>
      </w:pPr>
      <w:r>
        <w:rPr>
          <w:color w:val="000000" w:themeColor="text1"/>
          <w:sz w:val="24"/>
          <w:szCs w:val="24"/>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r>
        <w:rPr>
          <w:color w:val="000000" w:themeColor="text1"/>
          <w:sz w:val="24"/>
          <w:szCs w:val="24"/>
        </w:rPr>
      </w:r>
    </w:p>
    <w:p>
      <w:pPr>
        <w:pStyle w:val="1472"/>
        <w:numPr>
          <w:ilvl w:val="1"/>
          <w:numId w:val="61"/>
        </w:numPr>
        <w:pBdr/>
        <w:spacing w:line="240" w:lineRule="auto"/>
        <w:ind w:firstLine="0" w:left="0"/>
        <w:rPr>
          <w:b/>
          <w:bCs/>
          <w:color w:val="000000" w:themeColor="text1"/>
          <w:sz w:val="24"/>
          <w:szCs w:val="24"/>
        </w:rPr>
      </w:pPr>
      <w:r>
        <w:rPr>
          <w:color w:val="000000" w:themeColor="text1"/>
          <w:sz w:val="24"/>
          <w:szCs w:val="24"/>
        </w:rPr>
        <w:t xml:space="preserve"> A Administração terá o prazo de</w:t>
      </w:r>
      <w:r>
        <w:rPr>
          <w:i/>
          <w:iCs/>
          <w:color w:val="000000" w:themeColor="text1"/>
          <w:sz w:val="24"/>
          <w:szCs w:val="24"/>
        </w:rPr>
        <w:t xml:space="preserve"> </w:t>
      </w:r>
      <w:r>
        <w:rPr>
          <w:b/>
          <w:iCs/>
          <w:color w:val="000000" w:themeColor="text1"/>
          <w:sz w:val="24"/>
          <w:szCs w:val="24"/>
        </w:rPr>
        <w:t xml:space="preserve">30 (trinta) dias</w:t>
      </w:r>
      <w:r>
        <w:rPr>
          <w:color w:val="000000" w:themeColor="text1"/>
          <w:sz w:val="24"/>
          <w:szCs w:val="24"/>
        </w:rPr>
        <w:t xml:space="preserve">, a contar da data do protocolo do requerimento para decidir, admitida a prorrogação motivada, por igual período. </w:t>
      </w:r>
      <w:r>
        <w:rPr>
          <w:b/>
          <w:bCs/>
          <w:color w:val="000000" w:themeColor="text1"/>
          <w:sz w:val="24"/>
          <w:szCs w:val="24"/>
        </w:rPr>
      </w:r>
    </w:p>
    <w:p>
      <w:pPr>
        <w:pStyle w:val="1472"/>
        <w:numPr>
          <w:ilvl w:val="1"/>
          <w:numId w:val="62"/>
        </w:numPr>
        <w:pBdr/>
        <w:spacing w:line="240" w:lineRule="auto"/>
        <w:ind w:firstLine="0" w:left="0"/>
        <w:rPr>
          <w:color w:val="000000" w:themeColor="text1"/>
          <w:sz w:val="24"/>
          <w:szCs w:val="24"/>
        </w:rPr>
      </w:pPr>
      <w:r>
        <w:rPr>
          <w:color w:val="000000" w:themeColor="text1"/>
          <w:sz w:val="24"/>
          <w:szCs w:val="24"/>
        </w:rPr>
        <w:t xml:space="preserve">Responder eventuais pedidos de reestabelecimento do equilíbrio econômico-financeiro feitos pelo contratado no prazo máximo de </w:t>
      </w:r>
      <w:r>
        <w:rPr>
          <w:b/>
          <w:iCs/>
          <w:color w:val="000000" w:themeColor="text1"/>
          <w:sz w:val="24"/>
          <w:szCs w:val="24"/>
        </w:rPr>
        <w:t xml:space="preserve">30 (trinta) dias</w:t>
      </w:r>
      <w:r>
        <w:rPr>
          <w:color w:val="000000" w:themeColor="text1"/>
          <w:sz w:val="24"/>
          <w:szCs w:val="24"/>
        </w:rPr>
        <w:t xml:space="preserve">.</w:t>
      </w:r>
      <w:r>
        <w:rPr>
          <w:color w:val="000000" w:themeColor="text1"/>
          <w:sz w:val="24"/>
          <w:szCs w:val="24"/>
        </w:rPr>
      </w:r>
    </w:p>
    <w:p>
      <w:pPr>
        <w:pStyle w:val="1476"/>
        <w:numPr>
          <w:ilvl w:val="1"/>
          <w:numId w:val="63"/>
        </w:numPr>
        <w:pBdr/>
        <w:spacing w:line="240" w:lineRule="auto"/>
        <w:ind w:firstLine="0" w:left="0"/>
        <w:rPr>
          <w:color w:val="000000" w:themeColor="text1"/>
          <w:sz w:val="24"/>
          <w:szCs w:val="24"/>
        </w:rPr>
      </w:pPr>
      <w:r>
        <w:rPr>
          <w:color w:val="000000" w:themeColor="text1"/>
          <w:sz w:val="24"/>
          <w:szCs w:val="24"/>
        </w:rPr>
        <w:t xml:space="preserve">Notificar os emitentes das garantias quanto ao início de processo administrativo para apuração de descumprimento de cláusulas contratuais.</w:t>
      </w:r>
      <w:r>
        <w:rPr>
          <w:color w:val="000000" w:themeColor="text1"/>
          <w:sz w:val="24"/>
          <w:szCs w:val="24"/>
        </w:rPr>
      </w:r>
    </w:p>
    <w:p>
      <w:pPr>
        <w:pStyle w:val="1472"/>
        <w:numPr>
          <w:ilvl w:val="1"/>
          <w:numId w:val="64"/>
        </w:numPr>
        <w:pBdr/>
        <w:spacing w:line="240" w:lineRule="auto"/>
        <w:ind w:firstLine="0" w:left="0"/>
        <w:rPr>
          <w:color w:val="000000" w:themeColor="text1"/>
          <w:sz w:val="24"/>
          <w:szCs w:val="24"/>
        </w:rPr>
      </w:pPr>
      <w:r>
        <w:rPr>
          <w:color w:val="000000" w:themeColor="text1"/>
          <w:sz w:val="24"/>
          <w:szCs w:val="24"/>
        </w:rPr>
        <w:t xml:space="preserve">A Administração nã</w:t>
      </w:r>
      <w:r>
        <w:rPr>
          <w:color w:val="000000" w:themeColor="text1"/>
          <w:sz w:val="24"/>
          <w:szCs w:val="24"/>
        </w:rPr>
        <w:t xml:space="preserve">o responderá por quaisquer compromissos assumidos pelo Contratado com terceiros, ainda que vinculados à execução do contrato, bem como por qualquer dano causado a terceiros em decorrência de ato do Contratado, de seus empregados, prepostos ou subordinados.</w:t>
      </w:r>
      <w:r>
        <w:rPr>
          <w:color w:val="000000" w:themeColor="text1"/>
          <w:sz w:val="24"/>
          <w:szCs w:val="24"/>
        </w:rPr>
      </w:r>
    </w:p>
    <w:p>
      <w:pPr>
        <w:pStyle w:val="1471"/>
        <w:numPr>
          <w:ilvl w:val="0"/>
          <w:numId w:val="65"/>
        </w:numPr>
        <w:pBdr/>
        <w:spacing w:line="240" w:lineRule="auto"/>
        <w:ind/>
        <w:rPr>
          <w:color w:val="000000" w:themeColor="text1"/>
        </w:rPr>
      </w:pPr>
      <w:r>
        <w:rPr>
          <w:color w:val="000000" w:themeColor="text1"/>
        </w:rPr>
        <w:t xml:space="preserve">CLÁUSULA NONA - OBRIGAÇÕES DO CONTRATADO (</w:t>
      </w:r>
      <w:hyperlink r:id="rId61" w:tooltip="http://www.planalto.gov.br/ccivil_03/_ato2019-2022/2021/lei/L14133.htm#art92" w:anchor="art92" w:history="1">
        <w:r>
          <w:rPr>
            <w:rStyle w:val="1386"/>
            <w:color w:val="000000" w:themeColor="text1"/>
          </w:rPr>
          <w:t xml:space="preserve">art. 92, XIV, XVI e XVII)</w:t>
        </w:r>
      </w:hyperlink>
      <w:r/>
      <w:r>
        <w:rPr>
          <w:color w:val="000000" w:themeColor="text1"/>
        </w:rPr>
      </w:r>
    </w:p>
    <w:p>
      <w:pPr>
        <w:pStyle w:val="1472"/>
        <w:numPr>
          <w:ilvl w:val="1"/>
          <w:numId w:val="66"/>
        </w:numPr>
        <w:pBdr/>
        <w:spacing w:line="240" w:lineRule="auto"/>
        <w:ind w:firstLine="0" w:left="0"/>
        <w:rPr>
          <w:color w:val="000000" w:themeColor="text1"/>
          <w:sz w:val="24"/>
          <w:szCs w:val="24"/>
        </w:rPr>
      </w:pPr>
      <w:r>
        <w:rPr>
          <w:color w:val="000000" w:themeColor="text1"/>
          <w:sz w:val="24"/>
          <w:szCs w:val="24"/>
        </w:rPr>
        <w:t xml:space="preserve">O Contratado deve cumprir todas as obrigações constantes deste Contrato e em seus anexos, assumindo como exclusivamente seus os riscos e as despesas decorrentes da boa e perfeita execução do objeto, observando, ainda, as obrigações a seguir dispostas:</w:t>
      </w:r>
      <w:r>
        <w:rPr>
          <w:color w:val="000000" w:themeColor="text1"/>
          <w:sz w:val="24"/>
          <w:szCs w:val="24"/>
        </w:rPr>
      </w:r>
    </w:p>
    <w:p>
      <w:pPr>
        <w:pStyle w:val="1476"/>
        <w:numPr>
          <w:ilvl w:val="1"/>
          <w:numId w:val="67"/>
        </w:numPr>
        <w:pBdr/>
        <w:spacing w:line="240" w:lineRule="auto"/>
        <w:ind w:firstLine="0" w:left="0"/>
        <w:rPr>
          <w:i w:val="0"/>
          <w:color w:val="000000" w:themeColor="text1"/>
          <w:sz w:val="24"/>
          <w:szCs w:val="24"/>
        </w:rPr>
      </w:pPr>
      <w:r>
        <w:rPr>
          <w:i w:val="0"/>
          <w:color w:val="000000" w:themeColor="text1"/>
          <w:sz w:val="24"/>
          <w:szCs w:val="24"/>
        </w:rPr>
        <w:t xml:space="preserve">Entregar/executar o objeto acompanhado do manual do usuário, com uma versão em português, e da relação da rede de assistência técnica autorizada;</w:t>
      </w:r>
      <w:r>
        <w:rPr>
          <w:i w:val="0"/>
          <w:color w:val="000000" w:themeColor="text1"/>
          <w:sz w:val="24"/>
          <w:szCs w:val="24"/>
        </w:rPr>
      </w:r>
    </w:p>
    <w:p>
      <w:pPr>
        <w:pStyle w:val="1472"/>
        <w:numPr>
          <w:ilvl w:val="1"/>
          <w:numId w:val="68"/>
        </w:numPr>
        <w:pBdr/>
        <w:spacing w:line="240" w:lineRule="auto"/>
        <w:ind w:firstLine="0" w:left="0"/>
        <w:rPr>
          <w:color w:val="000000" w:themeColor="text1"/>
          <w:sz w:val="24"/>
          <w:szCs w:val="24"/>
        </w:rPr>
      </w:pPr>
      <w:r>
        <w:rPr>
          <w:color w:val="000000" w:themeColor="text1"/>
          <w:sz w:val="24"/>
          <w:szCs w:val="24"/>
        </w:rPr>
        <w:t xml:space="preserve">Responsabilizar-se pelos vícios e danos decorrentes do objeto, de acordo com o Código de Defesa do Consumidor (</w:t>
      </w:r>
      <w:hyperlink r:id="rId62" w:tooltip="https://www.planalto.gov.br/ccivil_03/leis/l8078compilado.htm" w:history="1">
        <w:r>
          <w:rPr>
            <w:rStyle w:val="1386"/>
            <w:color w:val="000000" w:themeColor="text1"/>
            <w:sz w:val="24"/>
            <w:szCs w:val="24"/>
          </w:rPr>
          <w:t xml:space="preserve">Lei nº 8.078, de 1990</w:t>
        </w:r>
      </w:hyperlink>
      <w:r>
        <w:rPr>
          <w:color w:val="000000" w:themeColor="text1"/>
          <w:sz w:val="24"/>
          <w:szCs w:val="24"/>
        </w:rPr>
        <w:t xml:space="preserve">);</w:t>
      </w:r>
      <w:r>
        <w:rPr>
          <w:color w:val="000000" w:themeColor="text1"/>
          <w:sz w:val="24"/>
          <w:szCs w:val="24"/>
        </w:rPr>
      </w:r>
    </w:p>
    <w:p>
      <w:pPr>
        <w:pStyle w:val="1472"/>
        <w:numPr>
          <w:ilvl w:val="1"/>
          <w:numId w:val="69"/>
        </w:numPr>
        <w:pBdr/>
        <w:spacing w:line="240" w:lineRule="auto"/>
        <w:ind w:firstLine="0" w:left="0"/>
        <w:rPr>
          <w:color w:val="000000" w:themeColor="text1"/>
          <w:sz w:val="24"/>
          <w:szCs w:val="24"/>
        </w:rPr>
      </w:pPr>
      <w:r>
        <w:rPr>
          <w:color w:val="000000" w:themeColor="text1"/>
          <w:sz w:val="24"/>
          <w:szCs w:val="24"/>
        </w:rPr>
        <w:t xml:space="preserve">Comunicar ao contratante, no prazo máximo de 24 (vinte e quatro) horas que antecede a data da entrega/execução, os motivos que impossibilitem o cumprimento do prazo previsto, com a devida comprovação;</w:t>
      </w:r>
      <w:r>
        <w:rPr>
          <w:color w:val="000000" w:themeColor="text1"/>
          <w:sz w:val="24"/>
          <w:szCs w:val="24"/>
        </w:rPr>
      </w:r>
    </w:p>
    <w:p>
      <w:pPr>
        <w:pStyle w:val="1472"/>
        <w:numPr>
          <w:ilvl w:val="1"/>
          <w:numId w:val="70"/>
        </w:numPr>
        <w:pBdr/>
        <w:spacing w:line="240" w:lineRule="auto"/>
        <w:ind w:firstLine="0" w:left="0"/>
        <w:rPr>
          <w:color w:val="000000" w:themeColor="text1"/>
          <w:sz w:val="24"/>
          <w:szCs w:val="24"/>
        </w:rPr>
      </w:pPr>
      <w:r>
        <w:rPr>
          <w:color w:val="000000" w:themeColor="text1"/>
          <w:sz w:val="24"/>
          <w:szCs w:val="24"/>
        </w:rPr>
        <w:t xml:space="preserve">Atender às determinações regulares emitidas pelo fiscal ou gestor do contrato ou autoridade superior (</w:t>
      </w:r>
      <w:hyperlink r:id="rId63" w:tooltip="http://www.planalto.gov.br/ccivil_03/_ato2019-2022/2021/lei/L14133.htm#art137" w:anchor="art137" w:history="1">
        <w:r>
          <w:rPr>
            <w:rStyle w:val="1386"/>
            <w:color w:val="000000" w:themeColor="text1"/>
            <w:sz w:val="24"/>
            <w:szCs w:val="24"/>
          </w:rPr>
          <w:t xml:space="preserve">art. 137, II, da Lei n.º 14.133, de 2021</w:t>
        </w:r>
      </w:hyperlink>
      <w:r>
        <w:rPr>
          <w:color w:val="000000" w:themeColor="text1"/>
          <w:sz w:val="24"/>
          <w:szCs w:val="24"/>
        </w:rPr>
        <w:t xml:space="preserve">) e prestar todo esclarecimento ou informação por eles solicitados;</w:t>
      </w:r>
      <w:r>
        <w:rPr>
          <w:color w:val="000000" w:themeColor="text1"/>
          <w:sz w:val="24"/>
          <w:szCs w:val="24"/>
        </w:rPr>
      </w:r>
    </w:p>
    <w:p>
      <w:pPr>
        <w:pStyle w:val="1472"/>
        <w:numPr>
          <w:ilvl w:val="1"/>
          <w:numId w:val="71"/>
        </w:numPr>
        <w:pBdr/>
        <w:spacing w:line="240" w:lineRule="auto"/>
        <w:ind w:firstLine="0" w:left="0"/>
        <w:rPr>
          <w:color w:val="000000" w:themeColor="text1"/>
          <w:sz w:val="24"/>
          <w:szCs w:val="24"/>
        </w:rPr>
      </w:pPr>
      <w:r>
        <w:rPr>
          <w:color w:val="000000" w:themeColor="text1"/>
          <w:sz w:val="24"/>
          <w:szCs w:val="24"/>
        </w:rPr>
        <w:t xml:space="preserve">Reparar, corrigir, remover, reconstruir ou substituir, às suas expensas, no total ou em parte, no prazo fixado pelo fiscal do contrato, os bens nos quais se verificarem vícios, defeitos ou incorreções resultantes da execução ou dos materiais empregados;</w:t>
      </w:r>
      <w:r>
        <w:rPr>
          <w:color w:val="000000" w:themeColor="text1"/>
          <w:sz w:val="24"/>
          <w:szCs w:val="24"/>
        </w:rPr>
      </w:r>
    </w:p>
    <w:p>
      <w:pPr>
        <w:pStyle w:val="1472"/>
        <w:numPr>
          <w:ilvl w:val="1"/>
          <w:numId w:val="72"/>
        </w:numPr>
        <w:pBdr/>
        <w:spacing w:line="240" w:lineRule="auto"/>
        <w:ind w:firstLine="0" w:left="0"/>
        <w:rPr>
          <w:color w:val="000000" w:themeColor="text1"/>
          <w:sz w:val="24"/>
          <w:szCs w:val="24"/>
        </w:rPr>
      </w:pPr>
      <w:r>
        <w:rPr>
          <w:color w:val="000000" w:themeColor="text1"/>
          <w:sz w:val="24"/>
          <w:szCs w:val="24"/>
        </w:rPr>
        <w:t xml:space="preserve">Responsabilizar-se pelos vícios e danos decorrentes da execução do objeto, bem como por todo e qualquer dano causado à Administração</w:t>
      </w:r>
      <w:r>
        <w:rPr>
          <w:color w:val="000000" w:themeColor="text1"/>
          <w:sz w:val="24"/>
          <w:szCs w:val="24"/>
        </w:rPr>
        <w:t xml:space="preserve"> ou terceiros, não reduzindo essa responsabilidade a fiscalização ou o acompanhamento da execução contratual pelo contratante, que ficará autorizado a descontar dos pagamentos devidos ou da garantia, caso exigida, o valor correspondente aos danos sofridos;</w:t>
      </w:r>
      <w:r>
        <w:rPr>
          <w:color w:val="000000" w:themeColor="text1"/>
          <w:sz w:val="24"/>
          <w:szCs w:val="24"/>
        </w:rPr>
      </w:r>
    </w:p>
    <w:p>
      <w:pPr>
        <w:pStyle w:val="1472"/>
        <w:numPr>
          <w:ilvl w:val="1"/>
          <w:numId w:val="73"/>
        </w:numPr>
        <w:pBdr/>
        <w:spacing w:line="240" w:lineRule="auto"/>
        <w:ind w:firstLine="0" w:left="0"/>
        <w:rPr>
          <w:color w:val="000000" w:themeColor="text1"/>
          <w:sz w:val="24"/>
          <w:szCs w:val="24"/>
        </w:rPr>
      </w:pPr>
      <w:r>
        <w:rPr>
          <w:color w:val="000000" w:themeColor="text1"/>
          <w:sz w:val="24"/>
          <w:szCs w:val="24"/>
        </w:rPr>
        <w:t xml:space="preserve">Quando não for possível a verificação da regularidade no Sistema de Cadastro de Fornecedores – SICAF, o contratado deverá entregar/executar ao setor responsável pela fiscaliz</w:t>
      </w:r>
      <w:r>
        <w:rPr>
          <w:color w:val="000000" w:themeColor="text1"/>
          <w:sz w:val="24"/>
          <w:szCs w:val="24"/>
        </w:rPr>
        <w:t xml:space="preserve">ação do contrato, junto com a Nota Fiscal para fins de pagamento, os seguintes documentos: 1) prova de regularidade relativa à Seguridade Social; 2) certidão conjunta relativa aos tributos federais e à Dívida Ativa da União; 3) certidões que comprovem a re</w:t>
      </w:r>
      <w:r>
        <w:rPr>
          <w:color w:val="000000" w:themeColor="text1"/>
          <w:sz w:val="24"/>
          <w:szCs w:val="24"/>
        </w:rPr>
        <w:t xml:space="preserve">gularidade perante a Fazenda Estadual ou Distrital do domicílio ou sede do contratado; 4) certidões que comprovem a regularidade perante a Fazenda Municipal; 5) Certidão de Regularidade do FGTS – CRF; e 6) Certidão Negativa de Débitos Trabalhistas – CNDT; </w:t>
      </w:r>
      <w:r>
        <w:rPr>
          <w:color w:val="000000" w:themeColor="text1"/>
          <w:sz w:val="24"/>
          <w:szCs w:val="24"/>
        </w:rPr>
      </w:r>
    </w:p>
    <w:p>
      <w:pPr>
        <w:pStyle w:val="1472"/>
        <w:numPr>
          <w:ilvl w:val="1"/>
          <w:numId w:val="74"/>
        </w:numPr>
        <w:pBdr/>
        <w:spacing w:line="240" w:lineRule="auto"/>
        <w:ind w:firstLine="0" w:left="0"/>
        <w:rPr>
          <w:color w:val="000000" w:themeColor="text1"/>
          <w:sz w:val="24"/>
          <w:szCs w:val="24"/>
        </w:rPr>
      </w:pPr>
      <w:r>
        <w:rPr>
          <w:color w:val="000000" w:themeColor="text1"/>
          <w:sz w:val="24"/>
          <w:szCs w:val="24"/>
        </w:rPr>
        <w:t xml:space="preserve">Responsabi</w:t>
      </w:r>
      <w:r>
        <w:rPr>
          <w:color w:val="000000" w:themeColor="text1"/>
          <w:sz w:val="24"/>
          <w:szCs w:val="24"/>
        </w:rPr>
        <w:t xml:space="preserve">lizar-se pelo cumprimento de todas as obrigações trabalhistas, previdenciárias, fiscais, comerciais e as demais previstas em legislação específica, cuja inadimplência não transfere a responsabilidade ao contratante e não poderá onerar o objeto do contrato;</w:t>
      </w:r>
      <w:r>
        <w:rPr>
          <w:color w:val="000000" w:themeColor="text1"/>
          <w:sz w:val="24"/>
          <w:szCs w:val="24"/>
        </w:rPr>
      </w:r>
    </w:p>
    <w:p>
      <w:pPr>
        <w:pStyle w:val="1472"/>
        <w:numPr>
          <w:ilvl w:val="1"/>
          <w:numId w:val="75"/>
        </w:numPr>
        <w:pBdr/>
        <w:spacing w:line="240" w:lineRule="auto"/>
        <w:ind w:firstLine="0" w:left="0"/>
        <w:rPr>
          <w:color w:val="000000" w:themeColor="text1"/>
          <w:sz w:val="24"/>
          <w:szCs w:val="24"/>
        </w:rPr>
      </w:pPr>
      <w:r>
        <w:rPr>
          <w:color w:val="000000" w:themeColor="text1"/>
          <w:sz w:val="24"/>
          <w:szCs w:val="24"/>
        </w:rPr>
        <w:t xml:space="preserve">Comunicar ao Fiscal do contrato, no prazo de 24 (vinte e quatro) horas, qualquer ocorrência anormal ou acidente que se verifique no local da execução do objeto contratual.</w:t>
      </w:r>
      <w:r>
        <w:rPr>
          <w:color w:val="000000" w:themeColor="text1"/>
          <w:sz w:val="24"/>
          <w:szCs w:val="24"/>
        </w:rPr>
      </w:r>
    </w:p>
    <w:p>
      <w:pPr>
        <w:pStyle w:val="1472"/>
        <w:numPr>
          <w:ilvl w:val="1"/>
          <w:numId w:val="76"/>
        </w:numPr>
        <w:pBdr/>
        <w:spacing w:line="240" w:lineRule="auto"/>
        <w:ind w:firstLine="0" w:left="0"/>
        <w:rPr>
          <w:color w:val="000000" w:themeColor="text1"/>
          <w:sz w:val="24"/>
          <w:szCs w:val="24"/>
        </w:rPr>
      </w:pPr>
      <w:r>
        <w:rPr>
          <w:color w:val="000000" w:themeColor="text1"/>
          <w:sz w:val="24"/>
          <w:szCs w:val="24"/>
        </w:rPr>
        <w:t xml:space="preserve">Paralisar, por determinação do contratante, qualquer atividade que não esteja sendo executada de acordo com a boa técnica ou que ponha em risco a segurança de pessoas ou bens de terceiros.</w:t>
      </w:r>
      <w:r>
        <w:rPr>
          <w:color w:val="000000" w:themeColor="text1"/>
          <w:sz w:val="24"/>
          <w:szCs w:val="24"/>
        </w:rPr>
      </w:r>
    </w:p>
    <w:p>
      <w:pPr>
        <w:pStyle w:val="1472"/>
        <w:numPr>
          <w:ilvl w:val="1"/>
          <w:numId w:val="77"/>
        </w:numPr>
        <w:pBdr/>
        <w:spacing w:line="240" w:lineRule="auto"/>
        <w:ind w:firstLine="0" w:left="0"/>
        <w:rPr>
          <w:color w:val="000000" w:themeColor="text1"/>
          <w:sz w:val="24"/>
          <w:szCs w:val="24"/>
        </w:rPr>
      </w:pPr>
      <w:r>
        <w:rPr>
          <w:color w:val="000000" w:themeColor="text1"/>
          <w:sz w:val="24"/>
          <w:szCs w:val="24"/>
        </w:rPr>
        <w:t xml:space="preserve">Manter durante toda a vigência do contrato, em compatibilidade com as obrigações assumidas, todas as condições exigidas para habilitação na licitação; </w:t>
      </w:r>
      <w:r>
        <w:rPr>
          <w:color w:val="000000" w:themeColor="text1"/>
          <w:sz w:val="24"/>
          <w:szCs w:val="24"/>
        </w:rPr>
      </w:r>
    </w:p>
    <w:p>
      <w:pPr>
        <w:pStyle w:val="1472"/>
        <w:numPr>
          <w:ilvl w:val="1"/>
          <w:numId w:val="78"/>
        </w:numPr>
        <w:pBdr/>
        <w:spacing w:line="240" w:lineRule="auto"/>
        <w:ind w:firstLine="0" w:left="0"/>
        <w:rPr>
          <w:b/>
          <w:bCs/>
          <w:color w:val="000000" w:themeColor="text1"/>
          <w:sz w:val="24"/>
          <w:szCs w:val="24"/>
        </w:rPr>
      </w:pPr>
      <w:r>
        <w:rPr>
          <w:color w:val="000000" w:themeColor="text1"/>
          <w:sz w:val="24"/>
          <w:szCs w:val="24"/>
        </w:rPr>
        <w:t xml:space="preserve">Cumprir, durante todo o período de execução do contrato, a reserva de cargos prevista em lei para pessoa com deficiência, para reabilitado da Previdência Social ou para aprendiz, bem como as reservas de cargos previstas na legislação (</w:t>
      </w:r>
      <w:hyperlink r:id="rId64" w:tooltip="http://www.planalto.gov.br/ccivil_03/_ato2019-2022/2021/lei/L14133.htm#art116" w:anchor="art116" w:history="1">
        <w:r>
          <w:rPr>
            <w:rStyle w:val="1386"/>
            <w:color w:val="000000" w:themeColor="text1"/>
            <w:sz w:val="24"/>
            <w:szCs w:val="24"/>
          </w:rPr>
          <w:t xml:space="preserve">art. 116, da Lei n.º 14.133, de 2021</w:t>
        </w:r>
      </w:hyperlink>
      <w:r>
        <w:rPr>
          <w:color w:val="000000" w:themeColor="text1"/>
          <w:sz w:val="24"/>
          <w:szCs w:val="24"/>
        </w:rPr>
        <w:t xml:space="preserve">);</w:t>
      </w:r>
      <w:r>
        <w:rPr>
          <w:b/>
          <w:bCs/>
          <w:color w:val="000000" w:themeColor="text1"/>
          <w:sz w:val="24"/>
          <w:szCs w:val="24"/>
        </w:rPr>
      </w:r>
    </w:p>
    <w:p>
      <w:pPr>
        <w:pStyle w:val="1472"/>
        <w:numPr>
          <w:ilvl w:val="1"/>
          <w:numId w:val="79"/>
        </w:numPr>
        <w:pBdr/>
        <w:spacing w:line="240" w:lineRule="auto"/>
        <w:ind w:firstLine="0" w:left="0"/>
        <w:rPr>
          <w:color w:val="000000" w:themeColor="text1"/>
          <w:sz w:val="24"/>
          <w:szCs w:val="24"/>
        </w:rPr>
      </w:pPr>
      <w:r>
        <w:rPr>
          <w:color w:val="000000" w:themeColor="text1"/>
          <w:sz w:val="24"/>
          <w:szCs w:val="24"/>
        </w:rPr>
        <w:t xml:space="preserve">Comprovar a reserva de cargos a que se refere a cláusula acima, no prazo fixado pelo fiscal do contrato, com a indicação dos empregados que preencheram as referidas vagas (</w:t>
      </w:r>
      <w:hyperlink r:id="rId65" w:tooltip="http://www.planalto.gov.br/ccivil_03/_ato2019-2022/2021/lei/L14133.htm#art116" w:anchor="art116" w:history="1">
        <w:r>
          <w:rPr>
            <w:rStyle w:val="1386"/>
            <w:color w:val="000000" w:themeColor="text1"/>
            <w:sz w:val="24"/>
            <w:szCs w:val="24"/>
          </w:rPr>
          <w:t xml:space="preserve">art. 116, parágrafo único, da Lei n.º 14.133, de 2021</w:t>
        </w:r>
      </w:hyperlink>
      <w:r>
        <w:rPr>
          <w:color w:val="000000" w:themeColor="text1"/>
          <w:sz w:val="24"/>
          <w:szCs w:val="24"/>
        </w:rPr>
        <w:t xml:space="preserve">);</w:t>
      </w:r>
      <w:r>
        <w:rPr>
          <w:color w:val="000000" w:themeColor="text1"/>
          <w:sz w:val="24"/>
          <w:szCs w:val="24"/>
        </w:rPr>
      </w:r>
    </w:p>
    <w:p>
      <w:pPr>
        <w:pStyle w:val="1472"/>
        <w:numPr>
          <w:ilvl w:val="1"/>
          <w:numId w:val="80"/>
        </w:numPr>
        <w:pBdr/>
        <w:spacing w:line="240" w:lineRule="auto"/>
        <w:ind w:firstLine="0" w:left="0"/>
        <w:rPr>
          <w:color w:val="000000" w:themeColor="text1"/>
          <w:sz w:val="24"/>
          <w:szCs w:val="24"/>
        </w:rPr>
      </w:pPr>
      <w:r>
        <w:rPr>
          <w:color w:val="000000" w:themeColor="text1"/>
          <w:sz w:val="24"/>
          <w:szCs w:val="24"/>
        </w:rPr>
        <w:t xml:space="preserve">  Guardar sigilo sobre todas as informações obtidas em decorrência do cumprimento do contrato; </w:t>
      </w:r>
      <w:r>
        <w:rPr>
          <w:color w:val="000000" w:themeColor="text1"/>
          <w:sz w:val="24"/>
          <w:szCs w:val="24"/>
        </w:rPr>
      </w:r>
    </w:p>
    <w:p>
      <w:pPr>
        <w:pStyle w:val="1472"/>
        <w:numPr>
          <w:ilvl w:val="1"/>
          <w:numId w:val="81"/>
        </w:numPr>
        <w:pBdr/>
        <w:spacing w:line="240" w:lineRule="auto"/>
        <w:ind w:firstLine="0" w:left="0"/>
        <w:rPr>
          <w:color w:val="000000" w:themeColor="text1"/>
          <w:sz w:val="24"/>
          <w:szCs w:val="24"/>
        </w:rPr>
      </w:pPr>
      <w:r>
        <w:rPr>
          <w:color w:val="000000" w:themeColor="text1"/>
          <w:sz w:val="24"/>
          <w:szCs w:val="24"/>
        </w:rPr>
        <w:t xml:space="preserve">Arcar com o ônus decorrente de eventual equívoco no dimensionamento dos quantitativos de sua proposta, inclusive quant</w:t>
      </w:r>
      <w:r>
        <w:rPr>
          <w:color w:val="000000" w:themeColor="text1"/>
          <w:sz w:val="24"/>
          <w:szCs w:val="24"/>
        </w:rPr>
        <w:t xml:space="preserve">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6" w:tooltip="http://www.planalto.gov.br/ccivil_03/_ato2019-2022/2021/lei/L14133.htm#art124" w:anchor="art124" w:history="1">
        <w:r>
          <w:rPr>
            <w:rStyle w:val="1386"/>
            <w:color w:val="000000" w:themeColor="text1"/>
            <w:sz w:val="24"/>
            <w:szCs w:val="24"/>
          </w:rPr>
          <w:t xml:space="preserve">art. 124, II, d, da Lei nº 14.133, de 2021.</w:t>
        </w:r>
      </w:hyperlink>
      <w:r/>
      <w:r>
        <w:rPr>
          <w:color w:val="000000" w:themeColor="text1"/>
          <w:sz w:val="24"/>
          <w:szCs w:val="24"/>
        </w:rPr>
      </w:r>
    </w:p>
    <w:p>
      <w:pPr>
        <w:pStyle w:val="1472"/>
        <w:numPr>
          <w:ilvl w:val="1"/>
          <w:numId w:val="82"/>
        </w:numPr>
        <w:pBdr/>
        <w:spacing w:line="240" w:lineRule="auto"/>
        <w:ind w:firstLine="0" w:left="0"/>
        <w:rPr>
          <w:color w:val="000000" w:themeColor="text1"/>
          <w:sz w:val="24"/>
          <w:szCs w:val="24"/>
        </w:rPr>
      </w:pPr>
      <w:r>
        <w:rPr>
          <w:color w:val="000000" w:themeColor="text1"/>
          <w:sz w:val="24"/>
          <w:szCs w:val="24"/>
        </w:rPr>
        <w:t xml:space="preserve">Cumprir, além dos postulados legais vigentes de âmbito federal, estadual ou municipal, as normas de segurança do contratante;</w:t>
      </w:r>
      <w:r>
        <w:rPr>
          <w:color w:val="000000" w:themeColor="text1"/>
          <w:sz w:val="24"/>
          <w:szCs w:val="24"/>
        </w:rPr>
      </w:r>
    </w:p>
    <w:p>
      <w:pPr>
        <w:pStyle w:val="1476"/>
        <w:numPr>
          <w:ilvl w:val="1"/>
          <w:numId w:val="83"/>
        </w:numPr>
        <w:pBdr/>
        <w:spacing w:line="240" w:lineRule="auto"/>
        <w:ind w:firstLine="0" w:left="0"/>
        <w:rPr>
          <w:i w:val="0"/>
          <w:color w:val="000000" w:themeColor="text1"/>
          <w:sz w:val="24"/>
          <w:szCs w:val="24"/>
        </w:rPr>
      </w:pPr>
      <w:r/>
      <w:bookmarkStart w:id="81" w:name="_Ref118293001"/>
      <w:r>
        <w:rPr>
          <w:i w:val="0"/>
          <w:color w:val="000000" w:themeColor="text1"/>
          <w:sz w:val="24"/>
          <w:szCs w:val="24"/>
        </w:rPr>
        <w:t xml:space="preserve">Alocar os empregados necessários, com habilitação e conhecimento </w:t>
      </w:r>
      <w:r>
        <w:rPr>
          <w:i w:val="0"/>
          <w:color w:val="000000" w:themeColor="text1"/>
          <w:sz w:val="24"/>
          <w:szCs w:val="24"/>
        </w:rPr>
        <w:t xml:space="preserve">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1"/>
      <w:r/>
      <w:r>
        <w:rPr>
          <w:i w:val="0"/>
          <w:color w:val="000000" w:themeColor="text1"/>
          <w:sz w:val="24"/>
          <w:szCs w:val="24"/>
        </w:rPr>
      </w:r>
    </w:p>
    <w:p>
      <w:pPr>
        <w:pStyle w:val="1476"/>
        <w:numPr>
          <w:ilvl w:val="1"/>
          <w:numId w:val="84"/>
        </w:numPr>
        <w:pBdr/>
        <w:spacing w:line="240" w:lineRule="auto"/>
        <w:ind w:firstLine="0" w:left="0"/>
        <w:rPr>
          <w:i w:val="0"/>
          <w:color w:val="000000" w:themeColor="text1"/>
          <w:sz w:val="24"/>
          <w:szCs w:val="24"/>
        </w:rPr>
      </w:pPr>
      <w:r>
        <w:rPr>
          <w:i w:val="0"/>
          <w:color w:val="000000" w:themeColor="text1"/>
          <w:sz w:val="24"/>
          <w:szCs w:val="24"/>
        </w:rPr>
        <w:t xml:space="preserve">Orientar e treinar seus empregados sobre os deveres previstos na Lei nº 13.709, de 14 de agosto de 2018, adotando medidas eficazes para proteção de dados pessoais a que tenha acesso por força da execução deste contrato;</w:t>
      </w:r>
      <w:r>
        <w:rPr>
          <w:i w:val="0"/>
          <w:color w:val="000000" w:themeColor="text1"/>
          <w:sz w:val="24"/>
          <w:szCs w:val="24"/>
        </w:rPr>
      </w:r>
    </w:p>
    <w:p>
      <w:pPr>
        <w:pStyle w:val="1476"/>
        <w:numPr>
          <w:ilvl w:val="1"/>
          <w:numId w:val="85"/>
        </w:numPr>
        <w:pBdr/>
        <w:spacing w:line="240" w:lineRule="auto"/>
        <w:ind w:firstLine="0" w:left="0"/>
        <w:rPr>
          <w:i w:val="0"/>
          <w:color w:val="000000" w:themeColor="text1"/>
          <w:sz w:val="24"/>
          <w:szCs w:val="24"/>
        </w:rPr>
      </w:pPr>
      <w:r>
        <w:rPr>
          <w:i w:val="0"/>
          <w:color w:val="000000" w:themeColor="text1"/>
          <w:sz w:val="24"/>
          <w:szCs w:val="24"/>
        </w:rPr>
        <w:t xml:space="preserve">Conduzir os trabalhos com estrita observância às normas da legislação pertinente, cumprindo as determinações dos Poderes Públicos, mantendo sempre limpo o local d</w:t>
      </w:r>
      <w:r>
        <w:rPr>
          <w:i w:val="0"/>
          <w:color w:val="000000" w:themeColor="text1"/>
          <w:sz w:val="24"/>
          <w:szCs w:val="24"/>
          <w:lang w:eastAsia="en-US"/>
        </w:rPr>
        <w:t xml:space="preserve">e execução do objeto</w:t>
      </w:r>
      <w:r>
        <w:rPr>
          <w:i w:val="0"/>
          <w:color w:val="000000" w:themeColor="text1"/>
          <w:sz w:val="24"/>
          <w:szCs w:val="24"/>
        </w:rPr>
        <w:t xml:space="preserve"> e nas melhores condições de segurança, higiene e disciplina.</w:t>
      </w:r>
      <w:r>
        <w:rPr>
          <w:i w:val="0"/>
          <w:color w:val="000000" w:themeColor="text1"/>
          <w:sz w:val="24"/>
          <w:szCs w:val="24"/>
        </w:rPr>
      </w:r>
    </w:p>
    <w:p>
      <w:pPr>
        <w:pStyle w:val="1476"/>
        <w:numPr>
          <w:ilvl w:val="1"/>
          <w:numId w:val="86"/>
        </w:numPr>
        <w:pBdr/>
        <w:spacing w:line="240" w:lineRule="auto"/>
        <w:ind w:firstLine="0" w:left="0"/>
        <w:rPr>
          <w:i w:val="0"/>
          <w:color w:val="000000" w:themeColor="text1"/>
          <w:sz w:val="24"/>
          <w:szCs w:val="24"/>
        </w:rPr>
      </w:pPr>
      <w:r>
        <w:rPr>
          <w:i w:val="0"/>
          <w:color w:val="000000" w:themeColor="text1"/>
          <w:sz w:val="24"/>
          <w:szCs w:val="24"/>
        </w:rPr>
        <w:t xml:space="preserve">Submeter previamente, por escrito, ao contratante, para análise e aprovação, quaisquer mudanças nos métodos executivos que fujam às especificações do memorial descritivo ou instrumento congênere.</w:t>
      </w:r>
      <w:r>
        <w:rPr>
          <w:i w:val="0"/>
          <w:color w:val="000000" w:themeColor="text1"/>
          <w:sz w:val="24"/>
          <w:szCs w:val="24"/>
        </w:rPr>
      </w:r>
    </w:p>
    <w:p>
      <w:pPr>
        <w:pStyle w:val="1476"/>
        <w:numPr>
          <w:ilvl w:val="1"/>
          <w:numId w:val="87"/>
        </w:numPr>
        <w:pBdr/>
        <w:spacing w:line="240" w:lineRule="auto"/>
        <w:ind w:firstLine="0" w:left="0"/>
        <w:rPr>
          <w:i w:val="0"/>
          <w:color w:val="000000" w:themeColor="text1"/>
          <w:sz w:val="24"/>
          <w:szCs w:val="24"/>
        </w:rPr>
      </w:pPr>
      <w:r/>
      <w:bookmarkStart w:id="82" w:name="_Ref118293030"/>
      <w:r>
        <w:rPr>
          <w:i w:val="0"/>
          <w:color w:val="000000" w:themeColor="text1"/>
          <w:sz w:val="24"/>
          <w:szCs w:val="24"/>
        </w:rPr>
        <w:t xml:space="preserve">Não permitir a utilização de qualquer trabalho do menor de dezesseis anos, exceto na condição de aprendiz para os maiores de quatorze anos, nem permitir a utilização do trabalho do menor de dezoito anos em trabalho noturno, perigoso ou insalubre.</w:t>
      </w:r>
      <w:bookmarkEnd w:id="82"/>
      <w:r/>
      <w:r>
        <w:rPr>
          <w:i w:val="0"/>
          <w:color w:val="000000" w:themeColor="text1"/>
          <w:sz w:val="24"/>
          <w:szCs w:val="24"/>
        </w:rPr>
      </w:r>
    </w:p>
    <w:p>
      <w:pPr>
        <w:pStyle w:val="1471"/>
        <w:numPr>
          <w:ilvl w:val="0"/>
          <w:numId w:val="88"/>
        </w:numPr>
        <w:pBdr/>
        <w:spacing w:line="240" w:lineRule="auto"/>
        <w:ind/>
        <w:rPr>
          <w:color w:val="000000" w:themeColor="text1"/>
        </w:rPr>
      </w:pPr>
      <w:r>
        <w:rPr>
          <w:color w:val="000000" w:themeColor="text1"/>
        </w:rPr>
        <w:t xml:space="preserve">CLÁUSULA DÉCIMA– GARANTIA DE EXECUÇÃO (</w:t>
      </w:r>
      <w:hyperlink r:id="rId67" w:tooltip="http://www.planalto.gov.br/ccivil_03/_ato2019-2022/2021/lei/L14133.htm#art92" w:anchor="art92" w:history="1">
        <w:r>
          <w:rPr>
            <w:rStyle w:val="1386"/>
            <w:color w:val="000000" w:themeColor="text1"/>
          </w:rPr>
          <w:t xml:space="preserve">art. 92, XII</w:t>
        </w:r>
      </w:hyperlink>
      <w:r>
        <w:rPr>
          <w:color w:val="000000" w:themeColor="text1"/>
        </w:rPr>
        <w:t xml:space="preserve">)</w:t>
      </w:r>
      <w:r>
        <w:rPr>
          <w:color w:val="000000" w:themeColor="text1"/>
        </w:rPr>
      </w:r>
    </w:p>
    <w:p>
      <w:pPr>
        <w:pStyle w:val="1471"/>
        <w:numPr>
          <w:ilvl w:val="1"/>
          <w:numId w:val="88"/>
        </w:numPr>
        <w:pBdr/>
        <w:spacing w:line="240" w:lineRule="auto"/>
        <w:ind w:hanging="283" w:left="283"/>
        <w:rPr>
          <w:color w:val="000000" w:themeColor="text1"/>
        </w:rPr>
      </w:pPr>
      <w:r>
        <w:rPr>
          <w:b w:val="0"/>
          <w:bCs w:val="0"/>
          <w:color w:val="000000" w:themeColor="text1"/>
        </w:rPr>
        <w:t xml:space="preserve">Será exigida garantia ad</w:t>
      </w:r>
      <w:r>
        <w:rPr>
          <w:b w:val="0"/>
          <w:bCs w:val="0"/>
          <w:color w:val="000000" w:themeColor="text1"/>
        </w:rPr>
        <w:t xml:space="preserve">icional do licitante vencedor cuja proposta for inferior a 85% (oitenta e cinco por cento) do valor orçado pela Administração, equivalente à diferença entre este último e o valor da proposta, sem prejuízo das demais garantias exigíveis de acordo com a Lei.</w:t>
      </w:r>
      <w:r>
        <w:rPr>
          <w:color w:val="000000" w:themeColor="text1"/>
        </w:rPr>
      </w:r>
    </w:p>
    <w:p>
      <w:pPr>
        <w:pStyle w:val="1471"/>
        <w:numPr>
          <w:ilvl w:val="0"/>
          <w:numId w:val="89"/>
        </w:numPr>
        <w:pBdr/>
        <w:spacing w:line="240" w:lineRule="auto"/>
        <w:ind/>
        <w:rPr>
          <w:color w:val="000000" w:themeColor="text1"/>
        </w:rPr>
      </w:pPr>
      <w:r>
        <w:rPr>
          <w:color w:val="000000" w:themeColor="text1"/>
        </w:rPr>
        <w:t xml:space="preserve">CLÁUSULA DÉCIMA PRIMEIRA – INFRAÇÕES E SANÇÕES ADMINISTRATIVAS (</w:t>
      </w:r>
      <w:hyperlink r:id="rId68" w:tooltip="http://www.planalto.gov.br/ccivil_03/_ato2019-2022/2021/lei/L14133.htm#art92" w:anchor="art92" w:history="1">
        <w:r>
          <w:rPr>
            <w:rStyle w:val="1386"/>
            <w:color w:val="000000" w:themeColor="text1"/>
          </w:rPr>
          <w:t xml:space="preserve">art. 92, XIV</w:t>
        </w:r>
      </w:hyperlink>
      <w:r>
        <w:rPr>
          <w:color w:val="000000" w:themeColor="text1"/>
        </w:rPr>
        <w:t xml:space="preserve">)</w:t>
      </w:r>
      <w:r>
        <w:rPr>
          <w:color w:val="000000" w:themeColor="text1"/>
        </w:rPr>
      </w:r>
    </w:p>
    <w:p>
      <w:pPr>
        <w:pStyle w:val="1472"/>
        <w:numPr>
          <w:ilvl w:val="1"/>
          <w:numId w:val="90"/>
        </w:numPr>
        <w:pBdr/>
        <w:spacing w:line="240" w:lineRule="auto"/>
        <w:ind w:firstLine="0" w:left="0"/>
        <w:rPr>
          <w:color w:val="000000" w:themeColor="text1"/>
          <w:sz w:val="24"/>
          <w:szCs w:val="24"/>
        </w:rPr>
      </w:pPr>
      <w:r>
        <w:rPr>
          <w:color w:val="000000" w:themeColor="text1"/>
          <w:sz w:val="24"/>
          <w:szCs w:val="24"/>
        </w:rPr>
        <w:t xml:space="preserve">Comete infração administrativa, nos termos da </w:t>
      </w:r>
      <w:hyperlink r:id="rId69" w:tooltip="http://www.planalto.gov.br/ccivil_03/_ato2019-2022/2021/lei/L14133.htm" w:history="1">
        <w:r>
          <w:rPr>
            <w:rStyle w:val="1386"/>
            <w:color w:val="000000" w:themeColor="text1"/>
            <w:sz w:val="24"/>
            <w:szCs w:val="24"/>
          </w:rPr>
          <w:t xml:space="preserve">Lei nº 14.133, de 2021</w:t>
        </w:r>
      </w:hyperlink>
      <w:r>
        <w:rPr>
          <w:color w:val="000000" w:themeColor="text1"/>
          <w:sz w:val="24"/>
          <w:szCs w:val="24"/>
        </w:rPr>
        <w:t xml:space="preserve">, o contratado que:</w:t>
      </w:r>
      <w:r>
        <w:rPr>
          <w:color w:val="000000" w:themeColor="text1"/>
          <w:sz w:val="24"/>
          <w:szCs w:val="24"/>
        </w:rPr>
      </w:r>
    </w:p>
    <w:p>
      <w:pPr>
        <w:numPr>
          <w:ilvl w:val="2"/>
          <w:numId w:val="11"/>
        </w:numPr>
        <w:pBdr/>
        <w:spacing/>
        <w:ind w:firstLine="0" w:left="284"/>
        <w:rPr>
          <w:rFonts w:eastAsia="Arial" w:cs="Arial"/>
          <w:color w:val="000000" w:themeColor="text1"/>
          <w:sz w:val="24"/>
          <w:szCs w:val="24"/>
        </w:rPr>
      </w:pPr>
      <w:r>
        <w:rPr>
          <w:rFonts w:eastAsia="Arial" w:cs="Arial"/>
          <w:color w:val="000000" w:themeColor="text1"/>
          <w:sz w:val="24"/>
          <w:szCs w:val="24"/>
        </w:rPr>
        <w:t xml:space="preserve">der causa à inexecução parcial do contrato;</w:t>
      </w:r>
      <w:r>
        <w:rPr>
          <w:rFonts w:eastAsia="Arial" w:cs="Arial"/>
          <w:color w:val="000000" w:themeColor="text1"/>
          <w:sz w:val="24"/>
          <w:szCs w:val="24"/>
        </w:rPr>
      </w:r>
    </w:p>
    <w:p>
      <w:pPr>
        <w:numPr>
          <w:ilvl w:val="2"/>
          <w:numId w:val="11"/>
        </w:numPr>
        <w:pBdr/>
        <w:spacing/>
        <w:ind w:firstLine="0" w:left="284"/>
        <w:rPr>
          <w:rFonts w:eastAsia="Arial" w:cs="Arial"/>
          <w:color w:val="000000" w:themeColor="text1"/>
          <w:sz w:val="24"/>
          <w:szCs w:val="24"/>
        </w:rPr>
      </w:pPr>
      <w:r>
        <w:rPr>
          <w:rFonts w:eastAsia="Arial" w:cs="Arial"/>
          <w:color w:val="000000" w:themeColor="text1"/>
          <w:sz w:val="24"/>
          <w:szCs w:val="24"/>
        </w:rPr>
        <w:t xml:space="preserve">der causa à inexecução parcial do contrato que cause grave dano à Administração ou ao funcionamento dos serviços públicos ou ao interesse coletivo;</w:t>
      </w:r>
      <w:r>
        <w:rPr>
          <w:rFonts w:eastAsia="Arial" w:cs="Arial"/>
          <w:color w:val="000000" w:themeColor="text1"/>
          <w:sz w:val="24"/>
          <w:szCs w:val="24"/>
        </w:rPr>
      </w:r>
    </w:p>
    <w:p>
      <w:pPr>
        <w:numPr>
          <w:ilvl w:val="2"/>
          <w:numId w:val="11"/>
        </w:numPr>
        <w:pBdr/>
        <w:spacing/>
        <w:ind w:firstLine="0" w:left="284"/>
        <w:rPr>
          <w:rFonts w:eastAsia="Arial" w:cs="Arial"/>
          <w:color w:val="000000" w:themeColor="text1"/>
          <w:sz w:val="24"/>
          <w:szCs w:val="24"/>
        </w:rPr>
      </w:pPr>
      <w:r>
        <w:rPr>
          <w:rFonts w:eastAsia="Arial" w:cs="Arial"/>
          <w:color w:val="000000" w:themeColor="text1"/>
          <w:sz w:val="24"/>
          <w:szCs w:val="24"/>
        </w:rPr>
        <w:t xml:space="preserve">der causa à inexecução total do contrato;</w:t>
      </w:r>
      <w:r>
        <w:rPr>
          <w:rFonts w:eastAsia="Arial" w:cs="Arial"/>
          <w:color w:val="000000" w:themeColor="text1"/>
          <w:sz w:val="24"/>
          <w:szCs w:val="24"/>
        </w:rPr>
      </w:r>
    </w:p>
    <w:p>
      <w:pPr>
        <w:numPr>
          <w:ilvl w:val="2"/>
          <w:numId w:val="11"/>
        </w:numPr>
        <w:pBdr/>
        <w:spacing/>
        <w:ind w:firstLine="0" w:left="284"/>
        <w:rPr>
          <w:rFonts w:eastAsia="Arial" w:cs="Arial"/>
          <w:color w:val="000000" w:themeColor="text1"/>
          <w:sz w:val="24"/>
          <w:szCs w:val="24"/>
        </w:rPr>
      </w:pPr>
      <w:r>
        <w:rPr>
          <w:rFonts w:eastAsia="Arial" w:cs="Arial"/>
          <w:color w:val="000000" w:themeColor="text1"/>
          <w:sz w:val="24"/>
          <w:szCs w:val="24"/>
        </w:rPr>
        <w:t xml:space="preserve">ensejar o retardamento da execução ou da entrega/execução do objeto da contratação sem motivo justificado;</w:t>
      </w:r>
      <w:r>
        <w:rPr>
          <w:rFonts w:eastAsia="Arial" w:cs="Arial"/>
          <w:color w:val="000000" w:themeColor="text1"/>
          <w:sz w:val="24"/>
          <w:szCs w:val="24"/>
        </w:rPr>
      </w:r>
    </w:p>
    <w:p>
      <w:pPr>
        <w:numPr>
          <w:ilvl w:val="2"/>
          <w:numId w:val="11"/>
        </w:numPr>
        <w:pBdr/>
        <w:spacing/>
        <w:ind w:firstLine="0" w:left="284"/>
        <w:rPr>
          <w:rFonts w:eastAsia="Arial" w:cs="Arial"/>
          <w:color w:val="000000" w:themeColor="text1"/>
          <w:sz w:val="24"/>
          <w:szCs w:val="24"/>
        </w:rPr>
      </w:pPr>
      <w:r>
        <w:rPr>
          <w:rFonts w:eastAsia="Arial" w:cs="Arial"/>
          <w:color w:val="000000" w:themeColor="text1"/>
          <w:sz w:val="24"/>
          <w:szCs w:val="24"/>
        </w:rPr>
        <w:t xml:space="preserve">apresentar documentação falsa ou prestar declaração falsa durante a execução do contrato;</w:t>
      </w:r>
      <w:r>
        <w:rPr>
          <w:rFonts w:eastAsia="Arial" w:cs="Arial"/>
          <w:color w:val="000000" w:themeColor="text1"/>
          <w:sz w:val="24"/>
          <w:szCs w:val="24"/>
        </w:rPr>
      </w:r>
    </w:p>
    <w:p>
      <w:pPr>
        <w:numPr>
          <w:ilvl w:val="2"/>
          <w:numId w:val="11"/>
        </w:numPr>
        <w:pBdr/>
        <w:spacing/>
        <w:ind w:firstLine="0" w:left="284"/>
        <w:rPr>
          <w:rFonts w:eastAsia="Arial" w:cs="Arial"/>
          <w:color w:val="000000" w:themeColor="text1"/>
          <w:sz w:val="24"/>
          <w:szCs w:val="24"/>
        </w:rPr>
      </w:pPr>
      <w:r>
        <w:rPr>
          <w:rFonts w:eastAsia="Arial" w:cs="Arial"/>
          <w:color w:val="000000" w:themeColor="text1"/>
          <w:sz w:val="24"/>
          <w:szCs w:val="24"/>
        </w:rPr>
        <w:t xml:space="preserve">praticar ato fraudulento na execução do contrato;</w:t>
      </w:r>
      <w:r>
        <w:rPr>
          <w:rFonts w:eastAsia="Arial" w:cs="Arial"/>
          <w:color w:val="000000" w:themeColor="text1"/>
          <w:sz w:val="24"/>
          <w:szCs w:val="24"/>
        </w:rPr>
      </w:r>
    </w:p>
    <w:p>
      <w:pPr>
        <w:numPr>
          <w:ilvl w:val="2"/>
          <w:numId w:val="11"/>
        </w:numPr>
        <w:pBdr/>
        <w:spacing/>
        <w:ind w:firstLine="0" w:left="284"/>
        <w:rPr>
          <w:rFonts w:eastAsia="Arial" w:cs="Arial"/>
          <w:color w:val="000000" w:themeColor="text1"/>
          <w:sz w:val="24"/>
          <w:szCs w:val="24"/>
        </w:rPr>
      </w:pPr>
      <w:r>
        <w:rPr>
          <w:rFonts w:eastAsia="Arial" w:cs="Arial"/>
          <w:color w:val="000000" w:themeColor="text1"/>
          <w:sz w:val="24"/>
          <w:szCs w:val="24"/>
        </w:rPr>
        <w:t xml:space="preserve">comportar-se de modo inidôneo ou cometer fraude de qualquer natureza;</w:t>
      </w:r>
      <w:r>
        <w:rPr>
          <w:rFonts w:eastAsia="Arial" w:cs="Arial"/>
          <w:color w:val="000000" w:themeColor="text1"/>
          <w:sz w:val="24"/>
          <w:szCs w:val="24"/>
        </w:rPr>
      </w:r>
    </w:p>
    <w:p>
      <w:pPr>
        <w:numPr>
          <w:ilvl w:val="2"/>
          <w:numId w:val="11"/>
        </w:numPr>
        <w:pBdr/>
        <w:spacing/>
        <w:ind w:firstLine="0" w:left="284"/>
        <w:rPr>
          <w:rFonts w:eastAsia="Arial" w:cs="Arial"/>
          <w:color w:val="000000" w:themeColor="text1"/>
          <w:sz w:val="24"/>
          <w:szCs w:val="24"/>
        </w:rPr>
      </w:pPr>
      <w:r>
        <w:rPr>
          <w:rFonts w:eastAsia="Arial" w:cs="Arial"/>
          <w:color w:val="000000" w:themeColor="text1"/>
          <w:sz w:val="24"/>
          <w:szCs w:val="24"/>
        </w:rPr>
        <w:t xml:space="preserve">praticar ato lesivo previsto no </w:t>
      </w:r>
      <w:hyperlink r:id="rId70" w:tooltip="https://www.planalto.gov.br/ccivil_03/_ato2011-2014/2013/lei/l12846.htm#art5" w:anchor="art5" w:history="1">
        <w:r>
          <w:rPr>
            <w:rStyle w:val="1386"/>
            <w:rFonts w:eastAsia="Arial" w:cs="Arial"/>
            <w:color w:val="000000" w:themeColor="text1"/>
            <w:sz w:val="24"/>
            <w:szCs w:val="24"/>
          </w:rPr>
          <w:t xml:space="preserve">art. 5º da Lei nº 12.846, de 1º de agosto de 2013</w:t>
        </w:r>
      </w:hyperlink>
      <w:r>
        <w:rPr>
          <w:rFonts w:eastAsia="Arial" w:cs="Arial"/>
          <w:color w:val="000000" w:themeColor="text1"/>
          <w:sz w:val="24"/>
          <w:szCs w:val="24"/>
        </w:rPr>
        <w:t xml:space="preserve">.</w:t>
      </w:r>
      <w:r>
        <w:rPr>
          <w:rFonts w:eastAsia="Arial" w:cs="Arial"/>
          <w:color w:val="000000" w:themeColor="text1"/>
          <w:sz w:val="24"/>
          <w:szCs w:val="24"/>
        </w:rPr>
      </w:r>
    </w:p>
    <w:p>
      <w:pPr>
        <w:pStyle w:val="1472"/>
        <w:numPr>
          <w:ilvl w:val="1"/>
          <w:numId w:val="91"/>
        </w:numPr>
        <w:pBdr/>
        <w:spacing w:line="240" w:lineRule="auto"/>
        <w:ind w:firstLine="0" w:left="0"/>
        <w:rPr>
          <w:color w:val="000000" w:themeColor="text1"/>
          <w:sz w:val="24"/>
          <w:szCs w:val="24"/>
        </w:rPr>
      </w:pPr>
      <w:r>
        <w:rPr>
          <w:color w:val="000000" w:themeColor="text1"/>
          <w:sz w:val="24"/>
          <w:szCs w:val="24"/>
        </w:rPr>
        <w:t xml:space="preserve">Serão aplicadas ao contratado que incorrer nas infrações acima descritas as seguintes sanções:</w:t>
      </w:r>
      <w:r>
        <w:rPr>
          <w:color w:val="000000" w:themeColor="text1"/>
          <w:sz w:val="24"/>
          <w:szCs w:val="24"/>
        </w:rPr>
      </w:r>
    </w:p>
    <w:p>
      <w:pPr>
        <w:pStyle w:val="1454"/>
        <w:numPr>
          <w:ilvl w:val="0"/>
          <w:numId w:val="12"/>
        </w:numPr>
        <w:pBdr/>
        <w:spacing/>
        <w:ind w:firstLine="0" w:left="284"/>
        <w:rPr>
          <w:rFonts w:eastAsia="Arial" w:cs="Arial"/>
          <w:color w:val="000000" w:themeColor="text1"/>
          <w:sz w:val="24"/>
          <w:szCs w:val="24"/>
        </w:rPr>
      </w:pPr>
      <w:r>
        <w:rPr>
          <w:rFonts w:eastAsia="Arial" w:cs="Arial"/>
          <w:b/>
          <w:bCs/>
          <w:color w:val="000000" w:themeColor="text1"/>
          <w:sz w:val="24"/>
          <w:szCs w:val="24"/>
        </w:rPr>
        <w:t xml:space="preserve">Advertência</w:t>
      </w:r>
      <w:r>
        <w:rPr>
          <w:rFonts w:eastAsia="Arial" w:cs="Arial"/>
          <w:color w:val="000000" w:themeColor="text1"/>
          <w:sz w:val="24"/>
          <w:szCs w:val="24"/>
        </w:rPr>
        <w:t xml:space="preserve">, quando o contratado der causa à inexecução parcial do contrato, sempre que não se justificar a imposição de penalidade mais grave (</w:t>
      </w:r>
      <w:hyperlink r:id="rId71" w:tooltip="http://www.planalto.gov.br/ccivil_03/_ato2019-2022/2021/lei/L14133.htm#art156§2" w:anchor="art156§2" w:history="1">
        <w:r>
          <w:rPr>
            <w:rStyle w:val="1386"/>
            <w:rFonts w:eastAsia="Arial" w:cs="Arial"/>
            <w:color w:val="000000" w:themeColor="text1"/>
            <w:sz w:val="24"/>
            <w:szCs w:val="24"/>
          </w:rPr>
          <w:t xml:space="preserve">art. 156, §2º, da </w:t>
        </w:r>
      </w:hyperlink>
      <w:r/>
      <w:bookmarkStart w:id="83" w:name="_Hlk114504069"/>
      <w:r>
        <w:rPr>
          <w:rStyle w:val="1386"/>
          <w:rFonts w:eastAsia="Arial" w:cs="Arial"/>
          <w:color w:val="000000" w:themeColor="text1"/>
          <w:sz w:val="24"/>
          <w:szCs w:val="24"/>
        </w:rPr>
        <w:t xml:space="preserve">Lei nº 14.133, de 2021</w:t>
      </w:r>
      <w:bookmarkEnd w:id="83"/>
      <w:r>
        <w:rPr>
          <w:rFonts w:eastAsia="Arial" w:cs="Arial"/>
          <w:color w:val="000000" w:themeColor="text1"/>
          <w:sz w:val="24"/>
          <w:szCs w:val="24"/>
        </w:rPr>
        <w:t xml:space="preserve">);</w:t>
      </w:r>
      <w:r>
        <w:rPr>
          <w:rFonts w:eastAsia="Arial" w:cs="Arial"/>
          <w:color w:val="000000" w:themeColor="text1"/>
          <w:sz w:val="24"/>
          <w:szCs w:val="24"/>
        </w:rPr>
      </w:r>
    </w:p>
    <w:p>
      <w:pPr>
        <w:pStyle w:val="1454"/>
        <w:numPr>
          <w:ilvl w:val="0"/>
          <w:numId w:val="12"/>
        </w:numPr>
        <w:pBdr/>
        <w:spacing/>
        <w:ind w:firstLine="0" w:left="284"/>
        <w:rPr>
          <w:rFonts w:eastAsia="Arial" w:cs="Arial"/>
          <w:color w:val="000000" w:themeColor="text1"/>
          <w:sz w:val="24"/>
          <w:szCs w:val="24"/>
        </w:rPr>
      </w:pPr>
      <w:r>
        <w:rPr>
          <w:rFonts w:eastAsia="Arial" w:cs="Arial"/>
          <w:b/>
          <w:bCs/>
          <w:color w:val="000000" w:themeColor="text1"/>
          <w:sz w:val="24"/>
          <w:szCs w:val="24"/>
        </w:rPr>
        <w:t xml:space="preserve">Impedimento de licitar e contratar</w:t>
      </w:r>
      <w:r>
        <w:rPr>
          <w:rFonts w:eastAsia="Arial" w:cs="Arial"/>
          <w:color w:val="000000" w:themeColor="text1"/>
          <w:sz w:val="24"/>
          <w:szCs w:val="24"/>
        </w:rPr>
        <w:t xml:space="preserve">, quando praticadas as condutas descritas nas alíneas “b”, “c” e “d” do subitem acima deste Contrato, sempre que não se justificar a imposição de penalidade mais grave (</w:t>
      </w:r>
      <w:hyperlink r:id="rId72" w:tooltip="http://www.planalto.gov.br/ccivil_03/_ato2019-2022/2021/lei/L14133.htm#art156§4" w:anchor="art156§4" w:history="1">
        <w:r>
          <w:rPr>
            <w:rStyle w:val="1386"/>
            <w:rFonts w:eastAsia="Arial" w:cs="Arial"/>
            <w:color w:val="000000" w:themeColor="text1"/>
            <w:sz w:val="24"/>
            <w:szCs w:val="24"/>
          </w:rPr>
          <w:t xml:space="preserve">art. 156, § 4º, da Lei nº 14.133, de 2021</w:t>
        </w:r>
      </w:hyperlink>
      <w:r>
        <w:rPr>
          <w:rFonts w:eastAsia="Arial" w:cs="Arial"/>
          <w:color w:val="000000" w:themeColor="text1"/>
          <w:sz w:val="24"/>
          <w:szCs w:val="24"/>
        </w:rPr>
        <w:t xml:space="preserve">);</w:t>
      </w:r>
      <w:r>
        <w:rPr>
          <w:rFonts w:eastAsia="Arial" w:cs="Arial"/>
          <w:color w:val="000000" w:themeColor="text1"/>
          <w:sz w:val="24"/>
          <w:szCs w:val="24"/>
        </w:rPr>
      </w:r>
    </w:p>
    <w:p>
      <w:pPr>
        <w:pStyle w:val="1454"/>
        <w:numPr>
          <w:ilvl w:val="0"/>
          <w:numId w:val="12"/>
        </w:numPr>
        <w:pBdr/>
        <w:spacing/>
        <w:ind w:firstLine="0" w:left="284"/>
        <w:rPr>
          <w:rFonts w:eastAsia="Arial" w:cs="Arial"/>
          <w:color w:val="000000" w:themeColor="text1"/>
          <w:sz w:val="24"/>
          <w:szCs w:val="24"/>
        </w:rPr>
      </w:pPr>
      <w:r>
        <w:rPr>
          <w:rFonts w:eastAsia="Arial" w:cs="Arial"/>
          <w:b/>
          <w:bCs/>
          <w:color w:val="000000" w:themeColor="text1"/>
          <w:sz w:val="24"/>
          <w:szCs w:val="24"/>
        </w:rPr>
        <w:t xml:space="preserve">Declaração de inidoneidade para licitar e contratar</w:t>
      </w:r>
      <w:r>
        <w:rPr>
          <w:rFonts w:eastAsia="Arial" w:cs="Arial"/>
          <w:color w:val="000000" w:themeColor="text1"/>
          <w:sz w:val="24"/>
          <w:szCs w:val="24"/>
        </w:rPr>
        <w:t xml:space="preserve">, quando praticadas as condutas descritas nas alíneas “e”, “f”, “g” e “h” do subitem acima deste Contrato, bem como nas alíneas “b”, “c” e “d”, que justifiquem a imposição de penalidade mais grave (</w:t>
      </w:r>
      <w:hyperlink r:id="rId73" w:tooltip="http://www.planalto.gov.br/ccivil_03/_ato2019-2022/2021/lei/L14133.htm#art156§5" w:anchor="art156§5" w:history="1">
        <w:r>
          <w:rPr>
            <w:rStyle w:val="1386"/>
            <w:rFonts w:eastAsia="Arial" w:cs="Arial"/>
            <w:color w:val="000000" w:themeColor="text1"/>
            <w:sz w:val="24"/>
            <w:szCs w:val="24"/>
          </w:rPr>
          <w:t xml:space="preserve">art. 156, §5º, da Lei nº 14.133, de 2021</w:t>
        </w:r>
      </w:hyperlink>
      <w:r>
        <w:rPr>
          <w:rFonts w:eastAsia="Arial" w:cs="Arial"/>
          <w:color w:val="000000" w:themeColor="text1"/>
          <w:sz w:val="24"/>
          <w:szCs w:val="24"/>
        </w:rPr>
        <w:t xml:space="preserve">).</w:t>
      </w:r>
      <w:r>
        <w:rPr>
          <w:rFonts w:eastAsia="Arial" w:cs="Arial"/>
          <w:color w:val="000000" w:themeColor="text1"/>
          <w:sz w:val="24"/>
          <w:szCs w:val="24"/>
        </w:rPr>
      </w:r>
    </w:p>
    <w:p>
      <w:pPr>
        <w:pStyle w:val="1454"/>
        <w:numPr>
          <w:ilvl w:val="0"/>
          <w:numId w:val="12"/>
        </w:numPr>
        <w:pBdr/>
        <w:spacing/>
        <w:ind w:firstLine="0" w:left="284"/>
        <w:rPr>
          <w:rFonts w:eastAsia="Arial" w:cs="Arial"/>
          <w:color w:val="000000" w:themeColor="text1"/>
          <w:sz w:val="24"/>
          <w:szCs w:val="24"/>
        </w:rPr>
      </w:pPr>
      <w:r>
        <w:rPr>
          <w:rFonts w:eastAsia="Arial" w:cs="Arial"/>
          <w:b/>
          <w:bCs/>
          <w:color w:val="000000" w:themeColor="text1"/>
          <w:sz w:val="24"/>
          <w:szCs w:val="24"/>
        </w:rPr>
        <w:t xml:space="preserve">Multa:</w:t>
      </w:r>
      <w:r>
        <w:rPr>
          <w:rFonts w:eastAsia="Arial" w:cs="Arial"/>
          <w:color w:val="000000" w:themeColor="text1"/>
          <w:sz w:val="24"/>
          <w:szCs w:val="24"/>
        </w:rPr>
      </w:r>
    </w:p>
    <w:p>
      <w:pPr>
        <w:pStyle w:val="1454"/>
        <w:numPr>
          <w:ilvl w:val="1"/>
          <w:numId w:val="12"/>
        </w:numPr>
        <w:pBdr/>
        <w:spacing/>
        <w:ind w:firstLine="0" w:left="567"/>
        <w:rPr>
          <w:rFonts w:eastAsia="Arial" w:cs="Arial"/>
          <w:color w:val="000000" w:themeColor="text1"/>
          <w:sz w:val="24"/>
          <w:szCs w:val="24"/>
        </w:rPr>
      </w:pPr>
      <w:r>
        <w:rPr>
          <w:rFonts w:eastAsia="Arial" w:cs="Arial"/>
          <w:color w:val="000000" w:themeColor="text1"/>
          <w:sz w:val="24"/>
          <w:szCs w:val="24"/>
        </w:rPr>
        <w:t xml:space="preserve">Moratória de </w:t>
      </w:r>
      <w:r>
        <w:rPr>
          <w:rFonts w:eastAsia="Arial" w:cs="Arial"/>
          <w:b/>
          <w:color w:val="000000" w:themeColor="text1"/>
          <w:sz w:val="24"/>
          <w:szCs w:val="24"/>
        </w:rPr>
        <w:t xml:space="preserve">0,5% (meio por cento)</w:t>
      </w:r>
      <w:r>
        <w:rPr>
          <w:rFonts w:eastAsia="Arial" w:cs="Arial"/>
          <w:color w:val="000000" w:themeColor="text1"/>
          <w:sz w:val="24"/>
          <w:szCs w:val="24"/>
        </w:rPr>
        <w:t xml:space="preserve"> por dia de atraso injustificado sobre o valor da parcela inadimplida, até o limite de </w:t>
      </w:r>
      <w:r>
        <w:rPr>
          <w:rFonts w:eastAsia="Arial" w:cs="Arial"/>
          <w:b/>
          <w:color w:val="000000" w:themeColor="text1"/>
          <w:sz w:val="24"/>
          <w:szCs w:val="24"/>
        </w:rPr>
        <w:t xml:space="preserve">60 (sessenta) dias</w:t>
      </w:r>
      <w:r>
        <w:rPr>
          <w:rFonts w:eastAsia="Arial" w:cs="Arial"/>
          <w:color w:val="000000" w:themeColor="text1"/>
          <w:sz w:val="24"/>
          <w:szCs w:val="24"/>
        </w:rPr>
        <w:t xml:space="preserve">;</w:t>
      </w:r>
      <w:r>
        <w:rPr>
          <w:rFonts w:eastAsia="Arial" w:cs="Arial"/>
          <w:color w:val="000000" w:themeColor="text1"/>
          <w:sz w:val="24"/>
          <w:szCs w:val="24"/>
        </w:rPr>
      </w:r>
    </w:p>
    <w:p>
      <w:pPr>
        <w:pStyle w:val="1454"/>
        <w:numPr>
          <w:ilvl w:val="2"/>
          <w:numId w:val="12"/>
        </w:numPr>
        <w:pBdr/>
        <w:spacing/>
        <w:ind w:firstLine="0" w:left="851"/>
        <w:rPr>
          <w:rFonts w:eastAsia="Arial" w:cs="Arial"/>
          <w:color w:val="000000" w:themeColor="text1"/>
          <w:sz w:val="24"/>
          <w:szCs w:val="24"/>
        </w:rPr>
      </w:pPr>
      <w:r>
        <w:rPr>
          <w:rFonts w:eastAsia="Arial" w:cs="Arial"/>
          <w:i/>
          <w:iCs/>
          <w:color w:val="000000" w:themeColor="text1"/>
          <w:sz w:val="24"/>
          <w:szCs w:val="24"/>
        </w:rPr>
        <w:t xml:space="preserve">O atraso superior a </w:t>
      </w:r>
      <w:r>
        <w:rPr>
          <w:rFonts w:eastAsia="Arial" w:cs="Arial"/>
          <w:b/>
          <w:i/>
          <w:iCs/>
          <w:color w:val="000000" w:themeColor="text1"/>
          <w:sz w:val="24"/>
          <w:szCs w:val="24"/>
        </w:rPr>
        <w:t xml:space="preserve">60 (sessenta) dias</w:t>
      </w:r>
      <w:r>
        <w:rPr>
          <w:rFonts w:eastAsia="Arial" w:cs="Arial"/>
          <w:i/>
          <w:iCs/>
          <w:color w:val="000000" w:themeColor="text1"/>
          <w:sz w:val="24"/>
          <w:szCs w:val="24"/>
        </w:rPr>
        <w:t xml:space="preserve"> autoriza a Administração a promover a extinção do contrato por descumprimento ou cumprimento irregular de suas cláusulas, conforme dispõe o inciso I do art. 137 da Lei n. 14.133, de 2021. </w:t>
      </w:r>
      <w:r>
        <w:rPr>
          <w:rFonts w:eastAsia="Arial" w:cs="Arial"/>
          <w:color w:val="000000" w:themeColor="text1"/>
          <w:sz w:val="24"/>
          <w:szCs w:val="24"/>
        </w:rPr>
      </w:r>
    </w:p>
    <w:p>
      <w:pPr>
        <w:pStyle w:val="1454"/>
        <w:numPr>
          <w:ilvl w:val="1"/>
          <w:numId w:val="12"/>
        </w:numPr>
        <w:pBdr/>
        <w:spacing/>
        <w:ind w:firstLine="0" w:left="567"/>
        <w:rPr>
          <w:rFonts w:eastAsia="Arial" w:cs="Arial"/>
          <w:color w:val="000000" w:themeColor="text1"/>
          <w:sz w:val="24"/>
          <w:szCs w:val="24"/>
        </w:rPr>
      </w:pPr>
      <w:r>
        <w:rPr>
          <w:rFonts w:eastAsia="Arial" w:cs="Arial"/>
          <w:color w:val="000000" w:themeColor="text1"/>
          <w:sz w:val="24"/>
          <w:szCs w:val="24"/>
        </w:rPr>
        <w:t xml:space="preserve">Compensatória, para as infrações descritas nas alíneas “e” a “h” do subitem 12.1, de </w:t>
      </w:r>
      <w:r>
        <w:rPr>
          <w:rFonts w:eastAsia="Arial" w:cs="Arial"/>
          <w:b/>
          <w:color w:val="000000" w:themeColor="text1"/>
          <w:sz w:val="24"/>
          <w:szCs w:val="24"/>
        </w:rPr>
        <w:t xml:space="preserve">9% a 10%</w:t>
      </w:r>
      <w:r>
        <w:rPr>
          <w:rFonts w:eastAsia="Arial" w:cs="Arial"/>
          <w:color w:val="000000" w:themeColor="text1"/>
          <w:sz w:val="24"/>
          <w:szCs w:val="24"/>
        </w:rPr>
        <w:t xml:space="preserve"> do valor do Contrato.</w:t>
      </w:r>
      <w:r>
        <w:rPr>
          <w:rFonts w:eastAsia="Arial" w:cs="Arial"/>
          <w:color w:val="000000" w:themeColor="text1"/>
          <w:sz w:val="24"/>
          <w:szCs w:val="24"/>
        </w:rPr>
      </w:r>
    </w:p>
    <w:p>
      <w:pPr>
        <w:pStyle w:val="1454"/>
        <w:numPr>
          <w:ilvl w:val="1"/>
          <w:numId w:val="12"/>
        </w:numPr>
        <w:pBdr/>
        <w:spacing/>
        <w:ind w:firstLine="0" w:left="567"/>
        <w:rPr>
          <w:rFonts w:eastAsia="Arial" w:cs="Arial"/>
          <w:color w:val="000000" w:themeColor="text1"/>
          <w:sz w:val="24"/>
          <w:szCs w:val="24"/>
        </w:rPr>
      </w:pPr>
      <w:r>
        <w:rPr>
          <w:rFonts w:eastAsia="Arial" w:cs="Arial"/>
          <w:color w:val="000000" w:themeColor="text1"/>
          <w:sz w:val="24"/>
          <w:szCs w:val="24"/>
        </w:rPr>
        <w:t xml:space="preserve">Compensatória, para a inexecução total do contrato prevista na alínea “c” do subitem 12.1, de </w:t>
      </w:r>
      <w:r>
        <w:rPr>
          <w:rFonts w:eastAsia="Arial" w:cs="Arial"/>
          <w:b/>
          <w:color w:val="000000" w:themeColor="text1"/>
          <w:sz w:val="24"/>
          <w:szCs w:val="24"/>
        </w:rPr>
        <w:t xml:space="preserve">7% a 8% </w:t>
      </w:r>
      <w:r>
        <w:rPr>
          <w:rFonts w:eastAsia="Arial" w:cs="Arial"/>
          <w:color w:val="000000" w:themeColor="text1"/>
          <w:sz w:val="24"/>
          <w:szCs w:val="24"/>
        </w:rPr>
        <w:t xml:space="preserve">  do valor do Contrato. </w:t>
      </w:r>
      <w:r>
        <w:rPr>
          <w:rFonts w:eastAsia="Arial" w:cs="Arial"/>
          <w:color w:val="000000" w:themeColor="text1"/>
          <w:sz w:val="24"/>
          <w:szCs w:val="24"/>
        </w:rPr>
      </w:r>
    </w:p>
    <w:p>
      <w:pPr>
        <w:pStyle w:val="1454"/>
        <w:numPr>
          <w:ilvl w:val="1"/>
          <w:numId w:val="12"/>
        </w:numPr>
        <w:pBdr/>
        <w:spacing/>
        <w:ind w:firstLine="0" w:left="567"/>
        <w:rPr>
          <w:rFonts w:eastAsia="Arial" w:cs="Arial"/>
          <w:color w:val="000000" w:themeColor="text1"/>
          <w:sz w:val="24"/>
          <w:szCs w:val="24"/>
        </w:rPr>
      </w:pPr>
      <w:r>
        <w:rPr>
          <w:rFonts w:eastAsia="Arial" w:cs="Arial"/>
          <w:color w:val="000000" w:themeColor="text1"/>
          <w:sz w:val="24"/>
          <w:szCs w:val="24"/>
        </w:rPr>
        <w:t xml:space="preserve">Para infração descrita na alínea “b” do subitem 12.1, a multa será de </w:t>
      </w:r>
      <w:r>
        <w:rPr>
          <w:rFonts w:eastAsia="Arial" w:cs="Arial"/>
          <w:b/>
          <w:color w:val="000000" w:themeColor="text1"/>
          <w:sz w:val="24"/>
          <w:szCs w:val="24"/>
        </w:rPr>
        <w:t xml:space="preserve">5% a 6% </w:t>
      </w:r>
      <w:r>
        <w:rPr>
          <w:rFonts w:eastAsia="Arial" w:cs="Arial"/>
          <w:color w:val="000000" w:themeColor="text1"/>
          <w:sz w:val="24"/>
          <w:szCs w:val="24"/>
        </w:rPr>
        <w:t xml:space="preserve">do valor do Contrato.</w:t>
      </w:r>
      <w:r>
        <w:rPr>
          <w:rFonts w:eastAsia="Arial" w:cs="Arial"/>
          <w:color w:val="000000" w:themeColor="text1"/>
          <w:sz w:val="24"/>
          <w:szCs w:val="24"/>
        </w:rPr>
      </w:r>
    </w:p>
    <w:p>
      <w:pPr>
        <w:pStyle w:val="1454"/>
        <w:numPr>
          <w:ilvl w:val="1"/>
          <w:numId w:val="12"/>
        </w:numPr>
        <w:pBdr/>
        <w:spacing/>
        <w:ind w:firstLine="0" w:left="567"/>
        <w:rPr>
          <w:rFonts w:eastAsia="Arial" w:cs="Arial"/>
          <w:color w:val="000000" w:themeColor="text1"/>
          <w:sz w:val="24"/>
          <w:szCs w:val="24"/>
        </w:rPr>
      </w:pPr>
      <w:r>
        <w:rPr>
          <w:rFonts w:eastAsia="Arial" w:cs="Arial"/>
          <w:color w:val="000000" w:themeColor="text1"/>
          <w:sz w:val="24"/>
          <w:szCs w:val="24"/>
        </w:rPr>
        <w:t xml:space="preserve">Para infrações descritas na alínea “d” do subitem 12.1, a multa será de </w:t>
      </w:r>
      <w:r>
        <w:rPr>
          <w:rFonts w:eastAsia="Arial" w:cs="Arial"/>
          <w:b/>
          <w:color w:val="000000" w:themeColor="text1"/>
          <w:sz w:val="24"/>
          <w:szCs w:val="24"/>
        </w:rPr>
        <w:t xml:space="preserve">3% a 4%</w:t>
      </w:r>
      <w:r>
        <w:rPr>
          <w:rFonts w:eastAsia="Arial" w:cs="Arial"/>
          <w:color w:val="000000" w:themeColor="text1"/>
          <w:sz w:val="24"/>
          <w:szCs w:val="24"/>
        </w:rPr>
        <w:t xml:space="preserve"> do valor do Contrato.</w:t>
      </w:r>
      <w:r>
        <w:rPr>
          <w:rFonts w:eastAsia="Arial" w:cs="Arial"/>
          <w:color w:val="000000" w:themeColor="text1"/>
          <w:sz w:val="24"/>
          <w:szCs w:val="24"/>
        </w:rPr>
      </w:r>
    </w:p>
    <w:p>
      <w:pPr>
        <w:pStyle w:val="1454"/>
        <w:numPr>
          <w:ilvl w:val="1"/>
          <w:numId w:val="12"/>
        </w:numPr>
        <w:pBdr/>
        <w:spacing/>
        <w:ind w:firstLine="0" w:left="567"/>
        <w:rPr>
          <w:rFonts w:eastAsia="Arial" w:cs="Arial"/>
          <w:color w:val="000000" w:themeColor="text1"/>
          <w:sz w:val="24"/>
          <w:szCs w:val="24"/>
        </w:rPr>
      </w:pPr>
      <w:r>
        <w:rPr>
          <w:rFonts w:eastAsia="Arial" w:cs="Arial"/>
          <w:color w:val="000000" w:themeColor="text1"/>
          <w:sz w:val="24"/>
          <w:szCs w:val="24"/>
        </w:rPr>
        <w:t xml:space="preserve">Para a infração descrita na alínea “a” do subitem 12.1, a multa será de </w:t>
      </w:r>
      <w:r>
        <w:rPr>
          <w:rFonts w:eastAsia="Arial" w:cs="Arial"/>
          <w:b/>
          <w:color w:val="000000" w:themeColor="text1"/>
          <w:sz w:val="24"/>
          <w:szCs w:val="24"/>
        </w:rPr>
        <w:t xml:space="preserve">1% a 2% </w:t>
      </w:r>
      <w:r>
        <w:rPr>
          <w:rFonts w:eastAsia="Arial" w:cs="Arial"/>
          <w:color w:val="000000" w:themeColor="text1"/>
          <w:sz w:val="24"/>
          <w:szCs w:val="24"/>
        </w:rPr>
        <w:t xml:space="preserve">do valor do Contrato, ressalvadas as seguintes infrações:</w:t>
      </w:r>
      <w:r>
        <w:rPr>
          <w:rFonts w:eastAsia="Arial" w:cs="Arial"/>
          <w:color w:val="000000" w:themeColor="text1"/>
          <w:sz w:val="24"/>
          <w:szCs w:val="24"/>
        </w:rPr>
      </w:r>
    </w:p>
    <w:p>
      <w:pPr>
        <w:pStyle w:val="1472"/>
        <w:numPr>
          <w:ilvl w:val="1"/>
          <w:numId w:val="92"/>
        </w:numPr>
        <w:pBdr/>
        <w:spacing w:line="240" w:lineRule="auto"/>
        <w:ind w:firstLine="0" w:left="0"/>
        <w:rPr>
          <w:color w:val="000000" w:themeColor="text1"/>
          <w:sz w:val="24"/>
          <w:szCs w:val="24"/>
        </w:rPr>
      </w:pPr>
      <w:r>
        <w:rPr>
          <w:color w:val="000000" w:themeColor="text1"/>
          <w:sz w:val="24"/>
          <w:szCs w:val="24"/>
        </w:rPr>
        <w:t xml:space="preserve">A aplicação das sanções previstas neste Contrato não exclui, em hipótese alguma, a obrigação de reparação integral do dano causado ao Contratante (</w:t>
      </w:r>
      <w:hyperlink r:id="rId74" w:tooltip="http://www.planalto.gov.br/ccivil_03/_ato2019-2022/2021/lei/L14133.htm#art156§9" w:anchor="art156§9" w:history="1">
        <w:r>
          <w:rPr>
            <w:rStyle w:val="1386"/>
            <w:color w:val="000000" w:themeColor="text1"/>
            <w:sz w:val="24"/>
            <w:szCs w:val="24"/>
          </w:rPr>
          <w:t xml:space="preserve">art. 156, §9º, da Lei nº 14.133, de 2021</w:t>
        </w:r>
      </w:hyperlink>
      <w:r>
        <w:rPr>
          <w:color w:val="000000" w:themeColor="text1"/>
          <w:sz w:val="24"/>
          <w:szCs w:val="24"/>
        </w:rPr>
        <w:t xml:space="preserve">)</w:t>
      </w:r>
      <w:r>
        <w:rPr>
          <w:color w:val="000000" w:themeColor="text1"/>
          <w:sz w:val="24"/>
          <w:szCs w:val="24"/>
        </w:rPr>
      </w:r>
    </w:p>
    <w:p>
      <w:pPr>
        <w:pStyle w:val="1473"/>
        <w:numPr>
          <w:ilvl w:val="2"/>
          <w:numId w:val="93"/>
        </w:numPr>
        <w:pBdr/>
        <w:spacing w:line="240" w:lineRule="auto"/>
        <w:ind w:firstLine="0" w:left="284"/>
        <w:rPr>
          <w:color w:val="000000" w:themeColor="text1"/>
          <w:sz w:val="24"/>
          <w:szCs w:val="24"/>
        </w:rPr>
      </w:pPr>
      <w:r>
        <w:rPr>
          <w:color w:val="000000" w:themeColor="text1"/>
          <w:sz w:val="24"/>
          <w:szCs w:val="24"/>
        </w:rPr>
        <w:t xml:space="preserve">Todas as sanções previstas neste Contrato poderão ser aplicadas cumulativamente com a multa (</w:t>
      </w:r>
      <w:hyperlink r:id="rId75" w:tooltip="http://www.planalto.gov.br/ccivil_03/_ato2019-2022/2021/lei/L14133.htm#art156§7" w:anchor="art156§7" w:history="1">
        <w:r>
          <w:rPr>
            <w:rStyle w:val="1386"/>
            <w:color w:val="000000" w:themeColor="text1"/>
            <w:sz w:val="24"/>
            <w:szCs w:val="24"/>
          </w:rPr>
          <w:t xml:space="preserve">art. 156, §7º, da Lei nº 14.133, de 2021</w:t>
        </w:r>
      </w:hyperlink>
      <w:r>
        <w:rPr>
          <w:color w:val="000000" w:themeColor="text1"/>
          <w:sz w:val="24"/>
          <w:szCs w:val="24"/>
        </w:rPr>
        <w:t xml:space="preserve">).</w:t>
      </w:r>
      <w:r>
        <w:rPr>
          <w:color w:val="000000" w:themeColor="text1"/>
          <w:sz w:val="24"/>
          <w:szCs w:val="24"/>
        </w:rPr>
      </w:r>
    </w:p>
    <w:p>
      <w:pPr>
        <w:pStyle w:val="1473"/>
        <w:numPr>
          <w:ilvl w:val="2"/>
          <w:numId w:val="94"/>
        </w:numPr>
        <w:pBdr/>
        <w:spacing w:line="240" w:lineRule="auto"/>
        <w:ind w:firstLine="0" w:left="284"/>
        <w:rPr>
          <w:color w:val="000000" w:themeColor="text1"/>
          <w:sz w:val="24"/>
          <w:szCs w:val="24"/>
        </w:rPr>
      </w:pPr>
      <w:r>
        <w:rPr>
          <w:color w:val="000000" w:themeColor="text1"/>
          <w:sz w:val="24"/>
          <w:szCs w:val="24"/>
        </w:rPr>
        <w:t xml:space="preserve">Antes da aplicação da multa será facultada a defesa do interessado no prazo de 15 (quinze) dias úteis, contado da data de sua intimação (</w:t>
      </w:r>
      <w:hyperlink r:id="rId76" w:tooltip="http://www.planalto.gov.br/ccivil_03/_ato2019-2022/2021/lei/L14133.htm#art157" w:anchor="art157" w:history="1">
        <w:r>
          <w:rPr>
            <w:rStyle w:val="1386"/>
            <w:color w:val="000000" w:themeColor="text1"/>
            <w:sz w:val="24"/>
            <w:szCs w:val="24"/>
          </w:rPr>
          <w:t xml:space="preserve">art. 157, da Lei nº 14.133, de 2021</w:t>
        </w:r>
      </w:hyperlink>
      <w:r>
        <w:rPr>
          <w:color w:val="000000" w:themeColor="text1"/>
          <w:sz w:val="24"/>
          <w:szCs w:val="24"/>
        </w:rPr>
        <w:t xml:space="preserve">)</w:t>
      </w:r>
      <w:r>
        <w:rPr>
          <w:color w:val="000000" w:themeColor="text1"/>
          <w:sz w:val="24"/>
          <w:szCs w:val="24"/>
        </w:rPr>
      </w:r>
    </w:p>
    <w:p>
      <w:pPr>
        <w:pStyle w:val="1473"/>
        <w:numPr>
          <w:ilvl w:val="2"/>
          <w:numId w:val="95"/>
        </w:numPr>
        <w:pBdr/>
        <w:spacing w:line="240" w:lineRule="auto"/>
        <w:ind w:firstLine="0" w:left="284"/>
        <w:rPr>
          <w:color w:val="000000" w:themeColor="text1"/>
          <w:sz w:val="24"/>
          <w:szCs w:val="24"/>
        </w:rPr>
      </w:pPr>
      <w:r>
        <w:rPr>
          <w:color w:val="000000" w:themeColor="text1"/>
          <w:sz w:val="24"/>
          <w:szCs w:val="24"/>
        </w:rPr>
        <w:t xml:space="preserve">Se a multa aplicada e as indenizações cabíveis forem superiores ao valor do pagamento eventualmente devido pelo Contratante ao Contratado, além da </w:t>
      </w:r>
      <w:r>
        <w:rPr>
          <w:color w:val="000000" w:themeColor="text1"/>
          <w:sz w:val="24"/>
          <w:szCs w:val="24"/>
        </w:rPr>
        <w:t xml:space="preserve">perda desse valor, a diferença será descontada da garantia prestada ou será cobrada judicialmente (</w:t>
      </w:r>
      <w:hyperlink r:id="rId77" w:tooltip="http://www.planalto.gov.br/ccivil_03/_ato2019-2022/2021/lei/L14133.htm#art156§8" w:anchor="art156§8" w:history="1">
        <w:r>
          <w:rPr>
            <w:rStyle w:val="1386"/>
            <w:color w:val="000000" w:themeColor="text1"/>
            <w:sz w:val="24"/>
            <w:szCs w:val="24"/>
          </w:rPr>
          <w:t xml:space="preserve">art. 156, §8º, da Lei nº 14.133, de 2021</w:t>
        </w:r>
      </w:hyperlink>
      <w:r>
        <w:rPr>
          <w:color w:val="000000" w:themeColor="text1"/>
          <w:sz w:val="24"/>
          <w:szCs w:val="24"/>
        </w:rPr>
        <w:t xml:space="preserve">).</w:t>
      </w:r>
      <w:r>
        <w:rPr>
          <w:color w:val="000000" w:themeColor="text1"/>
          <w:sz w:val="24"/>
          <w:szCs w:val="24"/>
        </w:rPr>
      </w:r>
    </w:p>
    <w:p>
      <w:pPr>
        <w:pStyle w:val="1473"/>
        <w:numPr>
          <w:ilvl w:val="2"/>
          <w:numId w:val="96"/>
        </w:numPr>
        <w:pBdr/>
        <w:spacing w:line="240" w:lineRule="auto"/>
        <w:ind w:firstLine="0" w:left="284"/>
        <w:rPr>
          <w:color w:val="000000" w:themeColor="text1"/>
          <w:sz w:val="24"/>
          <w:szCs w:val="24"/>
        </w:rPr>
      </w:pPr>
      <w:r>
        <w:rPr>
          <w:color w:val="000000" w:themeColor="text1"/>
          <w:sz w:val="24"/>
          <w:szCs w:val="24"/>
        </w:rPr>
        <w:t xml:space="preserve">Previamente ao encaminhamento à cobrança judicial, a multa poderá ser recolhida administrativamente no prazo máximo de </w:t>
      </w:r>
      <w:r>
        <w:rPr>
          <w:b/>
          <w:color w:val="000000" w:themeColor="text1"/>
          <w:sz w:val="24"/>
          <w:szCs w:val="24"/>
        </w:rPr>
        <w:t xml:space="preserve">30</w:t>
      </w:r>
      <w:r>
        <w:rPr>
          <w:b/>
          <w:i/>
          <w:iCs/>
          <w:color w:val="000000" w:themeColor="text1"/>
          <w:sz w:val="24"/>
          <w:szCs w:val="24"/>
        </w:rPr>
        <w:t xml:space="preserve"> </w:t>
      </w:r>
      <w:r>
        <w:rPr>
          <w:b/>
          <w:iCs/>
          <w:color w:val="000000" w:themeColor="text1"/>
          <w:sz w:val="24"/>
          <w:szCs w:val="24"/>
        </w:rPr>
        <w:t xml:space="preserve">(trinta)</w:t>
      </w:r>
      <w:r>
        <w:rPr>
          <w:b/>
          <w:i/>
          <w:iCs/>
          <w:color w:val="000000" w:themeColor="text1"/>
          <w:sz w:val="24"/>
          <w:szCs w:val="24"/>
        </w:rPr>
        <w:t xml:space="preserve"> </w:t>
      </w:r>
      <w:r>
        <w:rPr>
          <w:b/>
          <w:color w:val="000000" w:themeColor="text1"/>
          <w:sz w:val="24"/>
          <w:szCs w:val="24"/>
        </w:rPr>
        <w:t xml:space="preserve">dias</w:t>
      </w:r>
      <w:r>
        <w:rPr>
          <w:color w:val="000000" w:themeColor="text1"/>
          <w:sz w:val="24"/>
          <w:szCs w:val="24"/>
        </w:rPr>
        <w:t xml:space="preserve">, a contar da data do recebimento da comunicação enviada pela autoridade competente.</w:t>
      </w:r>
      <w:bookmarkStart w:id="84" w:name="_Hlk78351618"/>
      <w:r/>
      <w:bookmarkEnd w:id="84"/>
      <w:r/>
      <w:r>
        <w:rPr>
          <w:color w:val="000000" w:themeColor="text1"/>
          <w:sz w:val="24"/>
          <w:szCs w:val="24"/>
        </w:rPr>
      </w:r>
    </w:p>
    <w:p>
      <w:pPr>
        <w:pStyle w:val="1472"/>
        <w:numPr>
          <w:ilvl w:val="1"/>
          <w:numId w:val="97"/>
        </w:numPr>
        <w:pBdr/>
        <w:spacing w:line="240" w:lineRule="auto"/>
        <w:ind w:firstLine="0" w:left="0"/>
        <w:rPr>
          <w:color w:val="000000" w:themeColor="text1"/>
          <w:sz w:val="24"/>
          <w:szCs w:val="24"/>
        </w:rPr>
      </w:pPr>
      <w:r>
        <w:rPr>
          <w:color w:val="000000" w:themeColor="text1"/>
          <w:sz w:val="24"/>
          <w:szCs w:val="24"/>
        </w:rPr>
        <w:t xml:space="preserve">A aplicação das sanções realizar-se-á em processo administrativo que assegure o contraditório e a ampla defesa ao Contratado, observando-se o procedimento previsto no </w:t>
      </w:r>
      <w:r>
        <w:rPr>
          <w:b/>
          <w:bCs/>
          <w:color w:val="000000" w:themeColor="text1"/>
          <w:sz w:val="24"/>
          <w:szCs w:val="24"/>
        </w:rPr>
        <w:t xml:space="preserve">caput </w:t>
      </w:r>
      <w:r>
        <w:rPr>
          <w:color w:val="000000" w:themeColor="text1"/>
          <w:sz w:val="24"/>
          <w:szCs w:val="24"/>
        </w:rPr>
        <w:t xml:space="preserve">e parágrafos do </w:t>
      </w:r>
      <w:hyperlink r:id="rId78" w:tooltip="http://www.planalto.gov.br/ccivil_03/_ato2019-2022/2021/lei/L14133.htm#art158" w:anchor="art158" w:history="1">
        <w:r>
          <w:rPr>
            <w:rStyle w:val="1386"/>
            <w:color w:val="000000" w:themeColor="text1"/>
            <w:sz w:val="24"/>
            <w:szCs w:val="24"/>
          </w:rPr>
          <w:t xml:space="preserve">art. 158 da Lei nº 14.133, de 2021</w:t>
        </w:r>
      </w:hyperlink>
      <w:r>
        <w:rPr>
          <w:color w:val="000000" w:themeColor="text1"/>
          <w:sz w:val="24"/>
          <w:szCs w:val="24"/>
        </w:rPr>
        <w:t xml:space="preserve">, para as penalidades de impedimento de licitar e contratar e de declaração de inidoneidade para licitar ou contratar.</w:t>
      </w:r>
      <w:r>
        <w:rPr>
          <w:color w:val="000000" w:themeColor="text1"/>
          <w:sz w:val="24"/>
          <w:szCs w:val="24"/>
        </w:rPr>
      </w:r>
    </w:p>
    <w:p>
      <w:pPr>
        <w:pStyle w:val="1472"/>
        <w:numPr>
          <w:ilvl w:val="1"/>
          <w:numId w:val="98"/>
        </w:numPr>
        <w:pBdr/>
        <w:spacing w:line="240" w:lineRule="auto"/>
        <w:ind w:firstLine="0" w:left="0"/>
        <w:rPr>
          <w:color w:val="000000" w:themeColor="text1"/>
          <w:sz w:val="24"/>
          <w:szCs w:val="24"/>
        </w:rPr>
      </w:pPr>
      <w:r>
        <w:rPr>
          <w:color w:val="000000" w:themeColor="text1"/>
          <w:sz w:val="24"/>
          <w:szCs w:val="24"/>
        </w:rPr>
        <w:t xml:space="preserve">Na aplicação das sanções serão considerados (</w:t>
      </w:r>
      <w:hyperlink r:id="rId79" w:tooltip="http://www.planalto.gov.br/ccivil_03/_ato2019-2022/2021/lei/L14133.htm#art156§1" w:anchor="art156§1" w:history="1">
        <w:r>
          <w:rPr>
            <w:rStyle w:val="1386"/>
            <w:color w:val="000000" w:themeColor="text1"/>
            <w:sz w:val="24"/>
            <w:szCs w:val="24"/>
          </w:rPr>
          <w:t xml:space="preserve">art. 156, §1º, da Lei nº 14.133, de 2021</w:t>
        </w:r>
      </w:hyperlink>
      <w:r>
        <w:rPr>
          <w:color w:val="000000" w:themeColor="text1"/>
          <w:sz w:val="24"/>
          <w:szCs w:val="24"/>
        </w:rPr>
        <w:t xml:space="preserve">):</w:t>
      </w:r>
      <w:r>
        <w:rPr>
          <w:color w:val="000000" w:themeColor="text1"/>
          <w:sz w:val="24"/>
          <w:szCs w:val="24"/>
        </w:rPr>
      </w:r>
    </w:p>
    <w:p>
      <w:pPr>
        <w:numPr>
          <w:ilvl w:val="0"/>
          <w:numId w:val="9"/>
        </w:numPr>
        <w:pBdr/>
        <w:spacing/>
        <w:ind w:firstLine="0" w:left="284"/>
        <w:contextualSpacing w:val="true"/>
        <w:rPr>
          <w:rFonts w:eastAsia="Arial" w:cs="Arial"/>
          <w:color w:val="000000" w:themeColor="text1"/>
          <w:sz w:val="24"/>
          <w:szCs w:val="24"/>
        </w:rPr>
      </w:pPr>
      <w:r>
        <w:rPr>
          <w:rFonts w:eastAsia="Arial" w:cs="Arial"/>
          <w:color w:val="000000" w:themeColor="text1"/>
          <w:sz w:val="24"/>
          <w:szCs w:val="24"/>
        </w:rPr>
        <w:t xml:space="preserve">a natureza e a gravidade da infração cometida;</w:t>
      </w:r>
      <w:r>
        <w:rPr>
          <w:rFonts w:eastAsia="Arial" w:cs="Arial"/>
          <w:color w:val="000000" w:themeColor="text1"/>
          <w:sz w:val="24"/>
          <w:szCs w:val="24"/>
        </w:rPr>
      </w:r>
    </w:p>
    <w:p>
      <w:pPr>
        <w:numPr>
          <w:ilvl w:val="0"/>
          <w:numId w:val="9"/>
        </w:numPr>
        <w:pBdr/>
        <w:spacing/>
        <w:ind w:firstLine="0" w:left="284"/>
        <w:contextualSpacing w:val="true"/>
        <w:rPr>
          <w:rFonts w:eastAsia="Arial" w:cs="Arial"/>
          <w:color w:val="000000" w:themeColor="text1"/>
          <w:sz w:val="24"/>
          <w:szCs w:val="24"/>
        </w:rPr>
      </w:pPr>
      <w:r>
        <w:rPr>
          <w:rFonts w:eastAsia="Arial" w:cs="Arial"/>
          <w:color w:val="000000" w:themeColor="text1"/>
          <w:sz w:val="24"/>
          <w:szCs w:val="24"/>
        </w:rPr>
        <w:t xml:space="preserve">as peculiaridades do caso concreto;</w:t>
      </w:r>
      <w:r>
        <w:rPr>
          <w:rFonts w:eastAsia="Arial" w:cs="Arial"/>
          <w:color w:val="000000" w:themeColor="text1"/>
          <w:sz w:val="24"/>
          <w:szCs w:val="24"/>
        </w:rPr>
      </w:r>
    </w:p>
    <w:p>
      <w:pPr>
        <w:numPr>
          <w:ilvl w:val="0"/>
          <w:numId w:val="9"/>
        </w:numPr>
        <w:pBdr/>
        <w:spacing/>
        <w:ind w:firstLine="0" w:left="284"/>
        <w:contextualSpacing w:val="true"/>
        <w:rPr>
          <w:rFonts w:eastAsia="Arial" w:cs="Arial"/>
          <w:color w:val="000000" w:themeColor="text1"/>
          <w:sz w:val="24"/>
          <w:szCs w:val="24"/>
        </w:rPr>
      </w:pPr>
      <w:r>
        <w:rPr>
          <w:rFonts w:eastAsia="Arial" w:cs="Arial"/>
          <w:color w:val="000000" w:themeColor="text1"/>
          <w:sz w:val="24"/>
          <w:szCs w:val="24"/>
        </w:rPr>
        <w:t xml:space="preserve">as circunstâncias agravantes ou atenuantes;</w:t>
      </w:r>
      <w:r>
        <w:rPr>
          <w:rFonts w:eastAsia="Arial" w:cs="Arial"/>
          <w:color w:val="000000" w:themeColor="text1"/>
          <w:sz w:val="24"/>
          <w:szCs w:val="24"/>
        </w:rPr>
      </w:r>
    </w:p>
    <w:p>
      <w:pPr>
        <w:numPr>
          <w:ilvl w:val="0"/>
          <w:numId w:val="9"/>
        </w:numPr>
        <w:pBdr/>
        <w:spacing/>
        <w:ind w:firstLine="0" w:left="284"/>
        <w:contextualSpacing w:val="true"/>
        <w:rPr>
          <w:rFonts w:eastAsia="Arial" w:cs="Arial"/>
          <w:color w:val="000000" w:themeColor="text1"/>
          <w:sz w:val="24"/>
          <w:szCs w:val="24"/>
        </w:rPr>
      </w:pPr>
      <w:r>
        <w:rPr>
          <w:rFonts w:eastAsia="Arial" w:cs="Arial"/>
          <w:color w:val="000000" w:themeColor="text1"/>
          <w:sz w:val="24"/>
          <w:szCs w:val="24"/>
        </w:rPr>
        <w:t xml:space="preserve">os danos que dela provierem para o Contratante;</w:t>
      </w:r>
      <w:r>
        <w:rPr>
          <w:rFonts w:eastAsia="Arial" w:cs="Arial"/>
          <w:color w:val="000000" w:themeColor="text1"/>
          <w:sz w:val="24"/>
          <w:szCs w:val="24"/>
        </w:rPr>
      </w:r>
    </w:p>
    <w:p>
      <w:pPr>
        <w:numPr>
          <w:ilvl w:val="0"/>
          <w:numId w:val="9"/>
        </w:numPr>
        <w:pBdr/>
        <w:spacing/>
        <w:ind w:firstLine="0" w:left="284"/>
        <w:contextualSpacing w:val="true"/>
        <w:rPr>
          <w:rFonts w:eastAsia="Arial" w:cs="Arial"/>
          <w:color w:val="000000" w:themeColor="text1"/>
          <w:sz w:val="24"/>
          <w:szCs w:val="24"/>
        </w:rPr>
      </w:pPr>
      <w:r>
        <w:rPr>
          <w:rFonts w:eastAsia="Arial" w:cs="Arial"/>
          <w:color w:val="000000" w:themeColor="text1"/>
          <w:sz w:val="24"/>
          <w:szCs w:val="24"/>
        </w:rPr>
        <w:t xml:space="preserve">a implantação ou o aperfeiçoamento de programa de integridade, conforme normas e orientações dos órgãos de controle.</w:t>
      </w:r>
      <w:r>
        <w:rPr>
          <w:rFonts w:eastAsia="Arial" w:cs="Arial"/>
          <w:color w:val="000000" w:themeColor="text1"/>
          <w:sz w:val="24"/>
          <w:szCs w:val="24"/>
        </w:rPr>
      </w:r>
    </w:p>
    <w:p>
      <w:pPr>
        <w:pStyle w:val="1472"/>
        <w:numPr>
          <w:ilvl w:val="1"/>
          <w:numId w:val="99"/>
        </w:numPr>
        <w:pBdr/>
        <w:spacing w:line="240" w:lineRule="auto"/>
        <w:ind w:firstLine="0" w:left="0"/>
        <w:rPr>
          <w:color w:val="000000" w:themeColor="text1"/>
          <w:sz w:val="24"/>
          <w:szCs w:val="24"/>
        </w:rPr>
      </w:pPr>
      <w:r>
        <w:rPr>
          <w:color w:val="000000" w:themeColor="text1"/>
          <w:sz w:val="24"/>
          <w:szCs w:val="24"/>
        </w:rPr>
        <w:t xml:space="preserve">Os atos previstos como infrações administrativas na </w:t>
      </w:r>
      <w:hyperlink r:id="rId80" w:tooltip="http://www.planalto.gov.br/ccivil_03/_ato2019-2022/2021/lei/L14133.htm" w:history="1">
        <w:r>
          <w:rPr>
            <w:rStyle w:val="1386"/>
            <w:color w:val="000000" w:themeColor="text1"/>
            <w:sz w:val="24"/>
            <w:szCs w:val="24"/>
          </w:rPr>
          <w:t xml:space="preserve">Lei nº 14.133, de 2021</w:t>
        </w:r>
      </w:hyperlink>
      <w:r>
        <w:rPr>
          <w:color w:val="000000" w:themeColor="text1"/>
          <w:sz w:val="24"/>
          <w:szCs w:val="24"/>
        </w:rPr>
        <w:t xml:space="preserve">, ou em outras leis de licitações e contratos da Administração Pública que também sejam tipificados como atos lesivos na </w:t>
      </w:r>
      <w:hyperlink r:id="rId81" w:tooltip="https://www.planalto.gov.br/ccivil_03/_ato2011-2014/2013/lei/l12846.htm" w:history="1">
        <w:r>
          <w:rPr>
            <w:rStyle w:val="1386"/>
            <w:color w:val="000000" w:themeColor="text1"/>
            <w:sz w:val="24"/>
            <w:szCs w:val="24"/>
          </w:rPr>
          <w:t xml:space="preserve">Lei nº 12.846, de 2013</w:t>
        </w:r>
      </w:hyperlink>
      <w:r>
        <w:rPr>
          <w:color w:val="000000" w:themeColor="text1"/>
          <w:sz w:val="24"/>
          <w:szCs w:val="24"/>
        </w:rPr>
        <w:t xml:space="preserve">, serão apurados e julgados conjuntamente, nos mesmos autos, observados o rito procedimental e autoridade competente definidos na referida Lei (</w:t>
      </w:r>
      <w:hyperlink r:id="rId82" w:tooltip="http://www.planalto.gov.br/ccivil_03/_ato2019-2022/2021/lei/L14133.htm%25art159" w:history="1">
        <w:r>
          <w:rPr>
            <w:rStyle w:val="1386"/>
            <w:color w:val="000000" w:themeColor="text1"/>
            <w:sz w:val="24"/>
            <w:szCs w:val="24"/>
          </w:rPr>
          <w:t xml:space="preserve">art. 159</w:t>
        </w:r>
      </w:hyperlink>
      <w:r>
        <w:rPr>
          <w:color w:val="000000" w:themeColor="text1"/>
          <w:sz w:val="24"/>
          <w:szCs w:val="24"/>
        </w:rPr>
        <w:t xml:space="preserve">).</w:t>
      </w:r>
      <w:r>
        <w:rPr>
          <w:color w:val="000000" w:themeColor="text1"/>
          <w:sz w:val="24"/>
          <w:szCs w:val="24"/>
        </w:rPr>
      </w:r>
    </w:p>
    <w:p>
      <w:pPr>
        <w:pStyle w:val="1472"/>
        <w:numPr>
          <w:ilvl w:val="1"/>
          <w:numId w:val="100"/>
        </w:numPr>
        <w:pBdr/>
        <w:spacing w:line="240" w:lineRule="auto"/>
        <w:ind w:firstLine="0" w:left="0"/>
        <w:rPr>
          <w:i/>
          <w:iCs/>
          <w:color w:val="000000" w:themeColor="text1"/>
          <w:sz w:val="24"/>
          <w:szCs w:val="24"/>
        </w:rPr>
      </w:pPr>
      <w:r>
        <w:rPr>
          <w:color w:val="000000" w:themeColor="text1"/>
          <w:sz w:val="24"/>
          <w:szCs w:val="24"/>
        </w:rPr>
        <w:t xml:space="preserve">A personalidade jurídica do Contratado poderá ser desconsiderada sempre que utilizada com abuso do direito para facilitar, e</w:t>
      </w:r>
      <w:r>
        <w:rPr>
          <w:color w:val="000000" w:themeColor="text1"/>
          <w:sz w:val="24"/>
          <w:szCs w:val="24"/>
        </w:rPr>
        <w:t xml:space="preserve">ncobrir ou dissimular a prática dos atos ilícitos previstos neste Contrato ou para provocar confusão patrimonial, e, nesse caso, todos os efeitos das sanções aplicadas à pessoa jurídica serão estendidos aos seus administradores e sócios com poderes de admi</w:t>
      </w:r>
      <w:r>
        <w:rPr>
          <w:color w:val="000000" w:themeColor="text1"/>
          <w:sz w:val="24"/>
          <w:szCs w:val="24"/>
        </w:rPr>
        <w:t xml:space="preserve">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3" w:tooltip="http://www.planalto.gov.br/ccivil_03/_ato2019-2022/2021/lei/L14133.htm#art160" w:anchor="art160" w:history="1">
        <w:r>
          <w:rPr>
            <w:rStyle w:val="1386"/>
            <w:color w:val="000000" w:themeColor="text1"/>
            <w:sz w:val="24"/>
            <w:szCs w:val="24"/>
          </w:rPr>
          <w:t xml:space="preserve">art. 160, da Lei nº 14.133, de 2021</w:t>
        </w:r>
      </w:hyperlink>
      <w:r>
        <w:rPr>
          <w:color w:val="000000" w:themeColor="text1"/>
          <w:sz w:val="24"/>
          <w:szCs w:val="24"/>
        </w:rPr>
        <w:t xml:space="preserve">).</w:t>
      </w:r>
      <w:r>
        <w:rPr>
          <w:i/>
          <w:iCs/>
          <w:color w:val="000000" w:themeColor="text1"/>
          <w:sz w:val="24"/>
          <w:szCs w:val="24"/>
        </w:rPr>
      </w:r>
    </w:p>
    <w:p>
      <w:pPr>
        <w:pStyle w:val="1472"/>
        <w:numPr>
          <w:ilvl w:val="1"/>
          <w:numId w:val="101"/>
        </w:numPr>
        <w:pBdr/>
        <w:spacing w:line="240" w:lineRule="auto"/>
        <w:ind w:firstLine="0" w:left="0"/>
        <w:rPr>
          <w:i/>
          <w:iCs/>
          <w:color w:val="000000" w:themeColor="text1"/>
          <w:sz w:val="24"/>
          <w:szCs w:val="24"/>
        </w:rPr>
      </w:pPr>
      <w:r>
        <w:rPr>
          <w:color w:val="000000" w:themeColor="text1"/>
          <w:sz w:val="24"/>
          <w:szCs w:val="24"/>
        </w:rPr>
        <w:t xml:space="preserve"> O Contratante deverá, no prazo máximo de 15 (quinze) dias úteis, contado da data de aplicação da sanção, informar e m</w:t>
      </w:r>
      <w:r>
        <w:rPr>
          <w:color w:val="000000" w:themeColor="text1"/>
          <w:sz w:val="24"/>
          <w:szCs w:val="24"/>
        </w:rPr>
        <w:t xml:space="preserve">anter atualizados os dados relativos às sanções por ela aplicadas, para fins de publicidade no Cadastro Nacional de Empresas Inidôneas e Suspensas (CEIS) e no Cadastro Nacional de Empresas Punidas (CNEP), instituídos no âmbito do Poder Executivo Federal. (</w:t>
      </w:r>
      <w:hyperlink r:id="rId84" w:tooltip="http://www.planalto.gov.br/ccivil_03/_ato2019-2022/2021/lei/L14133.htm#art161" w:anchor="art161" w:history="1">
        <w:r>
          <w:rPr>
            <w:rStyle w:val="1386"/>
            <w:color w:val="000000" w:themeColor="text1"/>
            <w:sz w:val="24"/>
            <w:szCs w:val="24"/>
          </w:rPr>
          <w:t xml:space="preserve">Art. 161, da Lei nº 14.133, de 2021</w:t>
        </w:r>
      </w:hyperlink>
      <w:r>
        <w:rPr>
          <w:color w:val="000000" w:themeColor="text1"/>
          <w:sz w:val="24"/>
          <w:szCs w:val="24"/>
        </w:rPr>
        <w:t xml:space="preserve">).</w:t>
      </w:r>
      <w:r>
        <w:rPr>
          <w:i/>
          <w:iCs/>
          <w:color w:val="000000" w:themeColor="text1"/>
          <w:sz w:val="24"/>
          <w:szCs w:val="24"/>
        </w:rPr>
      </w:r>
    </w:p>
    <w:p>
      <w:pPr>
        <w:pStyle w:val="1472"/>
        <w:numPr>
          <w:ilvl w:val="1"/>
          <w:numId w:val="102"/>
        </w:numPr>
        <w:pBdr/>
        <w:spacing w:line="240" w:lineRule="auto"/>
        <w:ind w:firstLine="0" w:left="0"/>
        <w:rPr>
          <w:i/>
          <w:iCs/>
          <w:color w:val="000000" w:themeColor="text1"/>
          <w:sz w:val="24"/>
          <w:szCs w:val="24"/>
        </w:rPr>
      </w:pPr>
      <w:r>
        <w:rPr>
          <w:color w:val="000000" w:themeColor="text1"/>
          <w:sz w:val="24"/>
          <w:szCs w:val="24"/>
        </w:rPr>
        <w:t xml:space="preserve">As sanções de impedimento de licitar e contratar e declaração de inidoneidade para licitar ou contratar são passíveis de reabilitação na forma do </w:t>
      </w:r>
      <w:hyperlink r:id="rId85" w:tooltip="http://www.planalto.gov.br/ccivil_03/_ato2019-2022/2021/lei/L14133.htm#163" w:anchor="163" w:history="1">
        <w:r>
          <w:rPr>
            <w:rStyle w:val="1386"/>
            <w:color w:val="000000" w:themeColor="text1"/>
            <w:sz w:val="24"/>
            <w:szCs w:val="24"/>
          </w:rPr>
          <w:t xml:space="preserve">art. 163 da Lei nº 14.133/21</w:t>
        </w:r>
      </w:hyperlink>
      <w:r>
        <w:rPr>
          <w:color w:val="000000" w:themeColor="text1"/>
          <w:sz w:val="24"/>
          <w:szCs w:val="24"/>
        </w:rPr>
        <w:t xml:space="preserve">.</w:t>
      </w:r>
      <w:r>
        <w:rPr>
          <w:i/>
          <w:iCs/>
          <w:color w:val="000000" w:themeColor="text1"/>
          <w:sz w:val="24"/>
          <w:szCs w:val="24"/>
        </w:rPr>
      </w:r>
    </w:p>
    <w:p>
      <w:pPr>
        <w:pStyle w:val="1472"/>
        <w:numPr>
          <w:ilvl w:val="1"/>
          <w:numId w:val="103"/>
        </w:numPr>
        <w:pBdr/>
        <w:spacing w:line="240" w:lineRule="auto"/>
        <w:ind w:firstLine="0" w:left="0"/>
        <w:rPr>
          <w:color w:val="000000" w:themeColor="text1"/>
          <w:sz w:val="24"/>
          <w:szCs w:val="24"/>
        </w:rPr>
      </w:pPr>
      <w:r>
        <w:rPr>
          <w:color w:val="000000" w:themeColor="text1"/>
          <w:sz w:val="24"/>
          <w:szCs w:val="24"/>
        </w:rPr>
        <w:t xml:space="preserve">Os débitos do contratado para com a Administração contratante, resultantes de multa administrativa e/ou indenizações, não inscritos em dív</w:t>
      </w:r>
      <w:r>
        <w:rPr>
          <w:color w:val="000000" w:themeColor="text1"/>
          <w:sz w:val="24"/>
          <w:szCs w:val="24"/>
        </w:rPr>
        <w:t xml:space="preserve">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6" w:tooltip="https://www.gov.br/compras/pt-br/acesso-a-informacao/legislacao/instrucoes-normativas/instrucao-normativa-seges-me-no-26-de-13-de-abril-de-2022" w:history="1">
        <w:r>
          <w:rPr>
            <w:rStyle w:val="1386"/>
            <w:color w:val="000000" w:themeColor="text1"/>
            <w:sz w:val="24"/>
            <w:szCs w:val="24"/>
          </w:rPr>
          <w:t xml:space="preserve">Normativa SEGES/ME nº 26, de 13 de abril de 2022</w:t>
        </w:r>
      </w:hyperlink>
      <w:r>
        <w:rPr>
          <w:color w:val="000000" w:themeColor="text1"/>
          <w:sz w:val="24"/>
          <w:szCs w:val="24"/>
        </w:rPr>
        <w:t xml:space="preserve">. </w:t>
      </w:r>
      <w:r>
        <w:rPr>
          <w:color w:val="000000" w:themeColor="text1"/>
          <w:sz w:val="24"/>
          <w:szCs w:val="24"/>
        </w:rPr>
      </w:r>
    </w:p>
    <w:p>
      <w:pPr>
        <w:pStyle w:val="1471"/>
        <w:numPr>
          <w:ilvl w:val="0"/>
          <w:numId w:val="104"/>
        </w:numPr>
        <w:pBdr/>
        <w:spacing w:line="240" w:lineRule="auto"/>
        <w:ind/>
        <w:rPr>
          <w:color w:val="000000" w:themeColor="text1"/>
        </w:rPr>
      </w:pPr>
      <w:r>
        <w:rPr>
          <w:color w:val="000000" w:themeColor="text1"/>
        </w:rPr>
        <w:t xml:space="preserve">CLÁUSULA DÉCIMA SEGUNDA– DA EXTINÇÃO CONTRATUAL (</w:t>
      </w:r>
      <w:hyperlink r:id="rId87" w:tooltip="http://www.planalto.gov.br/ccivil_03/_ato2019-2022/2021/lei/L14133.htm#art92" w:anchor="art92" w:history="1">
        <w:r>
          <w:rPr>
            <w:rStyle w:val="1386"/>
            <w:color w:val="000000" w:themeColor="text1"/>
          </w:rPr>
          <w:t xml:space="preserve">art. 92, XIX</w:t>
        </w:r>
      </w:hyperlink>
      <w:r>
        <w:rPr>
          <w:color w:val="000000" w:themeColor="text1"/>
        </w:rPr>
        <w:t xml:space="preserve">)</w:t>
      </w:r>
      <w:r>
        <w:rPr>
          <w:color w:val="000000" w:themeColor="text1"/>
        </w:rPr>
      </w:r>
    </w:p>
    <w:p>
      <w:pPr>
        <w:pStyle w:val="1476"/>
        <w:numPr>
          <w:ilvl w:val="1"/>
          <w:numId w:val="105"/>
        </w:numPr>
        <w:pBdr/>
        <w:spacing w:line="240" w:lineRule="auto"/>
        <w:ind w:firstLine="0" w:left="0"/>
        <w:rPr>
          <w:i w:val="0"/>
          <w:color w:val="000000" w:themeColor="text1"/>
          <w:sz w:val="24"/>
          <w:szCs w:val="24"/>
        </w:rPr>
      </w:pPr>
      <w:r>
        <w:rPr>
          <w:i w:val="0"/>
          <w:color w:val="000000" w:themeColor="text1"/>
          <w:sz w:val="24"/>
          <w:szCs w:val="24"/>
        </w:rPr>
        <w:t xml:space="preserve">O contrato será extinto quando cumpridas as obrigações de ambas as partes, ainda que isso ocorra antes do prazo estipulado para tanto.</w:t>
      </w:r>
      <w:r>
        <w:rPr>
          <w:i w:val="0"/>
          <w:color w:val="000000" w:themeColor="text1"/>
          <w:sz w:val="24"/>
          <w:szCs w:val="24"/>
        </w:rPr>
      </w:r>
    </w:p>
    <w:p>
      <w:pPr>
        <w:pStyle w:val="1476"/>
        <w:numPr>
          <w:ilvl w:val="1"/>
          <w:numId w:val="106"/>
        </w:numPr>
        <w:pBdr/>
        <w:spacing w:line="240" w:lineRule="auto"/>
        <w:ind w:firstLine="0" w:left="0"/>
        <w:rPr>
          <w:i w:val="0"/>
          <w:color w:val="000000" w:themeColor="text1"/>
          <w:sz w:val="24"/>
          <w:szCs w:val="24"/>
        </w:rPr>
      </w:pPr>
      <w:r>
        <w:rPr>
          <w:i w:val="0"/>
          <w:color w:val="000000" w:themeColor="text1"/>
          <w:sz w:val="24"/>
          <w:szCs w:val="24"/>
        </w:rPr>
        <w:t xml:space="preserve">Se as obrigações não forem cumpridas no prazo estipulado, a vigência ficará prorrogada até a conclusão do objeto, caso em que deverá a Administração providenciar a readequação do cronograma fixado para o contrato.</w:t>
      </w:r>
      <w:r>
        <w:rPr>
          <w:i w:val="0"/>
          <w:color w:val="000000" w:themeColor="text1"/>
          <w:sz w:val="24"/>
          <w:szCs w:val="24"/>
        </w:rPr>
      </w:r>
    </w:p>
    <w:p>
      <w:pPr>
        <w:pStyle w:val="1477"/>
        <w:numPr>
          <w:ilvl w:val="2"/>
          <w:numId w:val="107"/>
        </w:numPr>
        <w:pBdr/>
        <w:spacing w:line="240" w:lineRule="auto"/>
        <w:ind w:firstLine="0" w:left="284"/>
        <w:rPr>
          <w:i w:val="0"/>
          <w:color w:val="000000" w:themeColor="text1"/>
          <w:sz w:val="24"/>
          <w:szCs w:val="24"/>
        </w:rPr>
      </w:pPr>
      <w:r>
        <w:rPr>
          <w:i w:val="0"/>
          <w:color w:val="000000" w:themeColor="text1"/>
          <w:sz w:val="24"/>
          <w:szCs w:val="24"/>
        </w:rPr>
        <w:t xml:space="preserve">Quando a não conclusão do contrato referida no item anterior decorrer de culpa do contratado:</w:t>
      </w:r>
      <w:r>
        <w:rPr>
          <w:i w:val="0"/>
          <w:color w:val="000000" w:themeColor="text1"/>
          <w:sz w:val="24"/>
          <w:szCs w:val="24"/>
        </w:rPr>
      </w:r>
    </w:p>
    <w:p>
      <w:pPr>
        <w:pStyle w:val="1454"/>
        <w:numPr>
          <w:ilvl w:val="0"/>
          <w:numId w:val="10"/>
        </w:numPr>
        <w:pBdr/>
        <w:spacing/>
        <w:ind w:firstLine="0" w:left="567"/>
        <w:rPr>
          <w:rFonts w:eastAsia="Arial" w:cs="Arial"/>
          <w:iCs/>
          <w:color w:val="000000" w:themeColor="text1"/>
          <w:sz w:val="24"/>
          <w:szCs w:val="24"/>
        </w:rPr>
      </w:pPr>
      <w:r>
        <w:rPr>
          <w:rFonts w:eastAsia="Arial" w:cs="Arial"/>
          <w:iCs/>
          <w:color w:val="000000" w:themeColor="text1"/>
          <w:sz w:val="24"/>
          <w:szCs w:val="24"/>
        </w:rPr>
        <w:t xml:space="preserve">ficará ele constituído em mora, sendo-lhe aplicáveis as respectivas sanções administrativas; e  </w:t>
      </w:r>
      <w:r>
        <w:rPr>
          <w:rFonts w:eastAsia="Arial" w:cs="Arial"/>
          <w:iCs/>
          <w:color w:val="000000" w:themeColor="text1"/>
          <w:sz w:val="24"/>
          <w:szCs w:val="24"/>
        </w:rPr>
      </w:r>
    </w:p>
    <w:p>
      <w:pPr>
        <w:pStyle w:val="1454"/>
        <w:numPr>
          <w:ilvl w:val="0"/>
          <w:numId w:val="10"/>
        </w:numPr>
        <w:pBdr/>
        <w:spacing/>
        <w:ind w:firstLine="0" w:left="567"/>
        <w:rPr>
          <w:rFonts w:eastAsia="Arial" w:cs="Arial"/>
          <w:iCs/>
          <w:color w:val="000000" w:themeColor="text1"/>
          <w:sz w:val="24"/>
          <w:szCs w:val="24"/>
        </w:rPr>
      </w:pPr>
      <w:r>
        <w:rPr>
          <w:rFonts w:eastAsia="Arial" w:cs="Arial"/>
          <w:iCs/>
          <w:color w:val="000000" w:themeColor="text1"/>
          <w:sz w:val="24"/>
          <w:szCs w:val="24"/>
        </w:rPr>
        <w:t xml:space="preserve">poderá a Administração optar pela extinção do contrato e, nesse caso, adotará as medidas admitidas em lei para a continuidade da execução contratual.</w:t>
      </w:r>
      <w:r>
        <w:rPr>
          <w:rFonts w:eastAsia="Arial" w:cs="Arial"/>
          <w:iCs/>
          <w:color w:val="000000" w:themeColor="text1"/>
          <w:sz w:val="24"/>
          <w:szCs w:val="24"/>
        </w:rPr>
      </w:r>
    </w:p>
    <w:p>
      <w:pPr>
        <w:pStyle w:val="1472"/>
        <w:numPr>
          <w:ilvl w:val="1"/>
          <w:numId w:val="108"/>
        </w:numPr>
        <w:pBdr/>
        <w:spacing w:line="240" w:lineRule="auto"/>
        <w:ind w:firstLine="0" w:left="0"/>
        <w:rPr>
          <w:color w:val="000000" w:themeColor="text1"/>
          <w:sz w:val="24"/>
          <w:szCs w:val="24"/>
        </w:rPr>
      </w:pPr>
      <w:r>
        <w:rPr>
          <w:color w:val="000000" w:themeColor="text1"/>
          <w:sz w:val="24"/>
          <w:szCs w:val="24"/>
        </w:rPr>
        <w:t xml:space="preserve">O contrato poderá ser extinto antes de cumpridas as obrigações nele estipuladas, ou antes do prazo nele fixado, por algum dos motivos previstos no </w:t>
      </w:r>
      <w:hyperlink r:id="rId88" w:tooltip="http://www.planalto.gov.br/ccivil_03/_ato2019-2022/2021/lei/L14133.htm#art137" w:anchor="art137" w:history="1">
        <w:r>
          <w:rPr>
            <w:rStyle w:val="1386"/>
            <w:color w:val="000000" w:themeColor="text1"/>
            <w:sz w:val="24"/>
            <w:szCs w:val="24"/>
          </w:rPr>
          <w:t xml:space="preserve">artigo 137 da Lei nº 14.133/21</w:t>
        </w:r>
      </w:hyperlink>
      <w:r>
        <w:rPr>
          <w:color w:val="000000" w:themeColor="text1"/>
          <w:sz w:val="24"/>
          <w:szCs w:val="24"/>
        </w:rPr>
        <w:t xml:space="preserve">, bem como amigavelmente, assegurados o contraditório e a ampla defesa.</w:t>
      </w:r>
      <w:r>
        <w:rPr>
          <w:color w:val="000000" w:themeColor="text1"/>
          <w:sz w:val="24"/>
          <w:szCs w:val="24"/>
        </w:rPr>
      </w:r>
    </w:p>
    <w:p>
      <w:pPr>
        <w:pStyle w:val="1473"/>
        <w:numPr>
          <w:ilvl w:val="2"/>
          <w:numId w:val="109"/>
        </w:numPr>
        <w:pBdr/>
        <w:spacing w:line="240" w:lineRule="auto"/>
        <w:ind w:firstLine="0" w:left="284"/>
        <w:rPr>
          <w:color w:val="000000" w:themeColor="text1"/>
          <w:sz w:val="24"/>
          <w:szCs w:val="24"/>
        </w:rPr>
      </w:pPr>
      <w:r>
        <w:rPr>
          <w:color w:val="000000" w:themeColor="text1"/>
          <w:sz w:val="24"/>
          <w:szCs w:val="24"/>
        </w:rPr>
        <w:t xml:space="preserve">Nesta hipótese, aplicam-se também os </w:t>
      </w:r>
      <w:hyperlink r:id="rId89" w:tooltip="http://www.planalto.gov.br/ccivil_03/_ato2019-2022/2021/lei/L14133.htm#art138" w:anchor="art138" w:history="1">
        <w:r>
          <w:rPr>
            <w:rStyle w:val="1386"/>
            <w:color w:val="000000" w:themeColor="text1"/>
            <w:sz w:val="24"/>
            <w:szCs w:val="24"/>
          </w:rPr>
          <w:t xml:space="preserve">artigos 138 e 139 da mesma Lei</w:t>
        </w:r>
      </w:hyperlink>
      <w:r>
        <w:rPr>
          <w:color w:val="000000" w:themeColor="text1"/>
          <w:sz w:val="24"/>
          <w:szCs w:val="24"/>
        </w:rPr>
        <w:t xml:space="preserve">.</w:t>
      </w:r>
      <w:r>
        <w:rPr>
          <w:color w:val="000000" w:themeColor="text1"/>
          <w:sz w:val="24"/>
          <w:szCs w:val="24"/>
        </w:rPr>
      </w:r>
    </w:p>
    <w:p>
      <w:pPr>
        <w:pStyle w:val="1473"/>
        <w:numPr>
          <w:ilvl w:val="2"/>
          <w:numId w:val="110"/>
        </w:numPr>
        <w:pBdr/>
        <w:spacing w:line="240" w:lineRule="auto"/>
        <w:ind w:firstLine="0" w:left="284"/>
        <w:rPr>
          <w:color w:val="000000" w:themeColor="text1"/>
          <w:sz w:val="24"/>
          <w:szCs w:val="24"/>
        </w:rPr>
      </w:pPr>
      <w:r>
        <w:rPr>
          <w:color w:val="000000" w:themeColor="text1"/>
          <w:sz w:val="24"/>
          <w:szCs w:val="24"/>
        </w:rPr>
        <w:t xml:space="preserve">A alteração social ou a modificação da finalidade ou da estrutura da empresa não ensejará a extinção se não restringir sua capacidade de concluir o contrato.</w:t>
      </w:r>
      <w:r>
        <w:rPr>
          <w:color w:val="000000" w:themeColor="text1"/>
          <w:sz w:val="24"/>
          <w:szCs w:val="24"/>
        </w:rPr>
      </w:r>
    </w:p>
    <w:p>
      <w:pPr>
        <w:pStyle w:val="1474"/>
        <w:numPr>
          <w:ilvl w:val="3"/>
          <w:numId w:val="111"/>
        </w:numPr>
        <w:pBdr/>
        <w:tabs>
          <w:tab w:val="clear" w:leader="none" w:pos="1080"/>
        </w:tabs>
        <w:spacing w:line="240" w:lineRule="auto"/>
        <w:ind w:firstLine="0" w:left="567"/>
        <w:rPr>
          <w:color w:val="000000" w:themeColor="text1"/>
          <w:sz w:val="24"/>
          <w:szCs w:val="24"/>
        </w:rPr>
      </w:pPr>
      <w:r>
        <w:rPr>
          <w:color w:val="000000" w:themeColor="text1"/>
          <w:sz w:val="24"/>
          <w:szCs w:val="24"/>
        </w:rPr>
        <w:t xml:space="preserve">Se a operação implicar mudança da pessoa jurídica contratada, deverá ser formalizado termo aditivo para alteração subjetiva.</w:t>
      </w:r>
      <w:r>
        <w:rPr>
          <w:color w:val="000000" w:themeColor="text1"/>
          <w:sz w:val="24"/>
          <w:szCs w:val="24"/>
        </w:rPr>
      </w:r>
    </w:p>
    <w:p>
      <w:pPr>
        <w:pStyle w:val="1472"/>
        <w:numPr>
          <w:ilvl w:val="1"/>
          <w:numId w:val="112"/>
        </w:numPr>
        <w:pBdr/>
        <w:spacing w:line="240" w:lineRule="auto"/>
        <w:ind w:firstLine="0" w:left="0"/>
        <w:rPr>
          <w:color w:val="000000" w:themeColor="text1"/>
          <w:sz w:val="24"/>
          <w:szCs w:val="24"/>
        </w:rPr>
      </w:pPr>
      <w:r>
        <w:rPr>
          <w:color w:val="000000" w:themeColor="text1"/>
          <w:sz w:val="24"/>
          <w:szCs w:val="24"/>
        </w:rPr>
        <w:t xml:space="preserve">O termo de extinção, sempre que possível, será precedido:</w:t>
      </w:r>
      <w:r>
        <w:rPr>
          <w:color w:val="000000" w:themeColor="text1"/>
          <w:sz w:val="24"/>
          <w:szCs w:val="24"/>
        </w:rPr>
      </w:r>
    </w:p>
    <w:p>
      <w:pPr>
        <w:pStyle w:val="1473"/>
        <w:numPr>
          <w:ilvl w:val="2"/>
          <w:numId w:val="113"/>
        </w:numPr>
        <w:pBdr/>
        <w:spacing w:line="240" w:lineRule="auto"/>
        <w:ind w:firstLine="0" w:left="284"/>
        <w:rPr>
          <w:color w:val="000000" w:themeColor="text1"/>
          <w:sz w:val="24"/>
          <w:szCs w:val="24"/>
        </w:rPr>
      </w:pPr>
      <w:r>
        <w:rPr>
          <w:color w:val="000000" w:themeColor="text1"/>
          <w:sz w:val="24"/>
          <w:szCs w:val="24"/>
        </w:rPr>
        <w:t xml:space="preserve">Balanço dos eventos contratuais já cumpridos ou parcialmente cumpridos;</w:t>
      </w:r>
      <w:r>
        <w:rPr>
          <w:color w:val="000000" w:themeColor="text1"/>
          <w:sz w:val="24"/>
          <w:szCs w:val="24"/>
        </w:rPr>
      </w:r>
    </w:p>
    <w:p>
      <w:pPr>
        <w:pStyle w:val="1473"/>
        <w:numPr>
          <w:ilvl w:val="2"/>
          <w:numId w:val="114"/>
        </w:numPr>
        <w:pBdr/>
        <w:spacing w:line="240" w:lineRule="auto"/>
        <w:ind w:firstLine="0" w:left="284"/>
        <w:rPr>
          <w:color w:val="000000" w:themeColor="text1"/>
          <w:sz w:val="24"/>
          <w:szCs w:val="24"/>
        </w:rPr>
      </w:pPr>
      <w:r>
        <w:rPr>
          <w:color w:val="000000" w:themeColor="text1"/>
          <w:sz w:val="24"/>
          <w:szCs w:val="24"/>
        </w:rPr>
        <w:t xml:space="preserve">Relação dos pagamentos já efetuados e ainda devidos;</w:t>
      </w:r>
      <w:r>
        <w:rPr>
          <w:color w:val="000000" w:themeColor="text1"/>
          <w:sz w:val="24"/>
          <w:szCs w:val="24"/>
        </w:rPr>
      </w:r>
    </w:p>
    <w:p>
      <w:pPr>
        <w:pStyle w:val="1473"/>
        <w:numPr>
          <w:ilvl w:val="2"/>
          <w:numId w:val="115"/>
        </w:numPr>
        <w:pBdr/>
        <w:spacing w:line="240" w:lineRule="auto"/>
        <w:ind w:firstLine="0" w:left="284"/>
        <w:rPr>
          <w:color w:val="000000" w:themeColor="text1"/>
          <w:sz w:val="24"/>
          <w:szCs w:val="24"/>
        </w:rPr>
      </w:pPr>
      <w:r>
        <w:rPr>
          <w:color w:val="000000" w:themeColor="text1"/>
          <w:sz w:val="24"/>
          <w:szCs w:val="24"/>
        </w:rPr>
        <w:t xml:space="preserve">Indenizações e multas.</w:t>
      </w:r>
      <w:r>
        <w:rPr>
          <w:color w:val="000000" w:themeColor="text1"/>
          <w:sz w:val="24"/>
          <w:szCs w:val="24"/>
        </w:rPr>
      </w:r>
    </w:p>
    <w:p>
      <w:pPr>
        <w:pStyle w:val="1472"/>
        <w:numPr>
          <w:ilvl w:val="1"/>
          <w:numId w:val="116"/>
        </w:numPr>
        <w:pBdr/>
        <w:spacing w:line="240" w:lineRule="auto"/>
        <w:ind w:firstLine="0" w:left="0"/>
        <w:rPr>
          <w:color w:val="000000" w:themeColor="text1"/>
          <w:sz w:val="24"/>
          <w:szCs w:val="24"/>
        </w:rPr>
      </w:pPr>
      <w:r>
        <w:rPr>
          <w:color w:val="000000" w:themeColor="text1"/>
          <w:sz w:val="24"/>
          <w:szCs w:val="24"/>
        </w:rPr>
        <w:t xml:space="preserve">A extinção do contrato não configura óbice para o reconhecimento do desequilíbrio econômico-financeiro, hipótese em que será concedida indenização por meio de termo indenizatório (</w:t>
      </w:r>
      <w:hyperlink r:id="rId90" w:tooltip="http://www.planalto.gov.br/ccivil_03/_ato2019-2022/2021/lei/L14133.htm#art131" w:anchor="art131" w:history="1">
        <w:r>
          <w:rPr>
            <w:rStyle w:val="1386"/>
            <w:color w:val="000000" w:themeColor="text1"/>
            <w:sz w:val="24"/>
            <w:szCs w:val="24"/>
          </w:rPr>
          <w:t xml:space="preserve">art. 131, </w:t>
        </w:r>
      </w:hyperlink>
      <w:r>
        <w:rPr>
          <w:rStyle w:val="1386"/>
          <w:i/>
          <w:iCs/>
          <w:color w:val="000000" w:themeColor="text1"/>
          <w:sz w:val="24"/>
          <w:szCs w:val="24"/>
        </w:rPr>
        <w:t xml:space="preserve">caput, </w:t>
      </w:r>
      <w:r>
        <w:rPr>
          <w:rStyle w:val="1386"/>
          <w:color w:val="000000" w:themeColor="text1"/>
          <w:sz w:val="24"/>
          <w:szCs w:val="24"/>
        </w:rPr>
        <w:t xml:space="preserve">da Lei n.º 14.133, de 2021</w:t>
      </w:r>
      <w:r>
        <w:rPr>
          <w:color w:val="000000" w:themeColor="text1"/>
          <w:sz w:val="24"/>
          <w:szCs w:val="24"/>
        </w:rPr>
        <w:t xml:space="preserve">). </w:t>
      </w:r>
      <w:r>
        <w:rPr>
          <w:color w:val="000000" w:themeColor="text1"/>
          <w:sz w:val="24"/>
          <w:szCs w:val="24"/>
        </w:rPr>
      </w:r>
    </w:p>
    <w:p>
      <w:pPr>
        <w:pStyle w:val="1472"/>
        <w:numPr>
          <w:ilvl w:val="1"/>
          <w:numId w:val="117"/>
        </w:numPr>
        <w:pBdr/>
        <w:spacing w:line="240" w:lineRule="auto"/>
        <w:ind w:firstLine="0" w:left="0"/>
        <w:rPr>
          <w:color w:val="000000" w:themeColor="text1"/>
          <w:sz w:val="24"/>
          <w:szCs w:val="24"/>
        </w:rPr>
      </w:pPr>
      <w:r>
        <w:rPr>
          <w:color w:val="000000" w:themeColor="text1"/>
          <w:sz w:val="24"/>
          <w:szCs w:val="24"/>
        </w:rPr>
        <w:t xml:space="preserve">O contrato poderá ser extinto caso se constate que o contratado mantém vínculo de natureza técnica, comercial, econômica, financeira, trabalhista ou civil com dirigente do órgão ou entidade contratante ou com agente público</w:t>
      </w:r>
      <w:r>
        <w:rPr>
          <w:color w:val="000000" w:themeColor="text1"/>
          <w:sz w:val="24"/>
          <w:szCs w:val="24"/>
        </w:rPr>
        <w:t xml:space="preserve"> que tenha desempenhado função na licitação ou atue na fiscalização ou na gestão do contrato, ou que deles seja cônjuge, companheiro ou parente em linha reta, colateral ou por afinidade, até o terceiro grau (art. 14, inciso IV, da Lei n.º 14.133, de 2021).</w:t>
      </w:r>
      <w:r>
        <w:rPr>
          <w:color w:val="000000" w:themeColor="text1"/>
          <w:sz w:val="24"/>
          <w:szCs w:val="24"/>
        </w:rPr>
      </w:r>
    </w:p>
    <w:p>
      <w:pPr>
        <w:pStyle w:val="1471"/>
        <w:numPr>
          <w:ilvl w:val="0"/>
          <w:numId w:val="118"/>
        </w:numPr>
        <w:pBdr/>
        <w:spacing w:line="240" w:lineRule="auto"/>
        <w:ind/>
        <w:rPr>
          <w:color w:val="000000" w:themeColor="text1"/>
        </w:rPr>
      </w:pPr>
      <w:r>
        <w:rPr>
          <w:color w:val="000000" w:themeColor="text1"/>
        </w:rPr>
        <w:t xml:space="preserve">CLÁUSULA DÉCIMA TERCEIRA – DOTAÇÃO ORÇAMENTÁRIA (</w:t>
      </w:r>
      <w:hyperlink r:id="rId91" w:tooltip="http://www.planalto.gov.br/ccivil_03/_ato2019-2022/2021/lei/L14133.htm#art92" w:anchor="art92" w:history="1">
        <w:r>
          <w:rPr>
            <w:rStyle w:val="1386"/>
            <w:color w:val="000000" w:themeColor="text1"/>
          </w:rPr>
          <w:t xml:space="preserve">art. 92, VIII</w:t>
        </w:r>
      </w:hyperlink>
      <w:r>
        <w:rPr>
          <w:color w:val="000000" w:themeColor="text1"/>
        </w:rPr>
        <w:t xml:space="preserve">)</w:t>
      </w:r>
      <w:r>
        <w:rPr>
          <w:color w:val="000000" w:themeColor="text1"/>
        </w:rPr>
      </w:r>
    </w:p>
    <w:p>
      <w:pPr>
        <w:pStyle w:val="1472"/>
        <w:numPr>
          <w:ilvl w:val="1"/>
          <w:numId w:val="119"/>
        </w:numPr>
        <w:pBdr/>
        <w:spacing w:line="240" w:lineRule="auto"/>
        <w:ind w:firstLine="0" w:left="0"/>
        <w:rPr>
          <w:color w:val="000000" w:themeColor="text1"/>
          <w:sz w:val="24"/>
          <w:szCs w:val="24"/>
        </w:rPr>
      </w:pPr>
      <w:r>
        <w:rPr>
          <w:color w:val="000000" w:themeColor="text1"/>
          <w:sz w:val="24"/>
          <w:szCs w:val="24"/>
        </w:rPr>
        <w:t xml:space="preserve">As despesas decorrentes da presente contratação correrão à conta de recursos específicos consignados no Orçamento do Município de Rio das Flôres/RJ deste exercício, na dotação abaixo discriminada:</w:t>
      </w:r>
      <w:r>
        <w:rPr>
          <w:color w:val="000000" w:themeColor="text1"/>
          <w:sz w:val="24"/>
          <w:szCs w:val="24"/>
        </w:rPr>
      </w:r>
    </w:p>
    <w:p>
      <w:pPr>
        <w:pStyle w:val="1472"/>
        <w:numPr>
          <w:ilvl w:val="0"/>
          <w:numId w:val="0"/>
        </w:numPr>
        <w:pBdr/>
        <w:spacing w:line="240" w:lineRule="auto"/>
        <w:ind/>
        <w:rPr>
          <w:color w:val="000000" w:themeColor="text1"/>
          <w:sz w:val="24"/>
          <w:szCs w:val="24"/>
        </w:rPr>
      </w:pPr>
      <w:r>
        <w:rPr>
          <w:color w:val="000000" w:themeColor="text1"/>
          <w:sz w:val="24"/>
          <w:szCs w:val="24"/>
        </w:rPr>
      </w:r>
      <w:r>
        <w:rPr>
          <w:color w:val="000000" w:themeColor="text1"/>
          <w:sz w:val="24"/>
          <w:szCs w:val="24"/>
        </w:rPr>
      </w:r>
    </w:p>
    <w:p>
      <w:pPr>
        <w:pStyle w:val="1472"/>
        <w:numPr>
          <w:ilvl w:val="0"/>
          <w:numId w:val="0"/>
        </w:numPr>
        <w:pBdr/>
        <w:spacing w:line="240" w:lineRule="auto"/>
        <w:ind/>
        <w:rPr>
          <w:color w:val="000000" w:themeColor="text1"/>
          <w:sz w:val="24"/>
          <w:szCs w:val="24"/>
        </w:rPr>
      </w:pPr>
      <w:r>
        <w:rPr>
          <w:color w:val="000000" w:themeColor="text1"/>
          <w:sz w:val="24"/>
          <w:szCs w:val="24"/>
        </w:rPr>
      </w:r>
      <w:r>
        <w:rPr>
          <w:color w:val="000000" w:themeColor="text1"/>
          <w:sz w:val="24"/>
          <w:szCs w:val="24"/>
        </w:rPr>
      </w:r>
    </w:p>
    <w:p>
      <w:pPr>
        <w:pStyle w:val="1472"/>
        <w:numPr>
          <w:ilvl w:val="0"/>
          <w:numId w:val="0"/>
        </w:numPr>
        <w:pBdr/>
        <w:spacing w:line="240" w:lineRule="auto"/>
        <w:ind/>
        <w:rPr>
          <w:color w:val="000000" w:themeColor="text1"/>
          <w:sz w:val="24"/>
          <w:szCs w:val="24"/>
        </w:rPr>
      </w:pPr>
      <w:r>
        <w:rPr>
          <w:color w:val="000000" w:themeColor="text1"/>
          <w:sz w:val="24"/>
          <w:szCs w:val="24"/>
        </w:rPr>
      </w:r>
      <w:r>
        <w:rPr>
          <w:color w:val="000000" w:themeColor="text1"/>
          <w:sz w:val="24"/>
          <w:szCs w:val="24"/>
        </w:rPr>
      </w:r>
    </w:p>
    <w:tbl>
      <w:tblPr>
        <w:tblStyle w:val="1613"/>
        <w:jc w:val="center"/>
        <w:tblW w:w="9531" w:type="dxa"/>
        <w:tblBorders/>
        <w:tblLayout w:type="fixed"/>
        <w:tblLook w:val="04A0" w:firstRow="1" w:lastRow="0" w:firstColumn="1" w:lastColumn="0" w:noHBand="0" w:noVBand="1"/>
      </w:tblPr>
      <w:tblGrid>
        <w:gridCol w:w="3215"/>
        <w:gridCol w:w="6316"/>
      </w:tblGrid>
      <w:tr>
        <w:trPr>
          <w:jc w:val="center"/>
          <w:trHeight w:val="551"/>
        </w:trPr>
        <w:tc>
          <w:tcPr>
            <w:gridSpan w:val="2"/>
            <w:shd w:val="clear" w:color="auto" w:fill="d9d9d9" w:themeFill="background1" w:themeFillShade="D9"/>
            <w:tcBorders/>
            <w:tcW w:w="9530" w:type="dxa"/>
            <w:vAlign w:val="center"/>
            <w:textDirection w:val="lrTb"/>
            <w:noWrap w:val="false"/>
          </w:tcPr>
          <w:p>
            <w:pPr>
              <w:pBdr/>
              <w:spacing/>
              <w:ind/>
              <w:jc w:val="center"/>
              <w:rPr>
                <w:rFonts w:cs="Arial"/>
                <w:b/>
                <w:color w:val="000000" w:themeColor="text1"/>
                <w:sz w:val="24"/>
                <w:szCs w:val="24"/>
              </w:rPr>
            </w:pPr>
            <w:r>
              <w:rPr>
                <w:rFonts w:cs="Arial"/>
                <w:b/>
                <w:color w:val="000000" w:themeColor="text1"/>
                <w:sz w:val="24"/>
                <w:szCs w:val="24"/>
              </w:rPr>
              <w:t xml:space="preserve">Secretaria/Fundo Municipal de ...........................</w:t>
            </w:r>
            <w:r>
              <w:rPr>
                <w:rFonts w:cs="Arial"/>
                <w:b/>
                <w:color w:val="000000" w:themeColor="text1"/>
                <w:sz w:val="24"/>
                <w:szCs w:val="24"/>
              </w:rPr>
            </w:r>
          </w:p>
        </w:tc>
      </w:tr>
      <w:tr>
        <w:trPr>
          <w:jc w:val="center"/>
          <w:trHeight w:val="184"/>
        </w:trPr>
        <w:tc>
          <w:tcPr>
            <w:gridSpan w:val="2"/>
            <w:tcBorders/>
            <w:tcW w:w="9530" w:type="dxa"/>
            <w:textDirection w:val="lrTb"/>
            <w:noWrap w:val="false"/>
          </w:tcPr>
          <w:p>
            <w:pPr>
              <w:pBdr/>
              <w:spacing/>
              <w:ind/>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tc>
      </w:tr>
      <w:tr>
        <w:trPr>
          <w:jc w:val="center"/>
          <w:trHeight w:val="184"/>
        </w:trPr>
        <w:tc>
          <w:tcPr>
            <w:shd w:val="clear" w:color="auto" w:fill="d9d9d9" w:themeFill="background1" w:themeFillShade="D9"/>
            <w:tcBorders/>
            <w:tcW w:w="3215" w:type="dxa"/>
            <w:vAlign w:val="center"/>
            <w:textDirection w:val="lrTb"/>
            <w:noWrap w:val="false"/>
          </w:tcPr>
          <w:p>
            <w:pPr>
              <w:pBdr/>
              <w:spacing/>
              <w:ind/>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tc>
        <w:tc>
          <w:tcPr>
            <w:shd w:val="clear" w:color="auto" w:fill="d9d9d9" w:themeFill="background1" w:themeFillShade="D9"/>
            <w:tcBorders/>
            <w:tcW w:w="6315" w:type="dxa"/>
            <w:vAlign w:val="center"/>
            <w:textDirection w:val="lrTb"/>
            <w:noWrap w:val="false"/>
          </w:tcPr>
          <w:p>
            <w:pPr>
              <w:pBdr/>
              <w:spacing/>
              <w:ind/>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tc>
      </w:tr>
      <w:tr>
        <w:trPr>
          <w:jc w:val="center"/>
          <w:trHeight w:val="184"/>
        </w:trPr>
        <w:tc>
          <w:tcPr>
            <w:shd w:val="clear" w:color="auto" w:fill="d9d9d9" w:themeFill="background1" w:themeFillShade="D9"/>
            <w:tcBorders/>
            <w:tcW w:w="3215" w:type="dxa"/>
            <w:vAlign w:val="center"/>
            <w:textDirection w:val="lrTb"/>
            <w:noWrap w:val="false"/>
          </w:tcPr>
          <w:p>
            <w:pPr>
              <w:pBdr/>
              <w:spacing/>
              <w:ind/>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tc>
        <w:tc>
          <w:tcPr>
            <w:shd w:val="clear" w:color="auto" w:fill="d9d9d9" w:themeFill="background1" w:themeFillShade="D9"/>
            <w:tcBorders/>
            <w:tcW w:w="6315" w:type="dxa"/>
            <w:vAlign w:val="center"/>
            <w:textDirection w:val="lrTb"/>
            <w:noWrap w:val="false"/>
          </w:tcPr>
          <w:p>
            <w:pPr>
              <w:pBdr/>
              <w:spacing/>
              <w:ind/>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tc>
      </w:tr>
    </w:tbl>
    <w:p>
      <w:pPr>
        <w:pStyle w:val="1472"/>
        <w:numPr>
          <w:ilvl w:val="0"/>
          <w:numId w:val="0"/>
        </w:numPr>
        <w:pBdr/>
        <w:spacing w:line="240" w:lineRule="auto"/>
        <w:ind/>
        <w:rPr>
          <w:color w:val="000000" w:themeColor="text1"/>
          <w:sz w:val="24"/>
          <w:szCs w:val="24"/>
        </w:rPr>
      </w:pPr>
      <w:r>
        <w:rPr>
          <w:color w:val="000000" w:themeColor="text1"/>
          <w:sz w:val="24"/>
          <w:szCs w:val="24"/>
        </w:rPr>
      </w:r>
      <w:r>
        <w:rPr>
          <w:color w:val="000000" w:themeColor="text1"/>
          <w:sz w:val="24"/>
          <w:szCs w:val="24"/>
        </w:rPr>
      </w:r>
    </w:p>
    <w:p>
      <w:pPr>
        <w:pStyle w:val="1476"/>
        <w:numPr>
          <w:ilvl w:val="1"/>
          <w:numId w:val="120"/>
        </w:numPr>
        <w:pBdr/>
        <w:spacing w:line="240" w:lineRule="auto"/>
        <w:ind w:firstLine="0" w:left="0"/>
        <w:rPr>
          <w:i w:val="0"/>
          <w:color w:val="000000" w:themeColor="text1"/>
          <w:sz w:val="24"/>
          <w:szCs w:val="24"/>
        </w:rPr>
      </w:pPr>
      <w:r>
        <w:rPr>
          <w:i w:val="0"/>
          <w:color w:val="000000" w:themeColor="text1"/>
          <w:sz w:val="24"/>
          <w:szCs w:val="24"/>
        </w:rPr>
        <w:t xml:space="preserve">A dotação relativa aos exercícios financeiros subsequentes será indicada após aprovação da Lei Orçamentária respectiva e liberação dos créditos correspondentes, mediante apostilamento.</w:t>
      </w:r>
      <w:r>
        <w:rPr>
          <w:i w:val="0"/>
          <w:color w:val="000000" w:themeColor="text1"/>
          <w:sz w:val="24"/>
          <w:szCs w:val="24"/>
        </w:rPr>
      </w:r>
    </w:p>
    <w:p>
      <w:pPr>
        <w:pStyle w:val="1471"/>
        <w:numPr>
          <w:ilvl w:val="0"/>
          <w:numId w:val="121"/>
        </w:numPr>
        <w:pBdr/>
        <w:spacing w:line="240" w:lineRule="auto"/>
        <w:ind/>
        <w:rPr>
          <w:color w:val="000000" w:themeColor="text1"/>
        </w:rPr>
      </w:pPr>
      <w:r>
        <w:rPr>
          <w:color w:val="000000" w:themeColor="text1"/>
        </w:rPr>
        <w:t xml:space="preserve">CLÁUSULA DÉCIMA QUARTA – DOS CASOS OMISSOS (</w:t>
      </w:r>
      <w:hyperlink r:id="rId92" w:tooltip="http://www.planalto.gov.br/ccivil_03/_ato2019-2022/2021/lei/L14133.htm#art92" w:anchor="art92" w:history="1">
        <w:r>
          <w:rPr>
            <w:rStyle w:val="1386"/>
            <w:color w:val="000000" w:themeColor="text1"/>
          </w:rPr>
          <w:t xml:space="preserve">art. 92, III</w:t>
        </w:r>
      </w:hyperlink>
      <w:r>
        <w:rPr>
          <w:color w:val="000000" w:themeColor="text1"/>
        </w:rPr>
        <w:t xml:space="preserve">)</w:t>
      </w:r>
      <w:r>
        <w:rPr>
          <w:color w:val="000000" w:themeColor="text1"/>
        </w:rPr>
      </w:r>
    </w:p>
    <w:p>
      <w:pPr>
        <w:pStyle w:val="1472"/>
        <w:numPr>
          <w:ilvl w:val="1"/>
          <w:numId w:val="122"/>
        </w:numPr>
        <w:pBdr/>
        <w:spacing w:line="240" w:lineRule="auto"/>
        <w:ind w:firstLine="0" w:left="0"/>
        <w:rPr>
          <w:color w:val="000000" w:themeColor="text1"/>
          <w:sz w:val="24"/>
          <w:szCs w:val="24"/>
        </w:rPr>
      </w:pPr>
      <w:r>
        <w:rPr>
          <w:color w:val="000000" w:themeColor="text1"/>
          <w:sz w:val="24"/>
          <w:szCs w:val="24"/>
        </w:rPr>
        <w:t xml:space="preserve">Os casos omissos serão decididos pelo contratante, segundo as disposições contidas na Lei </w:t>
      </w:r>
      <w:hyperlink r:id="rId93" w:tooltip="http://www.planalto.gov.br/ccivil_03/_ato2019-2022/2021/lei/L14133.htm" w:history="1">
        <w:r>
          <w:rPr>
            <w:rStyle w:val="1386"/>
            <w:color w:val="000000" w:themeColor="text1"/>
            <w:sz w:val="24"/>
            <w:szCs w:val="24"/>
          </w:rPr>
          <w:t xml:space="preserve">nº 14.133, de 2021</w:t>
        </w:r>
      </w:hyperlink>
      <w:r>
        <w:rPr>
          <w:color w:val="000000" w:themeColor="text1"/>
          <w:sz w:val="24"/>
          <w:szCs w:val="24"/>
        </w:rPr>
        <w:t xml:space="preserve">, no Decreto Municipal nº 278/2023 e demais normas federais aplicáveis e, subsidiariamente, segundo as disposições contidas na </w:t>
      </w:r>
      <w:hyperlink r:id="rId94" w:tooltip="https://www.planalto.gov.br/ccivil_03/leis/l8078compilado.htm" w:history="1">
        <w:r>
          <w:rPr>
            <w:rStyle w:val="1386"/>
            <w:color w:val="000000" w:themeColor="text1"/>
            <w:sz w:val="24"/>
            <w:szCs w:val="24"/>
          </w:rPr>
          <w:t xml:space="preserve">Lei nº 8.078, de 1990 – Código de Defesa do Consumidor</w:t>
        </w:r>
      </w:hyperlink>
      <w:r>
        <w:rPr>
          <w:color w:val="000000" w:themeColor="text1"/>
          <w:sz w:val="24"/>
          <w:szCs w:val="24"/>
        </w:rPr>
        <w:t xml:space="preserve"> – e normas e princípios gerais dos contratos.</w:t>
      </w:r>
      <w:r>
        <w:rPr>
          <w:color w:val="000000" w:themeColor="text1"/>
          <w:sz w:val="24"/>
          <w:szCs w:val="24"/>
        </w:rPr>
      </w:r>
    </w:p>
    <w:p>
      <w:pPr>
        <w:pStyle w:val="1471"/>
        <w:numPr>
          <w:ilvl w:val="0"/>
          <w:numId w:val="123"/>
        </w:numPr>
        <w:pBdr/>
        <w:spacing w:line="240" w:lineRule="auto"/>
        <w:ind/>
        <w:rPr>
          <w:color w:val="000000" w:themeColor="text1"/>
        </w:rPr>
      </w:pPr>
      <w:r>
        <w:rPr>
          <w:color w:val="000000" w:themeColor="text1"/>
        </w:rPr>
        <w:t xml:space="preserve">CLÁUSULA DÉCIMA QUINTA – ALTERAÇÕES</w:t>
      </w:r>
      <w:r>
        <w:rPr>
          <w:color w:val="000000" w:themeColor="text1"/>
        </w:rPr>
      </w:r>
    </w:p>
    <w:p>
      <w:pPr>
        <w:pStyle w:val="1472"/>
        <w:numPr>
          <w:ilvl w:val="1"/>
          <w:numId w:val="124"/>
        </w:numPr>
        <w:pBdr/>
        <w:spacing w:line="240" w:lineRule="auto"/>
        <w:ind w:firstLine="0" w:left="0"/>
        <w:rPr>
          <w:color w:val="000000" w:themeColor="text1"/>
          <w:sz w:val="24"/>
          <w:szCs w:val="24"/>
        </w:rPr>
      </w:pPr>
      <w:r>
        <w:rPr>
          <w:color w:val="000000" w:themeColor="text1"/>
          <w:sz w:val="24"/>
          <w:szCs w:val="24"/>
        </w:rPr>
        <w:t xml:space="preserve">Eventuais alterações contratuais reger-se-ão pela disciplina dos </w:t>
      </w:r>
      <w:hyperlink r:id="rId95" w:tooltip="http://www.planalto.gov.br/ccivil_03/_ato2019-2022/2021/lei/L14133.htm#art124" w:anchor="art124" w:history="1">
        <w:r>
          <w:rPr>
            <w:rStyle w:val="1386"/>
            <w:color w:val="000000" w:themeColor="text1"/>
            <w:sz w:val="24"/>
            <w:szCs w:val="24"/>
          </w:rPr>
          <w:t xml:space="preserve">arts. 124 e seguintes da Lei nº 14.133, de 2021</w:t>
        </w:r>
      </w:hyperlink>
      <w:r>
        <w:rPr>
          <w:color w:val="000000" w:themeColor="text1"/>
          <w:sz w:val="24"/>
          <w:szCs w:val="24"/>
        </w:rPr>
        <w:t xml:space="preserve">.</w:t>
      </w:r>
      <w:r>
        <w:rPr>
          <w:color w:val="000000" w:themeColor="text1"/>
          <w:sz w:val="24"/>
          <w:szCs w:val="24"/>
        </w:rPr>
      </w:r>
    </w:p>
    <w:p>
      <w:pPr>
        <w:pStyle w:val="1472"/>
        <w:numPr>
          <w:ilvl w:val="1"/>
          <w:numId w:val="125"/>
        </w:numPr>
        <w:pBdr/>
        <w:spacing w:line="240" w:lineRule="auto"/>
        <w:ind w:firstLine="0" w:left="0"/>
        <w:rPr>
          <w:color w:val="000000" w:themeColor="text1"/>
          <w:sz w:val="24"/>
          <w:szCs w:val="24"/>
        </w:rPr>
      </w:pPr>
      <w:r>
        <w:rPr>
          <w:color w:val="000000" w:themeColor="text1"/>
          <w:sz w:val="24"/>
          <w:szCs w:val="24"/>
        </w:rPr>
        <w:t xml:space="preserve">O contratado é obrigado a aceitar, nas mesmas condições contratuais, os acréscimos ou supressões que se fizerem necessários, até o limite de 25% (vinte e cinco por cento) do valor inicial atualizado do contrato.</w:t>
      </w:r>
      <w:r>
        <w:rPr>
          <w:color w:val="000000" w:themeColor="text1"/>
          <w:sz w:val="24"/>
          <w:szCs w:val="24"/>
        </w:rPr>
      </w:r>
    </w:p>
    <w:p>
      <w:pPr>
        <w:pStyle w:val="1472"/>
        <w:numPr>
          <w:ilvl w:val="1"/>
          <w:numId w:val="126"/>
        </w:numPr>
        <w:pBdr/>
        <w:spacing w:line="240" w:lineRule="auto"/>
        <w:ind w:firstLine="0" w:left="0"/>
        <w:rPr>
          <w:color w:val="000000" w:themeColor="text1"/>
          <w:sz w:val="24"/>
          <w:szCs w:val="24"/>
        </w:rPr>
      </w:pPr>
      <w:r>
        <w:rPr>
          <w:color w:val="000000" w:themeColor="text1"/>
          <w:sz w:val="24"/>
          <w:szCs w:val="24"/>
        </w:rPr>
        <w:t xml:space="preserve">As alterações contratuais deverão ser promovidas mediante celebração de termo aditivo, submetido à </w:t>
      </w:r>
      <w:r>
        <w:rPr>
          <w:color w:val="000000" w:themeColor="text1"/>
          <w:sz w:val="24"/>
          <w:szCs w:val="24"/>
        </w:rPr>
        <w:t xml:space="preserve">prévia aprovação da consultoria jurídica do contratante, salvo nos casos de justificada necessidade de antecipação de seus efeitos, hipótese em que a formalização do aditivo deverá ocorrer no prazo máximo de 1 (um) mês (art. 132 da Lei nº 14.133, de 2021).</w:t>
      </w:r>
      <w:r>
        <w:rPr>
          <w:color w:val="000000" w:themeColor="text1"/>
          <w:sz w:val="24"/>
          <w:szCs w:val="24"/>
        </w:rPr>
      </w:r>
    </w:p>
    <w:p>
      <w:pPr>
        <w:pStyle w:val="1472"/>
        <w:numPr>
          <w:ilvl w:val="1"/>
          <w:numId w:val="127"/>
        </w:numPr>
        <w:pBdr/>
        <w:spacing w:line="240" w:lineRule="auto"/>
        <w:ind w:firstLine="0" w:left="0"/>
        <w:rPr>
          <w:color w:val="000000" w:themeColor="text1"/>
          <w:sz w:val="24"/>
          <w:szCs w:val="24"/>
        </w:rPr>
      </w:pPr>
      <w:r>
        <w:rPr>
          <w:color w:val="000000" w:themeColor="text1"/>
          <w:sz w:val="24"/>
          <w:szCs w:val="24"/>
        </w:rPr>
        <w:t xml:space="preserve">Registros que não caracterizam alteração do contrato podem ser realizados por simples apostila, dispensada a celebração de termo aditivo, na forma do </w:t>
      </w:r>
      <w:hyperlink r:id="rId96" w:tooltip="http://www.planalto.gov.br/ccivil_03/_ato2019-2022/2021/lei/L14133.htm#art136" w:anchor="art136" w:history="1">
        <w:r>
          <w:rPr>
            <w:rStyle w:val="1386"/>
            <w:color w:val="000000" w:themeColor="text1"/>
            <w:sz w:val="24"/>
            <w:szCs w:val="24"/>
          </w:rPr>
          <w:t xml:space="preserve">art. 136 da Lei nº 14.133, de 2021</w:t>
        </w:r>
      </w:hyperlink>
      <w:r>
        <w:rPr>
          <w:color w:val="000000" w:themeColor="text1"/>
          <w:sz w:val="24"/>
          <w:szCs w:val="24"/>
        </w:rPr>
        <w:t xml:space="preserve">.</w:t>
      </w:r>
      <w:r>
        <w:rPr>
          <w:color w:val="000000" w:themeColor="text1"/>
          <w:sz w:val="24"/>
          <w:szCs w:val="24"/>
        </w:rPr>
      </w:r>
    </w:p>
    <w:p>
      <w:pPr>
        <w:pStyle w:val="1471"/>
        <w:numPr>
          <w:ilvl w:val="0"/>
          <w:numId w:val="128"/>
        </w:numPr>
        <w:pBdr/>
        <w:spacing w:line="240" w:lineRule="auto"/>
        <w:ind/>
        <w:rPr>
          <w:color w:val="000000" w:themeColor="text1"/>
        </w:rPr>
      </w:pPr>
      <w:r>
        <w:rPr>
          <w:color w:val="000000" w:themeColor="text1"/>
        </w:rPr>
        <w:t xml:space="preserve">CLÁUSULA DÉCIMA SEXTA – PUBLICAÇÃO</w:t>
      </w:r>
      <w:r>
        <w:rPr>
          <w:color w:val="000000" w:themeColor="text1"/>
        </w:rPr>
      </w:r>
    </w:p>
    <w:p>
      <w:pPr>
        <w:pStyle w:val="1472"/>
        <w:numPr>
          <w:ilvl w:val="1"/>
          <w:numId w:val="129"/>
        </w:numPr>
        <w:pBdr/>
        <w:spacing w:line="240" w:lineRule="auto"/>
        <w:ind w:firstLine="0" w:left="0"/>
        <w:rPr>
          <w:color w:val="000000" w:themeColor="text1"/>
          <w:sz w:val="24"/>
          <w:szCs w:val="24"/>
        </w:rPr>
      </w:pPr>
      <w:r>
        <w:rPr>
          <w:color w:val="000000" w:themeColor="text1"/>
          <w:sz w:val="24"/>
          <w:szCs w:val="24"/>
        </w:rPr>
        <w:t xml:space="preserve">Incumbirá ao contratante divulgar o presente instrumento no Portal Nacional de Contratações Públicas (PNCP), na forma prevista no </w:t>
      </w:r>
      <w:hyperlink r:id="rId97" w:tooltip="http://www.planalto.gov.br/ccivil_03/_ato2019-2022/2021/lei/L14133.htm#art94" w:anchor="art94" w:history="1">
        <w:r>
          <w:rPr>
            <w:rStyle w:val="1386"/>
            <w:color w:val="000000" w:themeColor="text1"/>
            <w:sz w:val="24"/>
            <w:szCs w:val="24"/>
          </w:rPr>
          <w:t xml:space="preserve">art. 94 da Lei 14.133, de 2021</w:t>
        </w:r>
      </w:hyperlink>
      <w:r>
        <w:rPr>
          <w:color w:val="000000" w:themeColor="text1"/>
          <w:sz w:val="24"/>
          <w:szCs w:val="24"/>
        </w:rPr>
        <w:t xml:space="preserve">, bem como no respectivo sítio oficial na Internet, em atenção ao art. 91, </w:t>
      </w:r>
      <w:r>
        <w:rPr>
          <w:i/>
          <w:color w:val="000000" w:themeColor="text1"/>
          <w:sz w:val="24"/>
          <w:szCs w:val="24"/>
        </w:rPr>
        <w:t xml:space="preserve">caput,</w:t>
      </w:r>
      <w:r>
        <w:rPr>
          <w:color w:val="000000" w:themeColor="text1"/>
          <w:sz w:val="24"/>
          <w:szCs w:val="24"/>
        </w:rPr>
        <w:t xml:space="preserve"> da Lei n.º 14.133, de 2021, e ao </w:t>
      </w:r>
      <w:hyperlink r:id="rId98" w:tooltip="https://www.planalto.gov.br/ccivil_03/_ato2011-2014/2011/lei/l12527.htm#art8§2" w:anchor="art8§2" w:history="1">
        <w:r>
          <w:rPr>
            <w:rStyle w:val="1386"/>
            <w:color w:val="000000" w:themeColor="text1"/>
            <w:sz w:val="24"/>
            <w:szCs w:val="24"/>
          </w:rPr>
          <w:t xml:space="preserve">art. 8º, §2º, da Lei n. 12.527, de 2011</w:t>
        </w:r>
      </w:hyperlink>
      <w:r>
        <w:rPr>
          <w:color w:val="000000" w:themeColor="text1"/>
          <w:sz w:val="24"/>
          <w:szCs w:val="24"/>
        </w:rPr>
        <w:t xml:space="preserve">, c/c </w:t>
      </w:r>
      <w:hyperlink r:id="rId99" w:tooltip="https://www.planalto.gov.br/ccivil_03/_ato2011-2014/2012/decreto/d7724.htm#art7§3" w:anchor="art7§3" w:history="1">
        <w:r>
          <w:rPr>
            <w:rStyle w:val="1386"/>
            <w:color w:val="000000" w:themeColor="text1"/>
            <w:sz w:val="24"/>
            <w:szCs w:val="24"/>
          </w:rPr>
          <w:t xml:space="preserve">art. 7º, §3º, inciso V, do Decreto n. 7.724, de 2012</w:t>
        </w:r>
      </w:hyperlink>
      <w:r>
        <w:rPr>
          <w:rStyle w:val="1386"/>
          <w:color w:val="000000" w:themeColor="text1"/>
          <w:sz w:val="24"/>
          <w:szCs w:val="24"/>
          <w:u w:val="none"/>
        </w:rPr>
        <w:t xml:space="preserve"> e</w:t>
      </w:r>
      <w:r>
        <w:rPr>
          <w:color w:val="000000" w:themeColor="text1"/>
          <w:sz w:val="24"/>
          <w:szCs w:val="24"/>
        </w:rPr>
        <w:t xml:space="preserve"> no Boletim Oficial do Município de Rio das Flôres/RJ.</w:t>
      </w:r>
      <w:r>
        <w:rPr>
          <w:color w:val="000000" w:themeColor="text1"/>
          <w:sz w:val="24"/>
          <w:szCs w:val="24"/>
        </w:rPr>
      </w:r>
    </w:p>
    <w:p>
      <w:pPr>
        <w:pStyle w:val="1471"/>
        <w:numPr>
          <w:ilvl w:val="0"/>
          <w:numId w:val="130"/>
        </w:numPr>
        <w:pBdr/>
        <w:spacing w:line="240" w:lineRule="auto"/>
        <w:ind/>
        <w:rPr>
          <w:color w:val="000000" w:themeColor="text1"/>
        </w:rPr>
      </w:pPr>
      <w:r>
        <w:rPr>
          <w:color w:val="000000" w:themeColor="text1"/>
        </w:rPr>
        <w:t xml:space="preserve">CLÁUSULA DÉCIMA SÉTIMA– FORO (</w:t>
      </w:r>
      <w:hyperlink r:id="rId100" w:tooltip="http://www.planalto.gov.br/ccivil_03/_ato2019-2022/2021/lei/L14133.htm#art92§1" w:anchor="art92§1" w:history="1">
        <w:r>
          <w:rPr>
            <w:rStyle w:val="1386"/>
            <w:color w:val="000000" w:themeColor="text1"/>
          </w:rPr>
          <w:t xml:space="preserve">art. 92, §1º</w:t>
        </w:r>
      </w:hyperlink>
      <w:r>
        <w:rPr>
          <w:color w:val="000000" w:themeColor="text1"/>
        </w:rPr>
        <w:t xml:space="preserve">)</w:t>
      </w:r>
      <w:r>
        <w:rPr>
          <w:color w:val="000000" w:themeColor="text1"/>
        </w:rPr>
      </w:r>
    </w:p>
    <w:p>
      <w:pPr>
        <w:pStyle w:val="1472"/>
        <w:numPr>
          <w:ilvl w:val="1"/>
          <w:numId w:val="131"/>
        </w:numPr>
        <w:pBdr/>
        <w:spacing w:line="240" w:lineRule="auto"/>
        <w:ind w:firstLine="0" w:left="0"/>
        <w:rPr>
          <w:color w:val="000000" w:themeColor="text1"/>
          <w:sz w:val="24"/>
          <w:szCs w:val="24"/>
        </w:rPr>
      </w:pPr>
      <w:r>
        <w:rPr>
          <w:color w:val="000000" w:themeColor="text1"/>
          <w:sz w:val="24"/>
          <w:szCs w:val="24"/>
          <w:lang w:eastAsia="en-US"/>
        </w:rPr>
        <w:t xml:space="preserve">Fica eleito o Foro da Comarca de Rio das Flôres/RJ</w:t>
      </w:r>
      <w:r>
        <w:rPr>
          <w:color w:val="000000" w:themeColor="text1"/>
          <w:sz w:val="24"/>
          <w:szCs w:val="24"/>
        </w:rPr>
        <w:t xml:space="preserve"> para dirimir os litígios que decorrerem da execução deste Termo de Contrato que não puderem ser compostos pela conciliação, conforme </w:t>
      </w:r>
      <w:hyperlink r:id="rId101" w:tooltip="http://www.planalto.gov.br/ccivil_03/_ato2019-2022/2021/lei/L14133.htm#art92§1" w:anchor="art92§1" w:history="1">
        <w:r>
          <w:rPr>
            <w:rStyle w:val="1386"/>
            <w:color w:val="000000" w:themeColor="text1"/>
            <w:sz w:val="24"/>
            <w:szCs w:val="24"/>
          </w:rPr>
          <w:t xml:space="preserve">art. 92, §1º, da Lei nº 14.133/21</w:t>
        </w:r>
      </w:hyperlink>
      <w:r>
        <w:rPr>
          <w:color w:val="000000" w:themeColor="text1"/>
          <w:sz w:val="24"/>
          <w:szCs w:val="24"/>
        </w:rPr>
        <w:t xml:space="preserve">.</w:t>
      </w:r>
      <w:r>
        <w:rPr>
          <w:color w:val="000000" w:themeColor="text1"/>
          <w:sz w:val="24"/>
          <w:szCs w:val="24"/>
        </w:rPr>
      </w:r>
    </w:p>
    <w:p>
      <w:pPr>
        <w:pStyle w:val="1472"/>
        <w:numPr>
          <w:ilvl w:val="0"/>
          <w:numId w:val="0"/>
        </w:numPr>
        <w:pBdr/>
        <w:spacing w:after="288" w:line="240" w:lineRule="auto"/>
        <w:ind w:firstLine="567"/>
        <w:rPr>
          <w:i/>
          <w:iCs/>
          <w:color w:val="000000" w:themeColor="text1"/>
          <w:sz w:val="24"/>
          <w:szCs w:val="24"/>
        </w:rPr>
      </w:pPr>
      <w:r>
        <w:rPr>
          <w:i/>
          <w:iCs/>
          <w:color w:val="000000" w:themeColor="text1"/>
          <w:sz w:val="24"/>
          <w:szCs w:val="24"/>
        </w:rPr>
      </w:r>
      <w:r>
        <w:rPr>
          <w:i/>
          <w:iCs/>
          <w:color w:val="000000" w:themeColor="text1"/>
          <w:sz w:val="24"/>
          <w:szCs w:val="24"/>
        </w:rPr>
      </w:r>
    </w:p>
    <w:p>
      <w:pPr>
        <w:pStyle w:val="1453"/>
        <w:pBdr/>
        <w:spacing w:after="80"/>
        <w:ind w:right="357"/>
        <w:jc w:val="right"/>
        <w:rPr>
          <w:rFonts w:ascii="Arial" w:hAnsi="Arial" w:cs="Arial"/>
          <w:b w:val="0"/>
          <w:color w:val="000000" w:themeColor="text1"/>
          <w:sz w:val="24"/>
          <w:szCs w:val="24"/>
          <w:u w:val="none"/>
        </w:rPr>
      </w:pPr>
      <w:r>
        <w:rPr>
          <w:rFonts w:ascii="Arial" w:hAnsi="Arial" w:cs="Arial"/>
          <w:b w:val="0"/>
          <w:color w:val="000000" w:themeColor="text1"/>
          <w:sz w:val="24"/>
          <w:szCs w:val="24"/>
          <w:u w:val="none"/>
        </w:rPr>
        <w:t xml:space="preserve">Rio das Flôres, ........ de .......... de 2026.</w:t>
      </w:r>
      <w:r>
        <w:rPr>
          <w:rFonts w:ascii="Arial" w:hAnsi="Arial" w:cs="Arial"/>
          <w:b w:val="0"/>
          <w:color w:val="000000" w:themeColor="text1"/>
          <w:sz w:val="24"/>
          <w:szCs w:val="24"/>
          <w:u w:val="none"/>
        </w:rPr>
      </w:r>
    </w:p>
    <w:p>
      <w:pPr>
        <w:pStyle w:val="1472"/>
        <w:numPr>
          <w:ilvl w:val="0"/>
          <w:numId w:val="0"/>
        </w:numPr>
        <w:pBdr/>
        <w:spacing w:after="288" w:line="240" w:lineRule="auto"/>
        <w:ind w:firstLine="567"/>
        <w:rPr>
          <w:i/>
          <w:iCs/>
          <w:color w:val="000000" w:themeColor="text1"/>
          <w:sz w:val="24"/>
          <w:szCs w:val="24"/>
        </w:rPr>
      </w:pPr>
      <w:r>
        <w:rPr>
          <w:i/>
          <w:iCs/>
          <w:color w:val="000000" w:themeColor="text1"/>
          <w:sz w:val="24"/>
          <w:szCs w:val="24"/>
        </w:rPr>
      </w:r>
      <w:r>
        <w:rPr>
          <w:i/>
          <w:iCs/>
          <w:color w:val="000000" w:themeColor="text1"/>
          <w:sz w:val="24"/>
          <w:szCs w:val="24"/>
        </w:rPr>
      </w:r>
    </w:p>
    <w:p>
      <w:pPr>
        <w:pStyle w:val="1472"/>
        <w:numPr>
          <w:ilvl w:val="0"/>
          <w:numId w:val="0"/>
        </w:numPr>
        <w:pBdr/>
        <w:spacing w:after="288" w:line="240" w:lineRule="auto"/>
        <w:ind w:firstLine="567"/>
        <w:rPr>
          <w:i/>
          <w:iCs/>
          <w:color w:val="000000" w:themeColor="text1"/>
          <w:sz w:val="24"/>
          <w:szCs w:val="24"/>
        </w:rPr>
      </w:pPr>
      <w:r>
        <w:rPr>
          <w:i/>
          <w:iCs/>
          <w:color w:val="000000" w:themeColor="text1"/>
          <w:sz w:val="24"/>
          <w:szCs w:val="24"/>
        </w:rPr>
      </w:r>
      <w:r>
        <w:rPr>
          <w:i/>
          <w:iCs/>
          <w:color w:val="000000" w:themeColor="text1"/>
          <w:sz w:val="24"/>
          <w:szCs w:val="24"/>
        </w:rPr>
      </w:r>
    </w:p>
    <w:p>
      <w:pPr>
        <w:pBdr/>
        <w:spacing w:after="288"/>
        <w:ind w:firstLine="567"/>
        <w:jc w:val="center"/>
        <w:rPr>
          <w:rFonts w:cs="Arial"/>
          <w:bCs/>
          <w:color w:val="000000" w:themeColor="text1"/>
          <w:sz w:val="24"/>
          <w:szCs w:val="24"/>
        </w:rPr>
      </w:pPr>
      <w:r>
        <w:rPr>
          <w:rFonts w:cs="Arial"/>
          <w:bCs/>
          <w:color w:val="000000" w:themeColor="text1"/>
          <w:sz w:val="24"/>
          <w:szCs w:val="24"/>
        </w:rPr>
        <w:t xml:space="preserve">Representante legal do CONTRATANTE</w:t>
      </w:r>
      <w:r>
        <w:rPr>
          <w:rFonts w:cs="Arial"/>
          <w:bCs/>
          <w:color w:val="000000" w:themeColor="text1"/>
          <w:sz w:val="24"/>
          <w:szCs w:val="24"/>
        </w:rPr>
      </w:r>
    </w:p>
    <w:p>
      <w:pPr>
        <w:pBdr/>
        <w:spacing w:after="288"/>
        <w:ind w:firstLine="567"/>
        <w:jc w:val="center"/>
        <w:rPr>
          <w:rFonts w:cs="Arial"/>
          <w:bCs/>
          <w:color w:val="000000" w:themeColor="text1"/>
          <w:sz w:val="24"/>
          <w:szCs w:val="24"/>
        </w:rPr>
      </w:pPr>
      <w:r>
        <w:rPr>
          <w:rFonts w:cs="Arial"/>
          <w:bCs/>
          <w:color w:val="000000" w:themeColor="text1"/>
          <w:sz w:val="24"/>
          <w:szCs w:val="24"/>
        </w:rPr>
      </w:r>
      <w:r>
        <w:rPr>
          <w:rFonts w:cs="Arial"/>
          <w:bCs/>
          <w:color w:val="000000" w:themeColor="text1"/>
          <w:sz w:val="24"/>
          <w:szCs w:val="24"/>
        </w:rPr>
      </w:r>
    </w:p>
    <w:p>
      <w:pPr>
        <w:pBdr/>
        <w:spacing w:after="288" w:before="0"/>
        <w:ind w:firstLine="567"/>
        <w:jc w:val="center"/>
        <w:rPr>
          <w:rFonts w:cs="Arial"/>
          <w:color w:val="000000" w:themeColor="text1"/>
          <w:sz w:val="24"/>
          <w:szCs w:val="24"/>
        </w:rPr>
      </w:pPr>
      <w:r>
        <w:rPr>
          <w:rFonts w:cs="Arial"/>
          <w:bCs/>
          <w:color w:val="000000" w:themeColor="text1"/>
          <w:sz w:val="24"/>
          <w:szCs w:val="24"/>
        </w:rPr>
        <w:t xml:space="preserve">Representante</w:t>
      </w:r>
      <w:r>
        <w:rPr>
          <w:rFonts w:cs="Arial"/>
          <w:color w:val="000000" w:themeColor="text1"/>
          <w:sz w:val="24"/>
          <w:szCs w:val="24"/>
        </w:rPr>
        <w:t xml:space="preserve"> legal do CONTRATADO</w:t>
      </w:r>
      <w:r>
        <w:rPr>
          <w:rFonts w:cs="Arial"/>
          <w:color w:val="000000" w:themeColor="text1"/>
          <w:sz w:val="24"/>
          <w:szCs w:val="24"/>
        </w:rPr>
      </w:r>
    </w:p>
    <w:p>
      <w:pPr>
        <w:pStyle w:val="1453"/>
        <w:pBdr/>
        <w:spacing/>
        <w:ind/>
        <w:jc w:val="left"/>
        <w:rPr>
          <w:rFonts w:ascii="Arial" w:hAnsi="Arial" w:cs="Arial"/>
          <w:color w:val="000000" w:themeColor="text1"/>
          <w:sz w:val="24"/>
          <w:szCs w:val="24"/>
        </w:rPr>
      </w:pPr>
      <w:r>
        <w:rPr>
          <w:rFonts w:ascii="Arial" w:hAnsi="Arial" w:cs="Arial"/>
          <w:color w:val="000000" w:themeColor="text1"/>
          <w:sz w:val="24"/>
          <w:szCs w:val="24"/>
        </w:rPr>
        <w:t xml:space="preserve">TESTEMUNHAS:</w:t>
      </w:r>
      <w:r>
        <w:rPr>
          <w:rFonts w:ascii="Arial" w:hAnsi="Arial" w:cs="Arial"/>
          <w:color w:val="000000" w:themeColor="text1"/>
          <w:sz w:val="24"/>
          <w:szCs w:val="24"/>
        </w:rPr>
      </w:r>
    </w:p>
    <w:p>
      <w:pPr>
        <w:pBdr/>
        <w:spacing/>
        <w:ind/>
        <w:jc w:val="left"/>
        <w:rPr>
          <w:rFonts w:cs="Arial"/>
          <w:color w:val="000000" w:themeColor="text1"/>
          <w:sz w:val="24"/>
          <w:szCs w:val="24"/>
        </w:rPr>
      </w:pPr>
      <w:r>
        <w:rPr>
          <w:rFonts w:cs="Arial"/>
          <w:color w:val="000000" w:themeColor="text1"/>
          <w:sz w:val="24"/>
          <w:szCs w:val="24"/>
        </w:rPr>
        <w:t xml:space="preserve">_______________________</w:t>
      </w:r>
      <w:r>
        <w:rPr>
          <w:rFonts w:cs="Arial"/>
          <w:color w:val="000000" w:themeColor="text1"/>
          <w:sz w:val="24"/>
          <w:szCs w:val="24"/>
        </w:rPr>
      </w:r>
    </w:p>
    <w:p>
      <w:pPr>
        <w:pBdr/>
        <w:spacing/>
        <w:ind/>
        <w:jc w:val="left"/>
        <w:rPr>
          <w:rFonts w:cs="Arial"/>
          <w:color w:val="000000" w:themeColor="text1"/>
          <w:sz w:val="24"/>
          <w:szCs w:val="24"/>
        </w:rPr>
      </w:pPr>
      <w:r>
        <w:rPr>
          <w:rFonts w:cs="Arial"/>
          <w:color w:val="000000" w:themeColor="text1"/>
          <w:sz w:val="24"/>
          <w:szCs w:val="24"/>
        </w:rPr>
        <w:t xml:space="preserve">CPF:___________________</w:t>
      </w:r>
      <w:r>
        <w:rPr>
          <w:rFonts w:cs="Arial"/>
          <w:color w:val="000000" w:themeColor="text1"/>
          <w:sz w:val="24"/>
          <w:szCs w:val="24"/>
        </w:rPr>
      </w:r>
    </w:p>
    <w:p>
      <w:pPr>
        <w:pBdr/>
        <w:spacing/>
        <w:ind/>
        <w:jc w:val="left"/>
        <w:rPr>
          <w:rFonts w:cs="Arial"/>
          <w:color w:val="000000" w:themeColor="text1"/>
          <w:sz w:val="24"/>
          <w:szCs w:val="24"/>
        </w:rPr>
      </w:pPr>
      <w:r>
        <w:rPr>
          <w:rFonts w:cs="Arial"/>
          <w:color w:val="000000" w:themeColor="text1"/>
          <w:sz w:val="24"/>
          <w:szCs w:val="24"/>
        </w:rPr>
        <w:t xml:space="preserve">_______________________</w:t>
      </w:r>
      <w:r>
        <w:rPr>
          <w:rFonts w:cs="Arial"/>
          <w:color w:val="000000" w:themeColor="text1"/>
          <w:sz w:val="24"/>
          <w:szCs w:val="24"/>
        </w:rPr>
      </w:r>
    </w:p>
    <w:p>
      <w:pPr>
        <w:pBdr/>
        <w:spacing/>
        <w:ind/>
        <w:rPr>
          <w:rFonts w:cs="Arial"/>
          <w:color w:val="000000" w:themeColor="text1"/>
          <w:sz w:val="24"/>
          <w:szCs w:val="24"/>
        </w:rPr>
      </w:pPr>
      <w:r>
        <w:rPr>
          <w:rFonts w:cs="Arial"/>
          <w:color w:val="000000" w:themeColor="text1"/>
          <w:sz w:val="24"/>
          <w:szCs w:val="24"/>
        </w:rPr>
        <w:t xml:space="preserve">CPF:___________________</w:t>
      </w:r>
      <w:r>
        <w:rPr>
          <w:rFonts w:cs="Arial"/>
          <w:color w:val="000000" w:themeColor="text1"/>
          <w:sz w:val="24"/>
          <w:szCs w:val="24"/>
        </w:rPr>
      </w:r>
    </w:p>
    <w:p>
      <w:pPr>
        <w:pBdr/>
        <w:spacing w:after="360"/>
        <w:ind w:firstLine="1134"/>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after="360"/>
        <w:ind w:firstLine="1134"/>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after="360"/>
        <w:ind w:firstLine="1134"/>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after="360"/>
        <w:ind w:firstLine="1134"/>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after="360"/>
        <w:ind w:firstLine="1134"/>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after="360"/>
        <w:ind w:firstLine="1134"/>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after="360"/>
        <w:ind w:firstLine="1134"/>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after="360"/>
        <w:ind w:firstLine="1134"/>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after="360"/>
        <w:ind w:firstLine="1134"/>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after="360"/>
        <w:ind w:firstLine="1134"/>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after="360"/>
        <w:ind w:firstLine="1134"/>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after="360"/>
        <w:ind w:firstLine="1134"/>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b/>
          <w:color w:val="000000" w:themeColor="text1"/>
          <w:sz w:val="24"/>
          <w:szCs w:val="24"/>
        </w:rPr>
      </w:pPr>
      <w:r>
        <w:rPr>
          <w:rFonts w:cs="Arial"/>
          <w:b/>
          <w:color w:val="000000" w:themeColor="text1"/>
          <w:sz w:val="24"/>
          <w:szCs w:val="24"/>
        </w:rPr>
        <w:t xml:space="preserve">ANEXO V – MODELO DE ATESTADO DE VISITA TÉCNICA</w:t>
      </w:r>
      <w:r>
        <w:rPr>
          <w:rFonts w:cs="Arial"/>
          <w:b/>
          <w:color w:val="000000" w:themeColor="text1"/>
          <w:sz w:val="24"/>
          <w:szCs w:val="24"/>
        </w:rPr>
      </w:r>
    </w:p>
    <w:p>
      <w:pPr>
        <w:pBdr/>
        <w:spacing/>
        <w:ind/>
        <w:jc w:val="center"/>
        <w:rPr>
          <w:rFonts w:cs="Arial"/>
          <w:b/>
          <w:color w:val="000000" w:themeColor="text1"/>
          <w:sz w:val="24"/>
          <w:szCs w:val="24"/>
        </w:rPr>
      </w:pPr>
      <w:r>
        <w:rPr>
          <w:rFonts w:cs="Arial"/>
          <w:b/>
          <w:color w:val="000000" w:themeColor="text1"/>
          <w:sz w:val="24"/>
          <w:szCs w:val="24"/>
        </w:rPr>
      </w:r>
      <w:r>
        <w:rPr>
          <w:rFonts w:cs="Arial"/>
          <w:b/>
          <w:color w:val="000000" w:themeColor="text1"/>
          <w:sz w:val="24"/>
          <w:szCs w:val="24"/>
        </w:rPr>
      </w:r>
    </w:p>
    <w:p>
      <w:pPr>
        <w:pBdr/>
        <w:spacing w:after="0" w:before="0"/>
        <w:ind/>
        <w:rPr>
          <w:rFonts w:cs="Arial"/>
          <w:b/>
          <w:color w:val="000000" w:themeColor="text1"/>
          <w:sz w:val="24"/>
          <w:szCs w:val="24"/>
        </w:rPr>
      </w:pPr>
      <w:r>
        <w:rPr>
          <w:rFonts w:cs="Arial"/>
          <w:b/>
          <w:color w:val="000000" w:themeColor="text1"/>
          <w:sz w:val="24"/>
          <w:szCs w:val="24"/>
        </w:rPr>
        <w:t xml:space="preserve">PROCESSO ADMINISTRATIVO nº 9299/2025.</w:t>
      </w:r>
      <w:r>
        <w:rPr>
          <w:rFonts w:cs="Arial"/>
          <w:b/>
          <w:color w:val="000000" w:themeColor="text1"/>
          <w:sz w:val="24"/>
          <w:szCs w:val="24"/>
        </w:rPr>
      </w:r>
    </w:p>
    <w:p>
      <w:pPr>
        <w:pBdr/>
        <w:spacing w:after="0" w:before="0"/>
        <w:ind/>
        <w:rPr>
          <w:rFonts w:cs="Arial"/>
          <w:color w:val="000000" w:themeColor="text1"/>
          <w:sz w:val="24"/>
          <w:szCs w:val="24"/>
        </w:rPr>
      </w:pPr>
      <w:r>
        <w:rPr>
          <w:rFonts w:cs="Arial"/>
          <w:b/>
          <w:color w:val="000000" w:themeColor="text1"/>
          <w:sz w:val="24"/>
          <w:szCs w:val="24"/>
        </w:rPr>
        <w:t xml:space="preserve">CONCORRÊNCIA ELETRÔNICA nº 005/2025.</w:t>
      </w:r>
      <w:r>
        <w:rPr>
          <w:rFonts w:cs="Arial"/>
          <w:color w:val="000000" w:themeColor="text1"/>
          <w:sz w:val="24"/>
          <w:szCs w:val="24"/>
        </w:rPr>
      </w:r>
    </w:p>
    <w:p>
      <w:pPr>
        <w:pBdr/>
        <w:spacing w:before="0"/>
        <w:ind/>
        <w:rPr>
          <w:rFonts w:cs="Arial"/>
          <w:b/>
          <w:color w:val="000000" w:themeColor="text1"/>
          <w:sz w:val="24"/>
          <w:szCs w:val="24"/>
        </w:rPr>
      </w:pPr>
      <w:r>
        <w:rPr>
          <w:rFonts w:cs="Arial"/>
          <w:color w:val="000000" w:themeColor="text1"/>
          <w:sz w:val="24"/>
          <w:szCs w:val="24"/>
        </w:rPr>
        <w:t xml:space="preserve">Rua Cel. Eurico de Castro, nº 14 – Centro, Rio das Flôres – RJ.</w:t>
      </w:r>
      <w:r>
        <w:rPr>
          <w:rFonts w:cs="Arial"/>
          <w:b/>
          <w:color w:val="000000" w:themeColor="text1"/>
          <w:sz w:val="24"/>
          <w:szCs w:val="24"/>
        </w:rPr>
      </w:r>
    </w:p>
    <w:p>
      <w:pPr>
        <w:pBdr/>
        <w:spacing/>
        <w:ind/>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Style w:val="1458"/>
        <w:pBdr/>
        <w:spacing/>
        <w:ind/>
        <w:rPr>
          <w:rFonts w:ascii="Arial" w:hAnsi="Arial" w:cs="Arial"/>
          <w:color w:val="000000" w:themeColor="text1"/>
        </w:rPr>
      </w:pPr>
      <w:r>
        <w:rPr>
          <w:rFonts w:ascii="Arial" w:hAnsi="Arial" w:cs="Arial"/>
          <w:color w:val="000000" w:themeColor="text1"/>
        </w:rPr>
        <w:t xml:space="preserve">OBJETO: </w:t>
      </w:r>
      <w:r>
        <w:rPr>
          <w:rFonts w:ascii="Arial" w:hAnsi="Arial" w:cs="Arial"/>
          <w:b/>
          <w:bCs/>
          <w:color w:val="000000" w:themeColor="text1"/>
        </w:rPr>
        <w:t xml:space="preserve">Escolha da proposta mais vantajosa para </w:t>
      </w:r>
      <w:r>
        <w:rPr>
          <w:rStyle w:val="1389"/>
          <w:rFonts w:ascii="Arial" w:hAnsi="Arial" w:cs="Arial"/>
          <w:color w:val="000000" w:themeColor="text1"/>
        </w:rPr>
        <w:t xml:space="preserve">contratação de empresa especializada em obras e serviços de engenharia</w:t>
      </w:r>
      <w:r>
        <w:rPr>
          <w:rFonts w:ascii="Arial" w:hAnsi="Arial" w:cs="Arial"/>
          <w:b/>
          <w:bCs/>
          <w:color w:val="000000" w:themeColor="text1"/>
        </w:rPr>
        <w:t xml:space="preserve"> para a </w:t>
      </w:r>
      <w:r>
        <w:rPr>
          <w:rStyle w:val="1389"/>
          <w:rFonts w:ascii="Arial" w:hAnsi="Arial" w:cs="Arial"/>
          <w:color w:val="000000" w:themeColor="text1"/>
        </w:rPr>
        <w:t xml:space="preserve">construção de 25 (vinte e cinco) unidades habitacionais</w:t>
      </w:r>
      <w:r>
        <w:rPr>
          <w:rFonts w:ascii="Arial" w:hAnsi="Arial" w:cs="Arial"/>
          <w:b/>
          <w:bCs/>
          <w:color w:val="000000" w:themeColor="text1"/>
        </w:rPr>
        <w:t xml:space="preserve">, conforme </w:t>
      </w:r>
      <w:r>
        <w:rPr>
          <w:rStyle w:val="1389"/>
          <w:rFonts w:ascii="Arial" w:hAnsi="Arial" w:cs="Arial"/>
          <w:color w:val="000000" w:themeColor="text1"/>
        </w:rPr>
        <w:t xml:space="preserve">projeto arquitetônico, projetos complementares, memoriais descritivos, planilhas orçamentárias, cronograma físico-financeiro e demais documentos técnicos</w:t>
      </w:r>
      <w:r>
        <w:rPr>
          <w:rFonts w:ascii="Arial" w:hAnsi="Arial" w:cs="Arial"/>
          <w:b/>
          <w:bCs/>
          <w:color w:val="000000" w:themeColor="text1"/>
        </w:rPr>
        <w:t xml:space="preserve"> que integram este processo de contratação.</w:t>
      </w:r>
      <w:r>
        <w:rPr>
          <w:rFonts w:ascii="Arial" w:hAnsi="Arial" w:cs="Arial"/>
          <w:color w:val="000000" w:themeColor="text1"/>
        </w:rPr>
      </w:r>
    </w:p>
    <w:p>
      <w:pPr>
        <w:pStyle w:val="1458"/>
        <w:pBdr/>
        <w:spacing/>
        <w:ind/>
        <w:rPr>
          <w:rFonts w:ascii="Arial" w:hAnsi="Arial" w:cs="Arial"/>
          <w:b/>
          <w:bCs/>
          <w:color w:val="000000" w:themeColor="text1"/>
        </w:rPr>
      </w:pPr>
      <w:r>
        <w:rPr>
          <w:rFonts w:ascii="Arial" w:hAnsi="Arial" w:cs="Arial"/>
          <w:b/>
          <w:bCs/>
          <w:color w:val="000000" w:themeColor="text1"/>
        </w:rPr>
      </w:r>
      <w:r>
        <w:rPr>
          <w:rFonts w:ascii="Arial" w:hAnsi="Arial" w:cs="Arial"/>
          <w:b/>
          <w:bCs/>
          <w:color w:val="000000" w:themeColor="text1"/>
        </w:rPr>
      </w:r>
    </w:p>
    <w:p>
      <w:pPr>
        <w:pBdr/>
        <w:spacing/>
        <w:ind/>
        <w:rPr>
          <w:rFonts w:cs="Arial"/>
          <w:color w:val="000000" w:themeColor="text1"/>
          <w:sz w:val="24"/>
          <w:szCs w:val="24"/>
        </w:rPr>
      </w:pPr>
      <w:r>
        <w:rPr>
          <w:rFonts w:cs="Arial"/>
          <w:color w:val="000000" w:themeColor="text1"/>
          <w:sz w:val="24"/>
          <w:szCs w:val="24"/>
        </w:rPr>
        <w:t xml:space="preserve">Atestamos que o(a) sr(a)_________________________________________________</w:t>
      </w:r>
      <w:r>
        <w:rPr>
          <w:rFonts w:cs="Arial"/>
          <w:color w:val="000000" w:themeColor="text1"/>
          <w:sz w:val="24"/>
          <w:szCs w:val="24"/>
        </w:rPr>
      </w:r>
    </w:p>
    <w:p>
      <w:pPr>
        <w:pBdr/>
        <w:spacing/>
        <w:ind/>
        <w:rPr>
          <w:rFonts w:cs="Arial"/>
          <w:color w:val="000000" w:themeColor="text1"/>
          <w:sz w:val="24"/>
          <w:szCs w:val="24"/>
        </w:rPr>
      </w:pPr>
      <w:r>
        <w:rPr>
          <w:rFonts w:cs="Arial"/>
          <w:color w:val="000000" w:themeColor="text1"/>
          <w:sz w:val="24"/>
          <w:szCs w:val="24"/>
        </w:rPr>
        <w:t xml:space="preserve">(nome e qualificação completa do(a) profissional), na qualidade de profissional indicado pela empresa__________________________________________________</w:t>
      </w:r>
      <w:r>
        <w:rPr>
          <w:rFonts w:cs="Arial"/>
          <w:color w:val="000000" w:themeColor="text1"/>
          <w:sz w:val="24"/>
          <w:szCs w:val="24"/>
        </w:rPr>
      </w:r>
    </w:p>
    <w:p>
      <w:pPr>
        <w:pBdr/>
        <w:spacing/>
        <w:ind/>
        <w:rPr>
          <w:rFonts w:cs="Arial"/>
          <w:color w:val="000000" w:themeColor="text1"/>
          <w:sz w:val="24"/>
          <w:szCs w:val="24"/>
        </w:rPr>
      </w:pPr>
      <w:r>
        <w:rPr>
          <w:rFonts w:cs="Arial"/>
          <w:color w:val="000000" w:themeColor="text1"/>
          <w:sz w:val="24"/>
          <w:szCs w:val="24"/>
        </w:rPr>
        <w:t xml:space="preserve">inscrita no CNPJ sob o nº________________________ situada na ____________________________________________________________________</w:t>
      </w:r>
      <w:r>
        <w:rPr>
          <w:rFonts w:cs="Arial"/>
          <w:color w:val="000000" w:themeColor="text1"/>
          <w:sz w:val="24"/>
          <w:szCs w:val="24"/>
        </w:rPr>
      </w:r>
    </w:p>
    <w:p>
      <w:pPr>
        <w:pBdr/>
        <w:spacing/>
        <w:ind/>
        <w:rPr>
          <w:rFonts w:cs="Arial"/>
          <w:color w:val="000000" w:themeColor="text1"/>
          <w:sz w:val="24"/>
          <w:szCs w:val="24"/>
        </w:rPr>
      </w:pPr>
      <w:r>
        <w:rPr>
          <w:rFonts w:cs="Arial"/>
          <w:color w:val="000000" w:themeColor="text1"/>
          <w:sz w:val="24"/>
          <w:szCs w:val="24"/>
        </w:rPr>
        <w:t xml:space="preserve">compareceu ao Município de Rio das Flôres e foi acompanhado do servidor(a)_____________________________________________(nome e qualificação completa do servidor), efetuou a vista técnica a que se refere item 10.20.5.7 e seu subitens.</w:t>
      </w:r>
      <w:r>
        <w:rPr>
          <w:rFonts w:cs="Arial"/>
          <w:color w:val="000000" w:themeColor="text1"/>
          <w:sz w:val="24"/>
          <w:szCs w:val="24"/>
        </w:rPr>
      </w:r>
    </w:p>
    <w:p>
      <w:pPr>
        <w:pBdr/>
        <w:spacing/>
        <w:ind/>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rPr>
          <w:rFonts w:cs="Arial"/>
          <w:color w:val="000000" w:themeColor="text1"/>
          <w:sz w:val="24"/>
          <w:szCs w:val="24"/>
        </w:rPr>
      </w:pPr>
      <w:r>
        <w:rPr>
          <w:rFonts w:cs="Arial"/>
          <w:color w:val="000000" w:themeColor="text1"/>
          <w:sz w:val="24"/>
          <w:szCs w:val="24"/>
        </w:rPr>
        <w:t xml:space="preserve">Por ser expressão da verdade, firmamos o presente.</w:t>
      </w:r>
      <w:r>
        <w:rPr>
          <w:rFonts w:cs="Arial"/>
          <w:color w:val="000000" w:themeColor="text1"/>
          <w:sz w:val="24"/>
          <w:szCs w:val="24"/>
        </w:rPr>
      </w:r>
    </w:p>
    <w:p>
      <w:pPr>
        <w:pBdr/>
        <w:tabs>
          <w:tab w:val="left" w:leader="none" w:pos="709"/>
          <w:tab w:val="left" w:leader="none" w:pos="1276"/>
          <w:tab w:val="left" w:leader="none" w:pos="1843"/>
        </w:tabs>
        <w:spacing/>
        <w:ind/>
        <w:jc w:val="right"/>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tabs>
          <w:tab w:val="left" w:leader="none" w:pos="709"/>
          <w:tab w:val="left" w:leader="none" w:pos="1276"/>
          <w:tab w:val="left" w:leader="none" w:pos="1843"/>
        </w:tabs>
        <w:spacing/>
        <w:ind/>
        <w:jc w:val="right"/>
        <w:rPr>
          <w:rFonts w:cs="Arial"/>
          <w:color w:val="000000" w:themeColor="text1"/>
          <w:sz w:val="24"/>
          <w:szCs w:val="24"/>
        </w:rPr>
      </w:pPr>
      <w:r>
        <w:rPr>
          <w:rFonts w:cs="Arial"/>
          <w:color w:val="000000" w:themeColor="text1"/>
          <w:sz w:val="24"/>
          <w:szCs w:val="24"/>
        </w:rPr>
        <w:t xml:space="preserve">Rio das Flores/RJ, ...... de ........ de 2026.</w:t>
      </w:r>
      <w:r>
        <w:rPr>
          <w:rFonts w:cs="Arial"/>
          <w:color w:val="000000" w:themeColor="text1"/>
          <w:sz w:val="24"/>
          <w:szCs w:val="24"/>
        </w:rPr>
      </w:r>
    </w:p>
    <w:p>
      <w:pPr>
        <w:pBdr/>
        <w:tabs>
          <w:tab w:val="left" w:leader="none" w:pos="709"/>
          <w:tab w:val="left" w:leader="none" w:pos="1276"/>
          <w:tab w:val="left" w:leader="none" w:pos="1843"/>
        </w:tabs>
        <w:spacing/>
        <w:ind/>
        <w:jc w:val="right"/>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tabs>
          <w:tab w:val="left" w:leader="none" w:pos="709"/>
          <w:tab w:val="left" w:leader="none" w:pos="1276"/>
          <w:tab w:val="left" w:leader="none" w:pos="1843"/>
        </w:tabs>
        <w:spacing/>
        <w:ind/>
        <w:jc w:val="right"/>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tabs>
          <w:tab w:val="left" w:leader="none" w:pos="709"/>
          <w:tab w:val="left" w:leader="none" w:pos="1276"/>
          <w:tab w:val="left" w:leader="none" w:pos="1843"/>
        </w:tabs>
        <w:spacing/>
        <w:ind/>
        <w:jc w:val="right"/>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t xml:space="preserve">Assinatura e matrícula do servidor municipal</w:t>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t xml:space="preserve">Assinatura do profissional indicado pela empresa</w:t>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p>
      <w:pPr>
        <w:pBdr/>
        <w:spacing/>
        <w:ind/>
        <w:jc w:val="center"/>
        <w:rPr>
          <w:rFonts w:cs="Arial"/>
          <w:color w:val="000000" w:themeColor="text1"/>
          <w:sz w:val="24"/>
          <w:szCs w:val="24"/>
        </w:rPr>
      </w:pPr>
      <w:r>
        <w:rPr>
          <w:rFonts w:cs="Arial"/>
          <w:color w:val="000000" w:themeColor="text1"/>
          <w:sz w:val="24"/>
          <w:szCs w:val="24"/>
        </w:rPr>
      </w:r>
      <w:r>
        <w:rPr>
          <w:rFonts w:cs="Arial"/>
          <w:color w:val="000000" w:themeColor="text1"/>
          <w:sz w:val="24"/>
          <w:szCs w:val="24"/>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8" w:orient="portrait" w:w="11906"/>
      <w:pgMar w:top="1560" w:right="1134" w:bottom="567" w:left="1560" w:header="567" w:footer="0" w:gutter="0"/>
      <w:pgNumType w:start="818"/>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ind/>
        <w:rPr/>
      </w:pPr>
      <w:r>
        <w:separator/>
      </w:r>
      <w:r/>
    </w:p>
  </w:endnote>
  <w:endnote w:type="continuationSeparator" w:id="0">
    <w:p>
      <w:pPr>
        <w:pBdr/>
        <w:spacing w:after="0"/>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font>
  <w:font w:name="Century Gothic">
    <w:panose1 w:val="020B0503020204020204"/>
  </w:font>
  <w:font w:name="Symbol">
    <w:panose1 w:val="05050102010706020507"/>
  </w:font>
  <w:font w:name="ArialMT">
    <w:panose1 w:val="020B0604020202020204"/>
  </w:font>
  <w:font w:name="Noto Sans Symbols">
    <w:panose1 w:val="020B0502040504020204"/>
  </w:font>
  <w:font w:name="SansSerif">
    <w:panose1 w:val="020B0502040504020204"/>
  </w:font>
  <w:font w:name="Lucida Sans">
    <w:panose1 w:val="020B0602030504020204"/>
  </w:font>
  <w:font w:name="Wingdings">
    <w:panose1 w:val="05000000000000000000"/>
  </w:font>
  <w:font w:name="Segoe UI">
    <w:panose1 w:val="020B0502040204020203"/>
  </w:font>
  <w:font w:name="Ecofont_Spranq_eco_Sans">
    <w:panose1 w:val="05040102010807070707"/>
  </w:font>
  <w:font w:name="Courier New">
    <w:panose1 w:val="02070309020205020404"/>
  </w:font>
  <w:font w:name="OpenSymbol">
    <w:panose1 w:val="05010000000000000000"/>
  </w:font>
  <w:font w:name="Batang">
    <w:panose1 w:val="02010600030101010101"/>
  </w:font>
  <w:font w:name="Calibri">
    <w:panose1 w:val="020F0502020204030204"/>
  </w:font>
  <w:font w:name="Tahoma">
    <w:panose1 w:val="020B0604030504040204"/>
  </w:font>
  <w:font w:name="Times New Roman">
    <w:panose1 w:val="02020603050405020304"/>
  </w:font>
  <w:font w:name="Arial Narrow">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52"/>
      <w:pBdr/>
      <w:spacing/>
      <w:ind w:left="-993"/>
      <w:jc w:val="center"/>
      <w:rPr>
        <w:rFonts w:ascii="Calibri" w:hAnsi="Calibri"/>
        <w:sz w:val="18"/>
      </w:rPr>
    </w:pPr>
    <w:r>
      <w:rPr>
        <w:rFonts w:ascii="Calibri" w:hAnsi="Calibri"/>
        <w:sz w:val="18"/>
      </w:rPr>
      <w:t xml:space="preserve">Rua Cel. Eurico de Castro, nº 14, Centro, Rio das Flores-RJ – Tel.: (24)24581328/Ramal 210 – e-mail: licitacao@riodasflores.rj.gov.br</w:t>
    </w:r>
    <w:r>
      <w:rPr>
        <w:rFonts w:ascii="Calibri" w:hAnsi="Calibri"/>
        <w:sz w:val="18"/>
      </w:rPr>
    </w:r>
  </w:p>
  <w:p>
    <w:pPr>
      <w:pStyle w:val="1452"/>
      <w:pBdr/>
      <w:spacing/>
      <w:ind/>
      <w:jc w:val="right"/>
      <w:rPr>
        <w:sz w:val="20"/>
        <w:szCs w:val="20"/>
      </w:rPr>
    </w:pPr>
    <w:r>
      <w:tab/>
    </w:r>
    <w:r>
      <w:rPr>
        <w:sz w:val="20"/>
        <w:szCs w:val="20"/>
      </w:rPr>
    </w:r>
  </w:p>
  <w:p>
    <w:pPr>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52"/>
      <w:pBdr/>
      <w:spacing/>
      <w:ind w:left="-993"/>
      <w:jc w:val="center"/>
      <w:rPr>
        <w:rFonts w:ascii="Calibri" w:hAnsi="Calibri"/>
        <w:sz w:val="18"/>
      </w:rPr>
    </w:pPr>
    <w:r>
      <w:rPr>
        <w:rFonts w:ascii="Calibri" w:hAnsi="Calibri"/>
        <w:sz w:val="18"/>
      </w:rPr>
      <w:t xml:space="preserve">Rua Cel. Eurico de Castro, nº 14, Centro, Rio das Flores-RJ – Tel.: (24)24581328/Ramal 210 – e-mail: licitacao@riodasflores.rj.gov.br</w:t>
    </w:r>
    <w:r>
      <w:rPr>
        <w:rFonts w:ascii="Calibri" w:hAnsi="Calibri"/>
        <w:sz w:val="18"/>
      </w:rPr>
    </w:r>
  </w:p>
  <w:p>
    <w:pPr>
      <w:pStyle w:val="1452"/>
      <w:pBdr/>
      <w:spacing/>
      <w:ind/>
      <w:jc w:val="right"/>
      <w:rPr>
        <w:sz w:val="20"/>
        <w:szCs w:val="20"/>
      </w:rPr>
    </w:pPr>
    <w:r>
      <w:tab/>
    </w:r>
    <w:r>
      <w:rPr>
        <w:sz w:val="20"/>
        <w:szCs w:val="20"/>
      </w:rPr>
    </w:r>
  </w:p>
  <w:p>
    <w:pPr>
      <w:pStyle w:val="1452"/>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52"/>
      <w:pBdr/>
      <w:spacing/>
      <w:ind w:left="-993"/>
      <w:jc w:val="center"/>
      <w:rPr>
        <w:rFonts w:ascii="Calibri" w:hAnsi="Calibri"/>
        <w:sz w:val="18"/>
      </w:rPr>
    </w:pPr>
    <w:r>
      <w:rPr>
        <w:rFonts w:ascii="Calibri" w:hAnsi="Calibri"/>
        <w:sz w:val="18"/>
      </w:rPr>
      <w:t xml:space="preserve">Rua Cel. Eurico de Castro, nº 14, Centro, Rio das Flores-RJ – Tel.: (24)24581328/Ramal 210 – e-mail: licitacao@riodasflores.rj.gov.br</w:t>
    </w:r>
    <w:r>
      <w:rPr>
        <w:rFonts w:ascii="Calibri" w:hAnsi="Calibri"/>
        <w:sz w:val="18"/>
      </w:rPr>
    </w:r>
  </w:p>
  <w:p>
    <w:pPr>
      <w:pStyle w:val="1452"/>
      <w:pBdr/>
      <w:spacing/>
      <w:ind/>
      <w:jc w:val="right"/>
      <w:rPr>
        <w:sz w:val="20"/>
        <w:szCs w:val="20"/>
      </w:rPr>
    </w:pPr>
    <w:r>
      <w:tab/>
    </w:r>
    <w:r>
      <w:rPr>
        <w:sz w:val="20"/>
        <w:szCs w:val="20"/>
      </w:rPr>
    </w:r>
  </w:p>
  <w:p>
    <w:pPr>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ind/>
        <w:rPr/>
      </w:pPr>
      <w:r>
        <w:separator/>
      </w:r>
      <w:r/>
    </w:p>
  </w:footnote>
  <w:footnote w:type="continuationSeparator" w:id="0">
    <w:p>
      <w:pPr>
        <w:pBdr/>
        <w:spacing w:after="0"/>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51"/>
      <w:pBdr/>
      <w:tabs>
        <w:tab w:val="clear" w:leader="none" w:pos="4419"/>
        <w:tab w:val="left" w:leader="none" w:pos="6975"/>
        <w:tab w:val="clear" w:leader="none" w:pos="8838"/>
      </w:tabs>
      <w:spacing/>
      <w:ind/>
      <w:rPr/>
    </w:pPr>
    <w:r>
      <w:rPr>
        <w:rFonts w:ascii="Arial Narrow" w:hAnsi="Arial Narrow"/>
        <w:b/>
        <w:sz w:val="22"/>
        <w:szCs w:val="22"/>
      </w:rPr>
      <mc:AlternateContent>
        <mc:Choice Requires="wpg">
          <w:drawing>
            <wp:anchor xmlns:wp="http://schemas.openxmlformats.org/drawingml/2006/wordprocessingDrawing" xmlns:wp14="http://schemas.microsoft.com/office/word/2010/wordprocessingDrawing" distT="0" distB="0" distL="0" distR="0" simplePos="0" relativeHeight="251649024" behindDoc="1" locked="0" layoutInCell="0" allowOverlap="1">
              <wp:simplePos x="0" y="0"/>
              <wp:positionH relativeFrom="column">
                <wp:posOffset>-133350</wp:posOffset>
              </wp:positionH>
              <wp:positionV relativeFrom="paragraph">
                <wp:posOffset>-116840</wp:posOffset>
              </wp:positionV>
              <wp:extent cx="2352675" cy="715010"/>
              <wp:effectExtent l="0" t="0" r="0" b="0"/>
              <wp:wrapSquare wrapText="bothSides"/>
              <wp:docPr id="1" name="Figura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ura1 Copia 1 Copia 1 Copia 1"/>
                      <pic:cNvPicPr>
                        <a:picLocks noChangeAspect="1"/>
                      </pic:cNvPicPr>
                      <pic:nvPr/>
                    </pic:nvPicPr>
                    <pic:blipFill rotWithShape="1">
                      <a:blip r:embed="rId1"/>
                      <a:srcRect l="0" t="35399" r="0" b="36311"/>
                      <a:stretch/>
                    </pic:blipFill>
                    <pic:spPr bwMode="auto">
                      <a:xfrm>
                        <a:off x="0" y="0"/>
                        <a:ext cx="2352675" cy="715010"/>
                      </a:xfrm>
                      <a:prstGeom prst="rect">
                        <a:avLst/>
                      </a:prstGeom>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49024;o:allowoverlap:true;o:allowincell:false;mso-position-horizontal-relative:text;margin-left:-10.50pt;mso-position-horizontal:absolute;mso-position-vertical-relative:text;margin-top:-9.20pt;mso-position-vertical:absolute;width:185.25pt;height:56.30pt;mso-wrap-distance-left:0.00pt;mso-wrap-distance-top:0.00pt;mso-wrap-distance-right:0.00pt;mso-wrap-distance-bottom:0.00pt;z-index:1;" stroked="false">
              <w10:wrap type="square"/>
              <v:imagedata r:id="rId1" o:title="" croptop="23199f" cropleft="0f" cropbottom="23797f" cropright="0f"/>
              <o:lock v:ext="edit" rotation="t"/>
            </v:shape>
          </w:pict>
        </mc:Fallback>
      </mc:AlternateContent>
    </w:r>
    <w:r>
      <w:rPr>
        <w:rFonts w:ascii="Arial Narrow" w:hAnsi="Arial Narrow"/>
        <w:b/>
        <w:sz w:val="22"/>
        <w:szCs w:val="22"/>
      </w:rPr>
      <mc:AlternateContent>
        <mc:Choice Requires="wpg">
          <w:drawing>
            <wp:anchor xmlns:wp="http://schemas.openxmlformats.org/drawingml/2006/wordprocessingDrawing" xmlns:wp14="http://schemas.microsoft.com/office/word/2010/wordprocessingDrawing" distT="0" distB="0" distL="0" distR="0" simplePos="0" relativeHeight="251651072" behindDoc="1" locked="0" layoutInCell="1" allowOverlap="1">
              <wp:simplePos x="0" y="0"/>
              <wp:positionH relativeFrom="column">
                <wp:posOffset>2239645</wp:posOffset>
              </wp:positionH>
              <wp:positionV relativeFrom="paragraph">
                <wp:posOffset>-269240</wp:posOffset>
              </wp:positionV>
              <wp:extent cx="2000250" cy="779780"/>
              <wp:effectExtent l="0" t="0" r="0" b="0"/>
              <wp:wrapNone/>
              <wp:docPr id="2" name="Imagem 18" descr="C:\Users\Usuario\Desktop\LICITAÇÃO CABEÇAL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18" descr="C:\Users\Usuario\Desktop\LICITAÇÃO CABEÇALHO.PNG"/>
                      <pic:cNvPicPr>
                        <a:picLocks noChangeAspect="1"/>
                      </pic:cNvPicPr>
                      <pic:nvPr/>
                    </pic:nvPicPr>
                    <pic:blipFill rotWithShape="1">
                      <a:blip r:embed="rId2"/>
                      <a:stretch/>
                    </pic:blipFill>
                    <pic:spPr bwMode="auto">
                      <a:xfrm>
                        <a:off x="0" y="0"/>
                        <a:ext cx="2000250" cy="779780"/>
                      </a:xfrm>
                      <a:prstGeom prst="rect">
                        <a:avLst/>
                      </a:prstGeom>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1072;o:allowoverlap:true;o:allowincell:true;mso-position-horizontal-relative:text;margin-left:176.35pt;mso-position-horizontal:absolute;mso-position-vertical-relative:text;margin-top:-21.20pt;mso-position-vertical:absolute;width:157.50pt;height:61.40pt;mso-wrap-distance-left:0.00pt;mso-wrap-distance-top:0.00pt;mso-wrap-distance-right:0.00pt;mso-wrap-distance-bottom:0.00pt;z-index:1;" stroked="false">
              <v:imagedata r:id="rId2" o:title=""/>
              <o:lock v:ext="edit" rotation="t"/>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251654144" behindDoc="1" locked="0" layoutInCell="1" allowOverlap="1">
              <wp:simplePos x="0" y="0"/>
              <wp:positionH relativeFrom="column">
                <wp:posOffset>4431665</wp:posOffset>
              </wp:positionH>
              <wp:positionV relativeFrom="paragraph">
                <wp:posOffset>-285114</wp:posOffset>
              </wp:positionV>
              <wp:extent cx="2023745" cy="339725"/>
              <wp:effectExtent l="0" t="0" r="0" b="0"/>
              <wp:wrapNone/>
              <wp:docPr id="3" name="Quadro4"/>
              <wp:cNvGraphicFramePr/>
              <a:graphic xmlns:a="http://schemas.openxmlformats.org/drawingml/2006/main">
                <a:graphicData uri="http://schemas.microsoft.com/office/word/2010/wordprocessingShape">
                  <wps:wsp>
                    <wps:cNvPr id="0" name=""/>
                    <wps:cNvSpPr/>
                    <wps:spPr bwMode="auto">
                      <a:xfrm>
                        <a:off x="0" y="0"/>
                        <a:ext cx="2023745" cy="339725"/>
                      </a:xfrm>
                      <a:prstGeom prst="rect">
                        <a:avLst/>
                      </a:prstGeom>
                      <a:solidFill>
                        <a:srgbClr val="FFFFFF"/>
                      </a:solidFill>
                      <a:ln w="0">
                        <a:noFill/>
                      </a:ln>
                    </wps:spPr>
                    <wps:txbx>
                      <w:txbxContent>
                        <w:p>
                          <w:pPr>
                            <w:pStyle w:val="1469"/>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w:t>
                          </w:r>
                          <w:r>
                            <w:rPr>
                              <w:rFonts w:ascii="Arial Narrow" w:hAnsi="Arial Narrow"/>
                              <w:b/>
                              <w:color w:val="000000"/>
                              <w:sz w:val="22"/>
                              <w:szCs w:val="22"/>
                            </w:rPr>
                            <w:t xml:space="preserve">9299</w:t>
                          </w:r>
                          <w:r>
                            <w:rPr>
                              <w:rFonts w:ascii="Arial Narrow" w:hAnsi="Arial Narrow"/>
                              <w:b/>
                              <w:color w:val="000000"/>
                              <w:sz w:val="22"/>
                              <w:szCs w:val="22"/>
                              <w:lang w:val="en-US"/>
                            </w:rPr>
                            <w:t xml:space="preserve">/2025</w:t>
                          </w:r>
                          <w:r>
                            <w:rPr>
                              <w:rFonts w:ascii="Arial Narrow" w:hAnsi="Arial Narrow"/>
                              <w:b/>
                              <w:sz w:val="22"/>
                              <w:szCs w:val="22"/>
                              <w:lang w:val="en-US"/>
                            </w:rPr>
                          </w:r>
                        </w:p>
                      </w:txbxContent>
                    </wps:txbx>
                    <wps:bodyPr wrap="square" lIns="91440" tIns="45720" rIns="91440" bIns="45720" upright="1"/>
                  </wps:wsp>
                </a:graphicData>
              </a:graphic>
            </wp:anchor>
          </w:drawing>
        </mc:Choice>
        <mc:Fallback>
          <w:pict>
            <v:shape id="shape 2" o:spid="_x0000_s2" o:spt="1" type="#_x0000_t1" style="position:absolute;z-index:-251654144;o:allowoverlap:true;o:allowincell:true;mso-position-horizontal-relative:text;margin-left:348.95pt;mso-position-horizontal:absolute;mso-position-vertical-relative:text;margin-top:-22.45pt;mso-position-vertical:absolute;width:159.35pt;height:26.75pt;mso-wrap-distance-left:0.00pt;mso-wrap-distance-top:0.00pt;mso-wrap-distance-right:0.00pt;mso-wrap-distance-bottom:0.00pt;visibility:visible;" fillcolor="#FFFFFF" stroked="f" strokeweight="0.00pt">
              <v:textbox inset="0,0,0,0">
                <w:txbxContent>
                  <w:p>
                    <w:pPr>
                      <w:pStyle w:val="1469"/>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w:t>
                    </w:r>
                    <w:r>
                      <w:rPr>
                        <w:rFonts w:ascii="Arial Narrow" w:hAnsi="Arial Narrow"/>
                        <w:b/>
                        <w:color w:val="000000"/>
                        <w:sz w:val="22"/>
                        <w:szCs w:val="22"/>
                      </w:rPr>
                      <w:t xml:space="preserve">9299</w:t>
                    </w:r>
                    <w:r>
                      <w:rPr>
                        <w:rFonts w:ascii="Arial Narrow" w:hAnsi="Arial Narrow"/>
                        <w:b/>
                        <w:color w:val="000000"/>
                        <w:sz w:val="22"/>
                        <w:szCs w:val="22"/>
                        <w:lang w:val="en-US"/>
                      </w:rPr>
                      <w:t xml:space="preserve">/2025</w:t>
                    </w:r>
                    <w:r>
                      <w:rPr>
                        <w:rFonts w:ascii="Arial Narrow" w:hAnsi="Arial Narrow"/>
                        <w:b/>
                        <w:sz w:val="22"/>
                        <w:szCs w:val="22"/>
                        <w:lang w:val="en-US"/>
                      </w:rP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251656192" behindDoc="1" locked="0" layoutInCell="0" allowOverlap="1">
              <wp:simplePos x="0" y="0"/>
              <wp:positionH relativeFrom="page">
                <wp:posOffset>5335270</wp:posOffset>
              </wp:positionH>
              <wp:positionV relativeFrom="paragraph">
                <wp:posOffset>4445</wp:posOffset>
              </wp:positionV>
              <wp:extent cx="607695" cy="332740"/>
              <wp:effectExtent l="0" t="0" r="0" b="0"/>
              <wp:wrapNone/>
              <wp:docPr id="4" name="Quadro3"/>
              <wp:cNvGraphicFramePr/>
              <a:graphic xmlns:a="http://schemas.openxmlformats.org/drawingml/2006/main">
                <a:graphicData uri="http://schemas.microsoft.com/office/word/2010/wordprocessingShape">
                  <wps:wsp>
                    <wps:cNvPr id="0" name=""/>
                    <wps:cNvSpPr/>
                    <wps:spPr bwMode="auto">
                      <a:xfrm>
                        <a:off x="0" y="0"/>
                        <a:ext cx="607695" cy="332740"/>
                      </a:xfrm>
                      <a:prstGeom prst="rect">
                        <a:avLst/>
                      </a:prstGeom>
                      <a:solidFill>
                        <a:srgbClr val="FFFFFF"/>
                      </a:solidFill>
                      <a:ln w="0">
                        <a:noFill/>
                      </a:ln>
                    </wps:spPr>
                    <wps:txbx>
                      <w:txbxContent>
                        <w:p>
                          <w:pPr>
                            <w:pStyle w:val="1469"/>
                            <w:pBdr/>
                            <w:spacing/>
                            <w:ind/>
                            <w:rPr>
                              <w:sz w:val="22"/>
                              <w:szCs w:val="22"/>
                            </w:rPr>
                          </w:pPr>
                          <w:r>
                            <w:rPr>
                              <w:rFonts w:ascii="Arial Narrow" w:hAnsi="Arial Narrow"/>
                              <w:b/>
                              <w:color w:val="000000"/>
                              <w:sz w:val="22"/>
                              <w:szCs w:val="22"/>
                              <w:lang w:val="en-US"/>
                            </w:rPr>
                            <w:t xml:space="preserve">FLS.Nº    </w:t>
                          </w:r>
                          <w:r>
                            <w:rPr>
                              <w:sz w:val="22"/>
                              <w:szCs w:val="22"/>
                            </w:rPr>
                          </w:r>
                        </w:p>
                      </w:txbxContent>
                    </wps:txbx>
                    <wps:bodyPr wrap="square" lIns="91440" tIns="45720" rIns="91440" bIns="45720" upright="1"/>
                  </wps:wsp>
                </a:graphicData>
              </a:graphic>
            </wp:anchor>
          </w:drawing>
        </mc:Choice>
        <mc:Fallback>
          <w:pict>
            <v:shape id="shape 3" o:spid="_x0000_s3" o:spt="1" type="#_x0000_t1" style="position:absolute;z-index:-251656192;o:allowoverlap:true;o:allowincell:false;mso-position-horizontal-relative:page;margin-left:420.10pt;mso-position-horizontal:absolute;mso-position-vertical-relative:text;margin-top:0.35pt;mso-position-vertical:absolute;width:47.85pt;height:26.20pt;mso-wrap-distance-left:0.00pt;mso-wrap-distance-top:0.00pt;mso-wrap-distance-right:0.00pt;mso-wrap-distance-bottom:0.00pt;visibility:visible;" fillcolor="#FFFFFF" stroked="f" strokeweight="0.00pt">
              <v:textbox inset="0,0,0,0">
                <w:txbxContent>
                  <w:p>
                    <w:pPr>
                      <w:pStyle w:val="1469"/>
                      <w:pBdr/>
                      <w:spacing/>
                      <w:ind/>
                      <w:rPr>
                        <w:sz w:val="22"/>
                        <w:szCs w:val="22"/>
                      </w:rPr>
                    </w:pPr>
                    <w:r>
                      <w:rPr>
                        <w:rFonts w:ascii="Arial Narrow" w:hAnsi="Arial Narrow"/>
                        <w:b/>
                        <w:color w:val="000000"/>
                        <w:sz w:val="22"/>
                        <w:szCs w:val="22"/>
                        <w:lang w:val="en-US"/>
                      </w:rPr>
                      <w:t xml:space="preserve">FLS.Nº    </w:t>
                    </w:r>
                    <w:r>
                      <w:rPr>
                        <w:sz w:val="22"/>
                        <w:szCs w:val="22"/>
                      </w:rP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433070" distB="0" distL="6330950" distR="0" simplePos="0" relativeHeight="251658240" behindDoc="1" locked="0" layoutInCell="0" allowOverlap="1">
              <wp:simplePos x="0" y="0"/>
              <wp:positionH relativeFrom="page">
                <wp:posOffset>5854700</wp:posOffset>
              </wp:positionH>
              <wp:positionV relativeFrom="topMargin">
                <wp:posOffset>393700</wp:posOffset>
              </wp:positionV>
              <wp:extent cx="762000" cy="285750"/>
              <wp:effectExtent l="0" t="0" r="0" b="0"/>
              <wp:wrapNone/>
              <wp:docPr id="5" name="Quadro5"/>
              <wp:cNvGraphicFramePr/>
              <a:graphic xmlns:a="http://schemas.openxmlformats.org/drawingml/2006/main">
                <a:graphicData uri="http://schemas.microsoft.com/office/word/2010/wordprocessingShape">
                  <wps:wsp>
                    <wps:cNvPr id="0" name=""/>
                    <wps:cNvSpPr/>
                    <wps:spPr bwMode="auto">
                      <a:xfrm>
                        <a:off x="0" y="0"/>
                        <a:ext cx="762000" cy="285750"/>
                      </a:xfrm>
                      <a:prstGeom prst="rect">
                        <a:avLst/>
                      </a:prstGeom>
                      <a:noFill/>
                      <a:ln w="0">
                        <a:noFill/>
                      </a:ln>
                    </wps:spPr>
                    <wps:txbx>
                      <w:txbxContent>
                        <w:p>
                          <w:pPr>
                            <w:pStyle w:val="1469"/>
                            <w:pBdr/>
                            <w:spacing/>
                            <w:ind/>
                            <w:rPr>
                              <w:b/>
                              <w:sz w:val="24"/>
                              <w:szCs w:val="24"/>
                            </w:rPr>
                          </w:pPr>
                          <w:r>
                            <w:rPr>
                              <w:b/>
                              <w:sz w:val="24"/>
                              <w:szCs w:val="24"/>
                            </w:rPr>
                          </w:r>
                          <w:r>
                            <w:rPr>
                              <w:b/>
                              <w:sz w:val="24"/>
                              <w:szCs w:val="24"/>
                            </w:rPr>
                          </w:r>
                        </w:p>
                      </w:txbxContent>
                    </wps:txbx>
                    <wps:bodyPr wrap="square" lIns="1270" tIns="0" rIns="1270" bIns="0" upright="1"/>
                  </wps:wsp>
                </a:graphicData>
              </a:graphic>
            </wp:anchor>
          </w:drawing>
        </mc:Choice>
        <mc:Fallback>
          <w:pict>
            <v:shape id="shape 4" o:spid="_x0000_s4" o:spt="1" type="#_x0000_t1" style="position:absolute;z-index:-251658240;o:allowoverlap:true;o:allowincell:false;mso-position-horizontal-relative:page;margin-left:461.00pt;mso-position-horizontal:absolute;mso-position-vertical-relative:top-margin-area;margin-top:31.00pt;mso-position-vertical:absolute;width:60.00pt;height:22.50pt;mso-wrap-distance-left:498.50pt;mso-wrap-distance-top:34.10pt;mso-wrap-distance-right:0.00pt;mso-wrap-distance-bottom:0.00pt;visibility:visible;" filled="f" stroked="f" strokeweight="0.00pt">
              <v:textbox inset="0,0,0,0">
                <w:txbxContent>
                  <w:p>
                    <w:pPr>
                      <w:pStyle w:val="1469"/>
                      <w:pBdr/>
                      <w:spacing/>
                      <w:ind/>
                      <w:rPr>
                        <w:b/>
                        <w:sz w:val="24"/>
                        <w:szCs w:val="24"/>
                      </w:rPr>
                    </w:pPr>
                    <w:r>
                      <w:rPr>
                        <w:b/>
                        <w:sz w:val="24"/>
                        <w:szCs w:val="24"/>
                      </w:rPr>
                    </w:r>
                    <w:r>
                      <w:rPr>
                        <w:b/>
                        <w:sz w:val="24"/>
                        <w:szCs w:val="24"/>
                      </w:rPr>
                    </w:r>
                  </w:p>
                </w:txbxContent>
              </v:textbox>
            </v:shape>
          </w:pict>
        </mc:Fallback>
      </mc:AlternateContent>
    </w:r>
    <w:r>
      <w:rPr>
        <w:rFonts w:ascii="Arial Narrow" w:hAnsi="Arial Narrow"/>
        <w:b/>
        <w:sz w:val="22"/>
        <w:szCs w:val="22"/>
      </w:rPr>
      <w:t xml:space="preserve"> </w:t>
    </w:r>
    <w:r>
      <w:t xml:space="preserve">  </w:t>
    </w:r>
    <w:r>
      <mc:AlternateContent>
        <mc:Choice Requires="wpg">
          <w:drawing>
            <wp:anchor xmlns:wp="http://schemas.openxmlformats.org/drawingml/2006/wordprocessingDrawing" xmlns:wp14="http://schemas.microsoft.com/office/word/2010/wordprocessingDrawing" distT="0" distB="0" distL="0" distR="0" simplePos="0" relativeHeight="251652096" behindDoc="1" locked="0" layoutInCell="1" allowOverlap="1">
              <wp:simplePos x="0" y="0"/>
              <wp:positionH relativeFrom="column">
                <wp:posOffset>4471670</wp:posOffset>
              </wp:positionH>
              <wp:positionV relativeFrom="paragraph">
                <wp:posOffset>292100</wp:posOffset>
              </wp:positionV>
              <wp:extent cx="1513205" cy="298450"/>
              <wp:effectExtent l="0" t="0" r="0" b="0"/>
              <wp:wrapNone/>
              <wp:docPr id="6" name="Quadro2"/>
              <wp:cNvGraphicFramePr/>
              <a:graphic xmlns:a="http://schemas.openxmlformats.org/drawingml/2006/main">
                <a:graphicData uri="http://schemas.microsoft.com/office/word/2010/wordprocessingShape">
                  <wps:wsp>
                    <wps:cNvPr id="0" name=""/>
                    <wps:cNvSpPr/>
                    <wps:spPr bwMode="auto">
                      <a:xfrm>
                        <a:off x="0" y="0"/>
                        <a:ext cx="1513205" cy="298450"/>
                      </a:xfrm>
                      <a:prstGeom prst="rect">
                        <a:avLst/>
                      </a:prstGeom>
                      <a:solidFill>
                        <a:srgbClr val="FFFFFF"/>
                      </a:solidFill>
                      <a:ln w="0">
                        <a:noFill/>
                      </a:ln>
                    </wps:spPr>
                    <wps:txbx>
                      <w:txbxContent>
                        <w:p>
                          <w:pPr>
                            <w:pStyle w:val="1469"/>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p>
                        <w:p>
                          <w:pPr>
                            <w:pStyle w:val="1469"/>
                            <w:pBdr/>
                            <w:spacing/>
                            <w:ind/>
                            <w:rPr>
                              <w:color w:val="000000"/>
                            </w:rPr>
                          </w:pPr>
                          <w:r>
                            <w:rPr>
                              <w:color w:val="000000"/>
                            </w:rPr>
                          </w:r>
                          <w:r>
                            <w:rPr>
                              <w:color w:val="000000"/>
                            </w:rPr>
                          </w:r>
                        </w:p>
                      </w:txbxContent>
                    </wps:txbx>
                    <wps:bodyPr wrap="square" lIns="91440" tIns="45720" rIns="91440" bIns="45720" upright="1"/>
                  </wps:wsp>
                </a:graphicData>
              </a:graphic>
            </wp:anchor>
          </w:drawing>
        </mc:Choice>
        <mc:Fallback>
          <w:pict>
            <v:shape id="shape 5" o:spid="_x0000_s5" o:spt="1" type="#_x0000_t1" style="position:absolute;z-index:-251652096;o:allowoverlap:true;o:allowincell:true;mso-position-horizontal-relative:text;margin-left:352.10pt;mso-position-horizontal:absolute;mso-position-vertical-relative:text;margin-top:23.00pt;mso-position-vertical:absolute;width:119.15pt;height:23.50pt;mso-wrap-distance-left:0.00pt;mso-wrap-distance-top:0.00pt;mso-wrap-distance-right:0.00pt;mso-wrap-distance-bottom:0.00pt;visibility:visible;" fillcolor="#FFFFFF" stroked="f" strokeweight="0.00pt">
              <v:textbox inset="0,0,0,0">
                <w:txbxContent>
                  <w:p>
                    <w:pPr>
                      <w:pStyle w:val="1469"/>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p>
                  <w:p>
                    <w:pPr>
                      <w:pStyle w:val="1469"/>
                      <w:pBdr/>
                      <w:spacing/>
                      <w:ind/>
                      <w:rPr>
                        <w:color w:val="000000"/>
                      </w:rPr>
                    </w:pPr>
                    <w:r>
                      <w:rPr>
                        <w:color w:val="000000"/>
                      </w:rPr>
                    </w:r>
                    <w:r>
                      <w:rPr>
                        <w:color w:val="000000"/>
                      </w:rPr>
                    </w:r>
                  </w:p>
                </w:txbxContent>
              </v:textbox>
            </v:shape>
          </w:pict>
        </mc:Fallback>
      </mc:AlternateContent>
    </w:r>
    <w:r>
      <w:tab/>
    </w:r>
    <w:r/>
  </w:p>
  <w:p>
    <w:pPr>
      <w:pStyle w:val="1451"/>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51"/>
      <w:pBdr/>
      <w:tabs>
        <w:tab w:val="clear" w:leader="none" w:pos="4419"/>
        <w:tab w:val="left" w:leader="none" w:pos="6975"/>
        <w:tab w:val="clear" w:leader="none" w:pos="8838"/>
      </w:tabs>
      <w:spacing/>
      <w:ind/>
      <w:rPr/>
    </w:pPr>
    <w:r>
      <mc:AlternateContent>
        <mc:Choice Requires="wpg">
          <w:drawing>
            <wp:anchor xmlns:wp="http://schemas.openxmlformats.org/drawingml/2006/wordprocessingDrawing" xmlns:wp14="http://schemas.microsoft.com/office/word/2010/wordprocessingDrawing" distT="0" distB="0" distL="0" distR="0" simplePos="0" relativeHeight="251665408" behindDoc="1" locked="0" layoutInCell="1" allowOverlap="1">
              <wp:simplePos x="0" y="0"/>
              <wp:positionH relativeFrom="column">
                <wp:posOffset>-133350</wp:posOffset>
              </wp:positionH>
              <wp:positionV relativeFrom="paragraph">
                <wp:posOffset>-116840</wp:posOffset>
              </wp:positionV>
              <wp:extent cx="2352675" cy="715010"/>
              <wp:effectExtent l="0" t="0" r="0" b="0"/>
              <wp:wrapSquare wrapText="bothSides"/>
              <wp:docPr id="7" name="Figura1 Copia 1 Copia 1 Copia 1 Cop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Copia 1 Copia 1 Copia 1 Copia 2"/>
                      <pic:cNvPicPr>
                        <a:picLocks noChangeAspect="1"/>
                      </pic:cNvPicPr>
                      <pic:nvPr/>
                    </pic:nvPicPr>
                    <pic:blipFill rotWithShape="1">
                      <a:blip r:embed="rId1"/>
                      <a:stretch/>
                    </pic:blipFill>
                    <pic:spPr bwMode="auto">
                      <a:xfrm>
                        <a:off x="0" y="0"/>
                        <a:ext cx="2352675" cy="715010"/>
                      </a:xfrm>
                      <a:prstGeom prst="rect">
                        <a:avLst/>
                      </a:prstGeom>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position:absolute;z-index:-251665408;o:allowoverlap:true;o:allowincell:true;mso-position-horizontal-relative:text;margin-left:-10.50pt;mso-position-horizontal:absolute;mso-position-vertical-relative:text;margin-top:-9.20pt;mso-position-vertical:absolute;width:185.25pt;height:56.30pt;mso-wrap-distance-left:0.00pt;mso-wrap-distance-top:0.00pt;mso-wrap-distance-right:0.00pt;mso-wrap-distance-bottom:0.00pt;z-index:1;" stroked="false">
              <w10:wrap type="square"/>
              <v:imagedata r:id="rId1" o:title=""/>
              <o:lock v:ext="edit" rotation="t"/>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251666432" behindDoc="1" locked="0" layoutInCell="1" allowOverlap="1">
              <wp:simplePos x="0" y="0"/>
              <wp:positionH relativeFrom="column">
                <wp:posOffset>2239645</wp:posOffset>
              </wp:positionH>
              <wp:positionV relativeFrom="paragraph">
                <wp:posOffset>-269240</wp:posOffset>
              </wp:positionV>
              <wp:extent cx="2000250" cy="779780"/>
              <wp:effectExtent l="0" t="0" r="0" b="0"/>
              <wp:wrapNone/>
              <wp:docPr id="8" name="Imagem 18 Copia 2" descr="C:\Users\Usuario\Desktop\LICITAÇÃO CABEÇAL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8 Copia 2" descr="C:\Users\Usuario\Desktop\LICITAÇÃO CABEÇALHO.PNG"/>
                      <pic:cNvPicPr>
                        <a:picLocks noChangeAspect="1"/>
                      </pic:cNvPicPr>
                      <pic:nvPr/>
                    </pic:nvPicPr>
                    <pic:blipFill rotWithShape="1">
                      <a:blip r:embed="rId2"/>
                      <a:stretch/>
                    </pic:blipFill>
                    <pic:spPr bwMode="auto">
                      <a:xfrm>
                        <a:off x="0" y="0"/>
                        <a:ext cx="2000250" cy="779780"/>
                      </a:xfrm>
                      <a:prstGeom prst="rect">
                        <a:avLst/>
                      </a:prstGeom>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position:absolute;z-index:-251666432;o:allowoverlap:true;o:allowincell:true;mso-position-horizontal-relative:text;margin-left:176.35pt;mso-position-horizontal:absolute;mso-position-vertical-relative:text;margin-top:-21.20pt;mso-position-vertical:absolute;width:157.50pt;height:61.40pt;mso-wrap-distance-left:0.00pt;mso-wrap-distance-top:0.00pt;mso-wrap-distance-right:0.00pt;mso-wrap-distance-bottom:0.00pt;z-index:1;" stroked="false">
              <v:imagedata r:id="rId2" o:title=""/>
              <o:lock v:ext="edit" rotation="t"/>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251660288" behindDoc="1" locked="0" layoutInCell="1" allowOverlap="1">
              <wp:simplePos x="0" y="0"/>
              <wp:positionH relativeFrom="column">
                <wp:posOffset>0</wp:posOffset>
              </wp:positionH>
              <wp:positionV relativeFrom="paragraph">
                <wp:posOffset>635</wp:posOffset>
              </wp:positionV>
              <wp:extent cx="1513205" cy="298450"/>
              <wp:effectExtent l="0" t="0" r="0" b="0"/>
              <wp:wrapNone/>
              <wp:docPr id="9" name="Quadro 5"/>
              <wp:cNvGraphicFramePr/>
              <a:graphic xmlns:a="http://schemas.openxmlformats.org/drawingml/2006/main">
                <a:graphicData uri="http://schemas.microsoft.com/office/word/2010/wordprocessingShape">
                  <wps:wsp>
                    <wps:cNvPr id="0" name=""/>
                    <wps:cNvSpPr/>
                    <wps:spPr bwMode="auto">
                      <a:xfrm>
                        <a:off x="0" y="0"/>
                        <a:ext cx="1513205" cy="298450"/>
                      </a:xfrm>
                      <a:prstGeom prst="rect">
                        <a:avLst/>
                      </a:prstGeom>
                      <a:solidFill>
                        <a:srgbClr val="FFFFFF"/>
                      </a:solidFill>
                      <a:ln w="0">
                        <a:noFill/>
                      </a:ln>
                    </wps:spPr>
                    <wps:txbx>
                      <w:txbxContent>
                        <w:p>
                          <w:pPr>
                            <w:pStyle w:val="1469"/>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p>
                        <w:p>
                          <w:pPr>
                            <w:pStyle w:val="1469"/>
                            <w:pBdr/>
                            <w:spacing/>
                            <w:ind/>
                            <w:rPr>
                              <w:color w:val="000000"/>
                            </w:rPr>
                          </w:pPr>
                          <w:r>
                            <w:rPr>
                              <w:color w:val="000000"/>
                            </w:rPr>
                          </w:r>
                          <w:r>
                            <w:rPr>
                              <w:color w:val="000000"/>
                            </w:rPr>
                          </w:r>
                        </w:p>
                      </w:txbxContent>
                    </wps:txbx>
                    <wps:bodyPr wrap="square" lIns="91440" tIns="45720" rIns="91440" bIns="45720" upright="1"/>
                  </wps:wsp>
                </a:graphicData>
              </a:graphic>
            </wp:anchor>
          </w:drawing>
        </mc:Choice>
        <mc:Fallback>
          <w:pict>
            <v:shape id="shape 8" o:spid="_x0000_s8" o:spt="1" type="#_x0000_t1" style="position:absolute;z-index:-251660288;o:allowoverlap:true;o:allowincell:true;mso-position-horizontal-relative:text;margin-left:0.00pt;mso-position-horizontal:absolute;mso-position-vertical-relative:text;margin-top:0.05pt;mso-position-vertical:absolute;width:119.15pt;height:23.50pt;mso-wrap-distance-left:0.00pt;mso-wrap-distance-top:0.00pt;mso-wrap-distance-right:0.00pt;mso-wrap-distance-bottom:0.00pt;visibility:visible;" fillcolor="#FFFFFF" stroked="f" strokeweight="0.00pt">
              <v:textbox inset="0,0,0,0">
                <w:txbxContent>
                  <w:p>
                    <w:pPr>
                      <w:pStyle w:val="1469"/>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p>
                  <w:p>
                    <w:pPr>
                      <w:pStyle w:val="1469"/>
                      <w:pBdr/>
                      <w:spacing/>
                      <w:ind/>
                      <w:rPr>
                        <w:color w:val="000000"/>
                      </w:rPr>
                    </w:pPr>
                    <w:r>
                      <w:rPr>
                        <w:color w:val="000000"/>
                      </w:rPr>
                    </w:r>
                    <w:r>
                      <w:rPr>
                        <w:color w:val="000000"/>
                      </w:rP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251661312" behindDoc="1" locked="0" layoutInCell="1" allowOverlap="1">
              <wp:simplePos x="0" y="0"/>
              <wp:positionH relativeFrom="column">
                <wp:posOffset>0</wp:posOffset>
              </wp:positionH>
              <wp:positionV relativeFrom="paragraph">
                <wp:posOffset>635</wp:posOffset>
              </wp:positionV>
              <wp:extent cx="2023745" cy="456565"/>
              <wp:effectExtent l="0" t="0" r="0" b="0"/>
              <wp:wrapNone/>
              <wp:docPr id="10" name="Quadro 6"/>
              <wp:cNvGraphicFramePr/>
              <a:graphic xmlns:a="http://schemas.openxmlformats.org/drawingml/2006/main">
                <a:graphicData uri="http://schemas.microsoft.com/office/word/2010/wordprocessingShape">
                  <wps:wsp>
                    <wps:cNvPr id="0" name=""/>
                    <wps:cNvSpPr/>
                    <wps:spPr bwMode="auto">
                      <a:xfrm>
                        <a:off x="0" y="0"/>
                        <a:ext cx="2023745" cy="456565"/>
                      </a:xfrm>
                      <a:prstGeom prst="rect">
                        <a:avLst/>
                      </a:prstGeom>
                      <a:solidFill>
                        <a:srgbClr val="FFFFFF"/>
                      </a:solidFill>
                      <a:ln w="0">
                        <a:noFill/>
                      </a:ln>
                    </wps:spPr>
                    <wps:txbx>
                      <w:txbxContent>
                        <w:p>
                          <w:pPr>
                            <w:pStyle w:val="1469"/>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w:t>
                          </w:r>
                          <w:r>
                            <w:rPr>
                              <w:rFonts w:ascii="Arial Narrow" w:hAnsi="Arial Narrow"/>
                              <w:b/>
                              <w:color w:val="000000"/>
                              <w:sz w:val="22"/>
                              <w:szCs w:val="22"/>
                            </w:rPr>
                            <w:t xml:space="preserve">9299</w:t>
                          </w:r>
                          <w:r>
                            <w:rPr>
                              <w:rFonts w:ascii="Arial Narrow" w:hAnsi="Arial Narrow"/>
                              <w:b/>
                              <w:color w:val="000000"/>
                              <w:sz w:val="22"/>
                              <w:szCs w:val="22"/>
                              <w:lang w:val="en-US"/>
                            </w:rPr>
                            <w:t xml:space="preserve">/2025</w:t>
                          </w:r>
                          <w:r>
                            <w:rPr>
                              <w:rFonts w:ascii="Arial Narrow" w:hAnsi="Arial Narrow"/>
                              <w:b/>
                              <w:sz w:val="22"/>
                              <w:szCs w:val="22"/>
                              <w:lang w:val="en-US"/>
                            </w:rPr>
                          </w:r>
                        </w:p>
                      </w:txbxContent>
                    </wps:txbx>
                    <wps:bodyPr wrap="square" lIns="91440" tIns="45720" rIns="91440" bIns="45720" upright="1"/>
                  </wps:wsp>
                </a:graphicData>
              </a:graphic>
            </wp:anchor>
          </w:drawing>
        </mc:Choice>
        <mc:Fallback>
          <w:pict>
            <v:shape id="shape 9" o:spid="_x0000_s9" o:spt="1" type="#_x0000_t1" style="position:absolute;z-index:-251661312;o:allowoverlap:true;o:allowincell:true;mso-position-horizontal-relative:text;margin-left:0.00pt;mso-position-horizontal:absolute;mso-position-vertical-relative:text;margin-top:0.05pt;mso-position-vertical:absolute;width:159.35pt;height:35.95pt;mso-wrap-distance-left:0.00pt;mso-wrap-distance-top:0.00pt;mso-wrap-distance-right:0.00pt;mso-wrap-distance-bottom:0.00pt;visibility:visible;" fillcolor="#FFFFFF" stroked="f" strokeweight="0.00pt">
              <v:textbox inset="0,0,0,0">
                <w:txbxContent>
                  <w:p>
                    <w:pPr>
                      <w:pStyle w:val="1469"/>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w:t>
                    </w:r>
                    <w:r>
                      <w:rPr>
                        <w:rFonts w:ascii="Arial Narrow" w:hAnsi="Arial Narrow"/>
                        <w:b/>
                        <w:color w:val="000000"/>
                        <w:sz w:val="22"/>
                        <w:szCs w:val="22"/>
                      </w:rPr>
                      <w:t xml:space="preserve">9299</w:t>
                    </w:r>
                    <w:r>
                      <w:rPr>
                        <w:rFonts w:ascii="Arial Narrow" w:hAnsi="Arial Narrow"/>
                        <w:b/>
                        <w:color w:val="000000"/>
                        <w:sz w:val="22"/>
                        <w:szCs w:val="22"/>
                        <w:lang w:val="en-US"/>
                      </w:rPr>
                      <w:t xml:space="preserve">/2025</w:t>
                    </w:r>
                    <w:r>
                      <w:rPr>
                        <w:rFonts w:ascii="Arial Narrow" w:hAnsi="Arial Narrow"/>
                        <w:b/>
                        <w:sz w:val="22"/>
                        <w:szCs w:val="22"/>
                        <w:lang w:val="en-US"/>
                      </w:rP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251662336" behindDoc="1" locked="0" layoutInCell="0" allowOverlap="1">
              <wp:simplePos x="0" y="0"/>
              <wp:positionH relativeFrom="page">
                <wp:posOffset>0</wp:posOffset>
              </wp:positionH>
              <wp:positionV relativeFrom="paragraph">
                <wp:posOffset>635</wp:posOffset>
              </wp:positionV>
              <wp:extent cx="607695" cy="332740"/>
              <wp:effectExtent l="0" t="0" r="0" b="0"/>
              <wp:wrapNone/>
              <wp:docPr id="11" name="Quadro 7"/>
              <wp:cNvGraphicFramePr/>
              <a:graphic xmlns:a="http://schemas.openxmlformats.org/drawingml/2006/main">
                <a:graphicData uri="http://schemas.microsoft.com/office/word/2010/wordprocessingShape">
                  <wps:wsp>
                    <wps:cNvPr id="0" name=""/>
                    <wps:cNvSpPr/>
                    <wps:spPr bwMode="auto">
                      <a:xfrm>
                        <a:off x="0" y="0"/>
                        <a:ext cx="607695" cy="332740"/>
                      </a:xfrm>
                      <a:prstGeom prst="rect">
                        <a:avLst/>
                      </a:prstGeom>
                      <a:solidFill>
                        <a:srgbClr val="FFFFFF"/>
                      </a:solidFill>
                      <a:ln w="0">
                        <a:noFill/>
                      </a:ln>
                    </wps:spPr>
                    <wps:txbx>
                      <w:txbxContent>
                        <w:p>
                          <w:pPr>
                            <w:pStyle w:val="1469"/>
                            <w:pBdr/>
                            <w:spacing/>
                            <w:ind/>
                            <w:rPr>
                              <w:sz w:val="22"/>
                              <w:szCs w:val="22"/>
                            </w:rPr>
                          </w:pPr>
                          <w:r>
                            <w:rPr>
                              <w:rFonts w:ascii="Arial Narrow" w:hAnsi="Arial Narrow"/>
                              <w:b/>
                              <w:color w:val="000000"/>
                              <w:sz w:val="22"/>
                              <w:szCs w:val="22"/>
                              <w:lang w:val="en-US"/>
                            </w:rPr>
                            <w:t xml:space="preserve">FLS.Nº    </w:t>
                          </w:r>
                          <w:r>
                            <w:rPr>
                              <w:sz w:val="22"/>
                              <w:szCs w:val="22"/>
                            </w:rPr>
                          </w:r>
                        </w:p>
                      </w:txbxContent>
                    </wps:txbx>
                    <wps:bodyPr wrap="square" lIns="91440" tIns="45720" rIns="91440" bIns="45720" upright="1"/>
                  </wps:wsp>
                </a:graphicData>
              </a:graphic>
            </wp:anchor>
          </w:drawing>
        </mc:Choice>
        <mc:Fallback>
          <w:pict>
            <v:shape id="shape 10" o:spid="_x0000_s10" o:spt="1" type="#_x0000_t1" style="position:absolute;z-index:-251662336;o:allowoverlap:true;o:allowincell:false;mso-position-horizontal-relative:page;margin-left:0.00pt;mso-position-horizontal:absolute;mso-position-vertical-relative:text;margin-top:0.05pt;mso-position-vertical:absolute;width:47.85pt;height:26.20pt;mso-wrap-distance-left:0.00pt;mso-wrap-distance-top:0.00pt;mso-wrap-distance-right:0.00pt;mso-wrap-distance-bottom:0.00pt;visibility:visible;" fillcolor="#FFFFFF" stroked="f" strokeweight="0.00pt">
              <v:textbox inset="0,0,0,0">
                <w:txbxContent>
                  <w:p>
                    <w:pPr>
                      <w:pStyle w:val="1469"/>
                      <w:pBdr/>
                      <w:spacing/>
                      <w:ind/>
                      <w:rPr>
                        <w:sz w:val="22"/>
                        <w:szCs w:val="22"/>
                      </w:rPr>
                    </w:pPr>
                    <w:r>
                      <w:rPr>
                        <w:rFonts w:ascii="Arial Narrow" w:hAnsi="Arial Narrow"/>
                        <w:b/>
                        <w:color w:val="000000"/>
                        <w:sz w:val="22"/>
                        <w:szCs w:val="22"/>
                        <w:lang w:val="en-US"/>
                      </w:rPr>
                      <w:t xml:space="preserve">FLS.Nº    </w:t>
                    </w:r>
                    <w:r>
                      <w:rPr>
                        <w:sz w:val="22"/>
                        <w:szCs w:val="22"/>
                      </w:rP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433070" distB="0" distL="6330950" distR="0" simplePos="0" relativeHeight="251664384" behindDoc="1" locked="0" layoutInCell="0" allowOverlap="1">
              <wp:simplePos x="0" y="0"/>
              <wp:positionH relativeFrom="page">
                <wp:posOffset>0</wp:posOffset>
              </wp:positionH>
              <wp:positionV relativeFrom="topMargin">
                <wp:posOffset>0</wp:posOffset>
              </wp:positionV>
              <wp:extent cx="762000" cy="285750"/>
              <wp:effectExtent l="0" t="0" r="0" b="0"/>
              <wp:wrapNone/>
              <wp:docPr id="12" name="Quadro 8"/>
              <wp:cNvGraphicFramePr/>
              <a:graphic xmlns:a="http://schemas.openxmlformats.org/drawingml/2006/main">
                <a:graphicData uri="http://schemas.microsoft.com/office/word/2010/wordprocessingShape">
                  <wps:wsp>
                    <wps:cNvPr id="0" name=""/>
                    <wps:cNvSpPr/>
                    <wps:spPr bwMode="auto">
                      <a:xfrm>
                        <a:off x="0" y="0"/>
                        <a:ext cx="762000" cy="285750"/>
                      </a:xfrm>
                      <a:prstGeom prst="rect">
                        <a:avLst/>
                      </a:prstGeom>
                      <a:noFill/>
                      <a:ln w="0">
                        <a:noFill/>
                      </a:ln>
                    </wps:spPr>
                    <wps:txbx>
                      <w:txbxContent>
                        <w:p>
                          <w:pPr>
                            <w:pStyle w:val="1469"/>
                            <w:pBdr/>
                            <w:spacing/>
                            <w:ind/>
                            <w:rPr>
                              <w:b/>
                              <w:sz w:val="24"/>
                              <w:szCs w:val="24"/>
                            </w:rPr>
                          </w:pPr>
                          <w:r>
                            <w:rPr>
                              <w:b/>
                              <w:color w:val="000000"/>
                              <w:sz w:val="24"/>
                              <w:szCs w:val="24"/>
                            </w:rPr>
                            <w:fldChar w:fldCharType="begin"/>
                          </w:r>
                          <w:r>
                            <w:rPr>
                              <w:b/>
                              <w:color w:val="000000"/>
                              <w:sz w:val="24"/>
                              <w:szCs w:val="24"/>
                            </w:rPr>
                            <w:instrText xml:space="preserve"> PAGE </w:instrText>
                          </w:r>
                          <w:r>
                            <w:rPr>
                              <w:b/>
                              <w:color w:val="000000"/>
                              <w:sz w:val="24"/>
                              <w:szCs w:val="24"/>
                            </w:rPr>
                            <w:fldChar w:fldCharType="separate"/>
                          </w:r>
                          <w:r>
                            <w:rPr>
                              <w:b/>
                              <w:color w:val="000000"/>
                              <w:sz w:val="24"/>
                              <w:szCs w:val="24"/>
                            </w:rPr>
                            <w:t xml:space="preserve">0</w:t>
                          </w:r>
                          <w:r>
                            <w:rPr>
                              <w:b/>
                              <w:color w:val="000000"/>
                              <w:sz w:val="24"/>
                              <w:szCs w:val="24"/>
                            </w:rPr>
                            <w:fldChar w:fldCharType="end"/>
                          </w:r>
                          <w:r>
                            <w:rPr>
                              <w:b/>
                              <w:sz w:val="24"/>
                              <w:szCs w:val="24"/>
                            </w:rPr>
                          </w:r>
                        </w:p>
                      </w:txbxContent>
                    </wps:txbx>
                    <wps:bodyPr wrap="square" lIns="1270" tIns="0" rIns="1270" bIns="0" upright="1"/>
                  </wps:wsp>
                </a:graphicData>
              </a:graphic>
            </wp:anchor>
          </w:drawing>
        </mc:Choice>
        <mc:Fallback>
          <w:pict>
            <v:shape id="shape 11" o:spid="_x0000_s11" o:spt="1" type="#_x0000_t1" style="position:absolute;z-index:-251664384;o:allowoverlap:true;o:allowincell:false;mso-position-horizontal-relative:page;margin-left:0.00pt;mso-position-horizontal:absolute;mso-position-vertical-relative:top-margin-area;margin-top:0.00pt;mso-position-vertical:absolute;width:60.00pt;height:22.50pt;mso-wrap-distance-left:498.50pt;mso-wrap-distance-top:34.10pt;mso-wrap-distance-right:0.00pt;mso-wrap-distance-bottom:0.00pt;visibility:visible;" filled="f" stroked="f" strokeweight="0.00pt">
              <v:textbox inset="0,0,0,0">
                <w:txbxContent>
                  <w:p>
                    <w:pPr>
                      <w:pStyle w:val="1469"/>
                      <w:pBdr/>
                      <w:spacing/>
                      <w:ind/>
                      <w:rPr>
                        <w:b/>
                        <w:sz w:val="24"/>
                        <w:szCs w:val="24"/>
                      </w:rPr>
                    </w:pPr>
                    <w:r>
                      <w:rPr>
                        <w:b/>
                        <w:color w:val="000000"/>
                        <w:sz w:val="24"/>
                        <w:szCs w:val="24"/>
                      </w:rPr>
                      <w:fldChar w:fldCharType="begin"/>
                    </w:r>
                    <w:r>
                      <w:rPr>
                        <w:b/>
                        <w:color w:val="000000"/>
                        <w:sz w:val="24"/>
                        <w:szCs w:val="24"/>
                      </w:rPr>
                      <w:instrText xml:space="preserve"> PAGE </w:instrText>
                    </w:r>
                    <w:r>
                      <w:rPr>
                        <w:b/>
                        <w:color w:val="000000"/>
                        <w:sz w:val="24"/>
                        <w:szCs w:val="24"/>
                      </w:rPr>
                      <w:fldChar w:fldCharType="separate"/>
                    </w:r>
                    <w:r>
                      <w:rPr>
                        <w:b/>
                        <w:color w:val="000000"/>
                        <w:sz w:val="24"/>
                        <w:szCs w:val="24"/>
                      </w:rPr>
                      <w:t xml:space="preserve">0</w:t>
                    </w:r>
                    <w:r>
                      <w:rPr>
                        <w:b/>
                        <w:color w:val="000000"/>
                        <w:sz w:val="24"/>
                        <w:szCs w:val="24"/>
                      </w:rPr>
                      <w:fldChar w:fldCharType="end"/>
                    </w:r>
                    <w:r>
                      <w:rPr>
                        <w:b/>
                        <w:sz w:val="24"/>
                        <w:szCs w:val="24"/>
                      </w:rPr>
                    </w:r>
                  </w:p>
                </w:txbxContent>
              </v:textbox>
            </v:shape>
          </w:pict>
        </mc:Fallback>
      </mc:AlternateContent>
    </w:r>
    <w:r>
      <w:rPr>
        <w:rFonts w:ascii="Arial Narrow" w:hAnsi="Arial Narrow"/>
        <w:b/>
        <w:sz w:val="22"/>
        <w:szCs w:val="22"/>
      </w:rPr>
      <w:t xml:space="preserve"> </w:t>
    </w:r>
    <w:r>
      <w:t xml:space="preserve">  </w:t>
    </w:r>
    <w:r>
      <w:tab/>
    </w:r>
    <w:r/>
  </w:p>
  <w:p>
    <w:pPr>
      <w:pStyle w:val="1451"/>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51"/>
      <w:pBdr/>
      <w:tabs>
        <w:tab w:val="clear" w:leader="none" w:pos="4419"/>
        <w:tab w:val="left" w:leader="none" w:pos="6975"/>
        <w:tab w:val="clear" w:leader="none" w:pos="8838"/>
      </w:tabs>
      <w:spacing/>
      <w:ind/>
      <w:rPr/>
    </w:pPr>
    <w:r>
      <w:rPr>
        <w:rFonts w:ascii="Arial Narrow" w:hAnsi="Arial Narrow"/>
        <w:b/>
        <w:sz w:val="22"/>
        <w:szCs w:val="22"/>
      </w:rPr>
      <mc:AlternateContent>
        <mc:Choice Requires="wpg">
          <w:drawing>
            <wp:anchor xmlns:wp="http://schemas.openxmlformats.org/drawingml/2006/wordprocessingDrawing" xmlns:wp14="http://schemas.microsoft.com/office/word/2010/wordprocessingDrawing" distT="0" distB="0" distL="0" distR="0" simplePos="0" relativeHeight="251650048" behindDoc="1" locked="0" layoutInCell="0" allowOverlap="1">
              <wp:simplePos x="0" y="0"/>
              <wp:positionH relativeFrom="column">
                <wp:posOffset>-133350</wp:posOffset>
              </wp:positionH>
              <wp:positionV relativeFrom="paragraph">
                <wp:posOffset>-116840</wp:posOffset>
              </wp:positionV>
              <wp:extent cx="2352675" cy="715010"/>
              <wp:effectExtent l="0" t="0" r="0" b="0"/>
              <wp:wrapSquare wrapText="bothSides"/>
              <wp:docPr id="13" name="Figura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ura1 Copia 1 Copia 1 Copia 1"/>
                      <pic:cNvPicPr>
                        <a:picLocks noChangeAspect="1"/>
                      </pic:cNvPicPr>
                      <pic:nvPr/>
                    </pic:nvPicPr>
                    <pic:blipFill rotWithShape="1">
                      <a:blip r:embed="rId1"/>
                      <a:srcRect l="0" t="35399" r="0" b="36311"/>
                      <a:stretch/>
                    </pic:blipFill>
                    <pic:spPr bwMode="auto">
                      <a:xfrm>
                        <a:off x="0" y="0"/>
                        <a:ext cx="2352675" cy="715010"/>
                      </a:xfrm>
                      <a:prstGeom prst="rect">
                        <a:avLst/>
                      </a:prstGeom>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 o:spid="_x0000_s12" type="#_x0000_t75" style="position:absolute;z-index:-251650048;o:allowoverlap:true;o:allowincell:false;mso-position-horizontal-relative:text;margin-left:-10.50pt;mso-position-horizontal:absolute;mso-position-vertical-relative:text;margin-top:-9.20pt;mso-position-vertical:absolute;width:185.25pt;height:56.30pt;mso-wrap-distance-left:0.00pt;mso-wrap-distance-top:0.00pt;mso-wrap-distance-right:0.00pt;mso-wrap-distance-bottom:0.00pt;z-index:1;" stroked="false">
              <w10:wrap type="square"/>
              <v:imagedata r:id="rId1" o:title="" croptop="23199f" cropleft="0f" cropbottom="23797f" cropright="0f"/>
              <o:lock v:ext="edit" rotation="t"/>
            </v:shape>
          </w:pict>
        </mc:Fallback>
      </mc:AlternateContent>
    </w:r>
    <w:r>
      <w:rPr>
        <w:rFonts w:ascii="Arial Narrow" w:hAnsi="Arial Narrow"/>
        <w:b/>
        <w:sz w:val="22"/>
        <w:szCs w:val="22"/>
      </w:rPr>
      <mc:AlternateContent>
        <mc:Choice Requires="wpg">
          <w:drawing>
            <wp:anchor xmlns:wp="http://schemas.openxmlformats.org/drawingml/2006/wordprocessingDrawing" xmlns:wp14="http://schemas.microsoft.com/office/word/2010/wordprocessingDrawing" distT="0" distB="0" distL="0" distR="0" simplePos="0" relativeHeight="251653120" behindDoc="1" locked="0" layoutInCell="1" allowOverlap="1">
              <wp:simplePos x="0" y="0"/>
              <wp:positionH relativeFrom="column">
                <wp:posOffset>2239645</wp:posOffset>
              </wp:positionH>
              <wp:positionV relativeFrom="paragraph">
                <wp:posOffset>-269240</wp:posOffset>
              </wp:positionV>
              <wp:extent cx="2000250" cy="779780"/>
              <wp:effectExtent l="0" t="0" r="0" b="0"/>
              <wp:wrapNone/>
              <wp:docPr id="14" name="Imagem 18" descr="C:\Users\Usuario\Desktop\LICITAÇÃO CABEÇAL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8" descr="C:\Users\Usuario\Desktop\LICITAÇÃO CABEÇALHO.PNG"/>
                      <pic:cNvPicPr>
                        <a:picLocks noChangeAspect="1"/>
                      </pic:cNvPicPr>
                      <pic:nvPr/>
                    </pic:nvPicPr>
                    <pic:blipFill rotWithShape="1">
                      <a:blip r:embed="rId2"/>
                      <a:stretch/>
                    </pic:blipFill>
                    <pic:spPr bwMode="auto">
                      <a:xfrm>
                        <a:off x="0" y="0"/>
                        <a:ext cx="2000250" cy="779780"/>
                      </a:xfrm>
                      <a:prstGeom prst="rect">
                        <a:avLst/>
                      </a:prstGeom>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 o:spid="_x0000_s13" type="#_x0000_t75" style="position:absolute;z-index:-251653120;o:allowoverlap:true;o:allowincell:true;mso-position-horizontal-relative:text;margin-left:176.35pt;mso-position-horizontal:absolute;mso-position-vertical-relative:text;margin-top:-21.20pt;mso-position-vertical:absolute;width:157.50pt;height:61.40pt;mso-wrap-distance-left:0.00pt;mso-wrap-distance-top:0.00pt;mso-wrap-distance-right:0.00pt;mso-wrap-distance-bottom:0.00pt;z-index:1;" stroked="false">
              <v:imagedata r:id="rId2" o:title=""/>
              <o:lock v:ext="edit" rotation="t"/>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251655168" behindDoc="1" locked="0" layoutInCell="1" allowOverlap="1">
              <wp:simplePos x="0" y="0"/>
              <wp:positionH relativeFrom="column">
                <wp:posOffset>4431665</wp:posOffset>
              </wp:positionH>
              <wp:positionV relativeFrom="paragraph">
                <wp:posOffset>-285114</wp:posOffset>
              </wp:positionV>
              <wp:extent cx="2023745" cy="456565"/>
              <wp:effectExtent l="0" t="0" r="0" b="0"/>
              <wp:wrapNone/>
              <wp:docPr id="15" name="_x0000_s1028"/>
              <wp:cNvGraphicFramePr/>
              <a:graphic xmlns:a="http://schemas.openxmlformats.org/drawingml/2006/main">
                <a:graphicData uri="http://schemas.microsoft.com/office/word/2010/wordprocessingShape">
                  <wps:wsp>
                    <wps:cNvPr id="0" name=""/>
                    <wps:cNvSpPr/>
                    <wps:spPr bwMode="auto">
                      <a:xfrm>
                        <a:off x="0" y="0"/>
                        <a:ext cx="2023745" cy="456565"/>
                      </a:xfrm>
                      <a:prstGeom prst="rect">
                        <a:avLst/>
                      </a:prstGeom>
                      <a:solidFill>
                        <a:srgbClr val="FFFFFF"/>
                      </a:solidFill>
                      <a:ln w="0">
                        <a:noFill/>
                      </a:ln>
                    </wps:spPr>
                    <wps:txbx>
                      <w:txbxContent>
                        <w:p>
                          <w:pPr>
                            <w:pStyle w:val="1469"/>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w:t>
                          </w:r>
                          <w:r>
                            <w:rPr>
                              <w:rFonts w:ascii="Arial Narrow" w:hAnsi="Arial Narrow"/>
                              <w:b/>
                              <w:color w:val="000000"/>
                              <w:sz w:val="22"/>
                              <w:szCs w:val="22"/>
                            </w:rPr>
                            <w:t xml:space="preserve">9299</w:t>
                          </w:r>
                          <w:r>
                            <w:rPr>
                              <w:rFonts w:ascii="Arial Narrow" w:hAnsi="Arial Narrow"/>
                              <w:b/>
                              <w:color w:val="000000"/>
                              <w:sz w:val="22"/>
                              <w:szCs w:val="22"/>
                              <w:lang w:val="en-US"/>
                            </w:rPr>
                            <w:t xml:space="preserve">/2025</w:t>
                          </w:r>
                          <w:r>
                            <w:rPr>
                              <w:rFonts w:ascii="Arial Narrow" w:hAnsi="Arial Narrow"/>
                              <w:b/>
                              <w:sz w:val="22"/>
                              <w:szCs w:val="22"/>
                              <w:lang w:val="en-US"/>
                            </w:rPr>
                          </w:r>
                        </w:p>
                      </w:txbxContent>
                    </wps:txbx>
                    <wps:bodyPr wrap="square" lIns="91440" tIns="45720" rIns="91440" bIns="45720" upright="1"/>
                  </wps:wsp>
                </a:graphicData>
              </a:graphic>
            </wp:anchor>
          </w:drawing>
        </mc:Choice>
        <mc:Fallback>
          <w:pict>
            <v:shape id="shape 14" o:spid="_x0000_s14" o:spt="1" type="#_x0000_t1" style="position:absolute;z-index:-251655168;o:allowoverlap:true;o:allowincell:true;mso-position-horizontal-relative:text;margin-left:348.95pt;mso-position-horizontal:absolute;mso-position-vertical-relative:text;margin-top:-22.45pt;mso-position-vertical:absolute;width:159.35pt;height:35.95pt;mso-wrap-distance-left:0.00pt;mso-wrap-distance-top:0.00pt;mso-wrap-distance-right:0.00pt;mso-wrap-distance-bottom:0.00pt;visibility:visible;" fillcolor="#FFFFFF" stroked="f" strokeweight="0.00pt">
              <v:textbox inset="0,0,0,0">
                <w:txbxContent>
                  <w:p>
                    <w:pPr>
                      <w:pStyle w:val="1469"/>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w:t>
                    </w:r>
                    <w:r>
                      <w:rPr>
                        <w:rFonts w:ascii="Arial Narrow" w:hAnsi="Arial Narrow"/>
                        <w:b/>
                        <w:color w:val="000000"/>
                        <w:sz w:val="22"/>
                        <w:szCs w:val="22"/>
                      </w:rPr>
                      <w:t xml:space="preserve">9299</w:t>
                    </w:r>
                    <w:r>
                      <w:rPr>
                        <w:rFonts w:ascii="Arial Narrow" w:hAnsi="Arial Narrow"/>
                        <w:b/>
                        <w:color w:val="000000"/>
                        <w:sz w:val="22"/>
                        <w:szCs w:val="22"/>
                        <w:lang w:val="en-US"/>
                      </w:rPr>
                      <w:t xml:space="preserve">/2025</w:t>
                    </w:r>
                    <w:r>
                      <w:rPr>
                        <w:rFonts w:ascii="Arial Narrow" w:hAnsi="Arial Narrow"/>
                        <w:b/>
                        <w:sz w:val="22"/>
                        <w:szCs w:val="22"/>
                        <w:lang w:val="en-US"/>
                      </w:rP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251657216" behindDoc="1" locked="0" layoutInCell="0" allowOverlap="1">
              <wp:simplePos x="0" y="0"/>
              <wp:positionH relativeFrom="page">
                <wp:posOffset>5335270</wp:posOffset>
              </wp:positionH>
              <wp:positionV relativeFrom="paragraph">
                <wp:posOffset>4445</wp:posOffset>
              </wp:positionV>
              <wp:extent cx="607695" cy="332740"/>
              <wp:effectExtent l="0" t="0" r="0" b="0"/>
              <wp:wrapNone/>
              <wp:docPr id="16" name="_x0000_s1027"/>
              <wp:cNvGraphicFramePr/>
              <a:graphic xmlns:a="http://schemas.openxmlformats.org/drawingml/2006/main">
                <a:graphicData uri="http://schemas.microsoft.com/office/word/2010/wordprocessingShape">
                  <wps:wsp>
                    <wps:cNvPr id="0" name=""/>
                    <wps:cNvSpPr/>
                    <wps:spPr bwMode="auto">
                      <a:xfrm>
                        <a:off x="0" y="0"/>
                        <a:ext cx="607695" cy="332740"/>
                      </a:xfrm>
                      <a:prstGeom prst="rect">
                        <a:avLst/>
                      </a:prstGeom>
                      <a:solidFill>
                        <a:srgbClr val="FFFFFF"/>
                      </a:solidFill>
                      <a:ln w="0">
                        <a:noFill/>
                      </a:ln>
                    </wps:spPr>
                    <wps:txbx>
                      <w:txbxContent>
                        <w:p>
                          <w:pPr>
                            <w:pStyle w:val="1469"/>
                            <w:pBdr/>
                            <w:spacing/>
                            <w:ind/>
                            <w:rPr>
                              <w:sz w:val="22"/>
                              <w:szCs w:val="22"/>
                            </w:rPr>
                          </w:pPr>
                          <w:r>
                            <w:rPr>
                              <w:rFonts w:ascii="Arial Narrow" w:hAnsi="Arial Narrow"/>
                              <w:b/>
                              <w:color w:val="000000"/>
                              <w:sz w:val="22"/>
                              <w:szCs w:val="22"/>
                              <w:lang w:val="en-US"/>
                            </w:rPr>
                            <w:t xml:space="preserve">FLS.Nº    </w:t>
                          </w:r>
                          <w:r>
                            <w:rPr>
                              <w:sz w:val="22"/>
                              <w:szCs w:val="22"/>
                            </w:rPr>
                          </w:r>
                        </w:p>
                      </w:txbxContent>
                    </wps:txbx>
                    <wps:bodyPr wrap="square" lIns="91440" tIns="45720" rIns="91440" bIns="45720" upright="1"/>
                  </wps:wsp>
                </a:graphicData>
              </a:graphic>
            </wp:anchor>
          </w:drawing>
        </mc:Choice>
        <mc:Fallback>
          <w:pict>
            <v:shape id="shape 15" o:spid="_x0000_s15" o:spt="1" type="#_x0000_t1" style="position:absolute;z-index:-251657216;o:allowoverlap:true;o:allowincell:false;mso-position-horizontal-relative:page;margin-left:420.10pt;mso-position-horizontal:absolute;mso-position-vertical-relative:text;margin-top:0.35pt;mso-position-vertical:absolute;width:47.85pt;height:26.20pt;mso-wrap-distance-left:0.00pt;mso-wrap-distance-top:0.00pt;mso-wrap-distance-right:0.00pt;mso-wrap-distance-bottom:0.00pt;visibility:visible;" fillcolor="#FFFFFF" stroked="f" strokeweight="0.00pt">
              <v:textbox inset="0,0,0,0">
                <w:txbxContent>
                  <w:p>
                    <w:pPr>
                      <w:pStyle w:val="1469"/>
                      <w:pBdr/>
                      <w:spacing/>
                      <w:ind/>
                      <w:rPr>
                        <w:sz w:val="22"/>
                        <w:szCs w:val="22"/>
                      </w:rPr>
                    </w:pPr>
                    <w:r>
                      <w:rPr>
                        <w:rFonts w:ascii="Arial Narrow" w:hAnsi="Arial Narrow"/>
                        <w:b/>
                        <w:color w:val="000000"/>
                        <w:sz w:val="22"/>
                        <w:szCs w:val="22"/>
                        <w:lang w:val="en-US"/>
                      </w:rPr>
                      <w:t xml:space="preserve">FLS.Nº    </w:t>
                    </w:r>
                    <w:r>
                      <w:rPr>
                        <w:sz w:val="22"/>
                        <w:szCs w:val="22"/>
                      </w:rP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433070" distB="0" distL="6330950" distR="0" simplePos="0" relativeHeight="251659264" behindDoc="1" locked="0" layoutInCell="0" allowOverlap="1">
              <wp:simplePos x="0" y="0"/>
              <wp:positionH relativeFrom="page">
                <wp:posOffset>5854700</wp:posOffset>
              </wp:positionH>
              <wp:positionV relativeFrom="topMargin">
                <wp:posOffset>393700</wp:posOffset>
              </wp:positionV>
              <wp:extent cx="762000" cy="285750"/>
              <wp:effectExtent l="0" t="0" r="0" b="0"/>
              <wp:wrapNone/>
              <wp:docPr id="17" name="_x0000_s1026"/>
              <wp:cNvGraphicFramePr/>
              <a:graphic xmlns:a="http://schemas.openxmlformats.org/drawingml/2006/main">
                <a:graphicData uri="http://schemas.microsoft.com/office/word/2010/wordprocessingShape">
                  <wps:wsp>
                    <wps:cNvPr id="0" name=""/>
                    <wps:cNvSpPr/>
                    <wps:spPr bwMode="auto">
                      <a:xfrm>
                        <a:off x="0" y="0"/>
                        <a:ext cx="762000" cy="285750"/>
                      </a:xfrm>
                      <a:prstGeom prst="rect">
                        <a:avLst/>
                      </a:prstGeom>
                      <a:noFill/>
                      <a:ln w="0">
                        <a:noFill/>
                      </a:ln>
                    </wps:spPr>
                    <wps:txbx>
                      <w:txbxContent>
                        <w:p>
                          <w:pPr>
                            <w:pStyle w:val="1469"/>
                            <w:pBdr/>
                            <w:spacing/>
                            <w:ind/>
                            <w:rPr>
                              <w:b/>
                              <w:sz w:val="24"/>
                              <w:szCs w:val="24"/>
                            </w:rPr>
                          </w:pPr>
                          <w:r>
                            <w:rPr>
                              <w:b/>
                              <w:color w:val="000000"/>
                              <w:sz w:val="24"/>
                              <w:szCs w:val="24"/>
                            </w:rPr>
                            <w:fldChar w:fldCharType="begin"/>
                          </w:r>
                          <w:r>
                            <w:rPr>
                              <w:b/>
                              <w:color w:val="000000"/>
                              <w:sz w:val="24"/>
                              <w:szCs w:val="24"/>
                            </w:rPr>
                            <w:instrText xml:space="preserve"> PAGE </w:instrText>
                          </w:r>
                          <w:r>
                            <w:rPr>
                              <w:b/>
                              <w:color w:val="000000"/>
                              <w:sz w:val="24"/>
                              <w:szCs w:val="24"/>
                            </w:rPr>
                            <w:fldChar w:fldCharType="separate"/>
                          </w:r>
                          <w:r>
                            <w:rPr>
                              <w:b/>
                              <w:color w:val="000000"/>
                              <w:sz w:val="24"/>
                              <w:szCs w:val="24"/>
                            </w:rPr>
                            <w:t xml:space="preserve">887</w:t>
                          </w:r>
                          <w:r>
                            <w:rPr>
                              <w:b/>
                              <w:color w:val="000000"/>
                              <w:sz w:val="24"/>
                              <w:szCs w:val="24"/>
                            </w:rPr>
                            <w:fldChar w:fldCharType="end"/>
                          </w:r>
                          <w:r>
                            <w:rPr>
                              <w:b/>
                              <w:sz w:val="24"/>
                              <w:szCs w:val="24"/>
                            </w:rPr>
                          </w:r>
                        </w:p>
                      </w:txbxContent>
                    </wps:txbx>
                    <wps:bodyPr wrap="square" lIns="1270" tIns="0" rIns="1270" bIns="0" upright="1"/>
                  </wps:wsp>
                </a:graphicData>
              </a:graphic>
            </wp:anchor>
          </w:drawing>
        </mc:Choice>
        <mc:Fallback>
          <w:pict>
            <v:shape id="shape 16" o:spid="_x0000_s16" o:spt="1" type="#_x0000_t1" style="position:absolute;z-index:-251659264;o:allowoverlap:true;o:allowincell:false;mso-position-horizontal-relative:page;margin-left:461.00pt;mso-position-horizontal:absolute;mso-position-vertical-relative:top-margin-area;margin-top:31.00pt;mso-position-vertical:absolute;width:60.00pt;height:22.50pt;mso-wrap-distance-left:498.50pt;mso-wrap-distance-top:34.10pt;mso-wrap-distance-right:0.00pt;mso-wrap-distance-bottom:0.00pt;visibility:visible;" filled="f" stroked="f" strokeweight="0.00pt">
              <v:textbox inset="0,0,0,0">
                <w:txbxContent>
                  <w:p>
                    <w:pPr>
                      <w:pStyle w:val="1469"/>
                      <w:pBdr/>
                      <w:spacing/>
                      <w:ind/>
                      <w:rPr>
                        <w:b/>
                        <w:sz w:val="24"/>
                        <w:szCs w:val="24"/>
                      </w:rPr>
                    </w:pPr>
                    <w:r>
                      <w:rPr>
                        <w:b/>
                        <w:color w:val="000000"/>
                        <w:sz w:val="24"/>
                        <w:szCs w:val="24"/>
                      </w:rPr>
                      <w:fldChar w:fldCharType="begin"/>
                    </w:r>
                    <w:r>
                      <w:rPr>
                        <w:b/>
                        <w:color w:val="000000"/>
                        <w:sz w:val="24"/>
                        <w:szCs w:val="24"/>
                      </w:rPr>
                      <w:instrText xml:space="preserve"> PAGE </w:instrText>
                    </w:r>
                    <w:r>
                      <w:rPr>
                        <w:b/>
                        <w:color w:val="000000"/>
                        <w:sz w:val="24"/>
                        <w:szCs w:val="24"/>
                      </w:rPr>
                      <w:fldChar w:fldCharType="separate"/>
                    </w:r>
                    <w:r>
                      <w:rPr>
                        <w:b/>
                        <w:color w:val="000000"/>
                        <w:sz w:val="24"/>
                        <w:szCs w:val="24"/>
                      </w:rPr>
                      <w:t xml:space="preserve">887</w:t>
                    </w:r>
                    <w:r>
                      <w:rPr>
                        <w:b/>
                        <w:color w:val="000000"/>
                        <w:sz w:val="24"/>
                        <w:szCs w:val="24"/>
                      </w:rPr>
                      <w:fldChar w:fldCharType="end"/>
                    </w:r>
                    <w:r>
                      <w:rPr>
                        <w:b/>
                        <w:sz w:val="24"/>
                        <w:szCs w:val="24"/>
                      </w:rPr>
                    </w:r>
                  </w:p>
                </w:txbxContent>
              </v:textbox>
            </v:shape>
          </w:pict>
        </mc:Fallback>
      </mc:AlternateContent>
    </w:r>
    <w:r>
      <w:rPr>
        <w:rFonts w:ascii="Arial Narrow" w:hAnsi="Arial Narrow"/>
        <w:b/>
        <w:sz w:val="22"/>
        <w:szCs w:val="22"/>
      </w:rPr>
      <w:t xml:space="preserve"> </w:t>
    </w:r>
    <w:r>
      <w:t xml:space="preserve">  </w:t>
    </w:r>
    <w:r>
      <mc:AlternateContent>
        <mc:Choice Requires="wpg">
          <w:drawing>
            <wp:anchor xmlns:wp="http://schemas.openxmlformats.org/drawingml/2006/wordprocessingDrawing" xmlns:wp14="http://schemas.microsoft.com/office/word/2010/wordprocessingDrawing" distT="0" distB="0" distL="0" distR="0" simplePos="0" relativeHeight="251653120" behindDoc="1" locked="0" layoutInCell="1" allowOverlap="1">
              <wp:simplePos x="0" y="0"/>
              <wp:positionH relativeFrom="column">
                <wp:posOffset>4471670</wp:posOffset>
              </wp:positionH>
              <wp:positionV relativeFrom="paragraph">
                <wp:posOffset>292100</wp:posOffset>
              </wp:positionV>
              <wp:extent cx="1513205" cy="298450"/>
              <wp:effectExtent l="0" t="0" r="0" b="0"/>
              <wp:wrapNone/>
              <wp:docPr id="18" name="_x0000_s1025"/>
              <wp:cNvGraphicFramePr/>
              <a:graphic xmlns:a="http://schemas.openxmlformats.org/drawingml/2006/main">
                <a:graphicData uri="http://schemas.microsoft.com/office/word/2010/wordprocessingShape">
                  <wps:wsp>
                    <wps:cNvPr id="0" name=""/>
                    <wps:cNvSpPr/>
                    <wps:spPr bwMode="auto">
                      <a:xfrm>
                        <a:off x="0" y="0"/>
                        <a:ext cx="1513205" cy="298450"/>
                      </a:xfrm>
                      <a:prstGeom prst="rect">
                        <a:avLst/>
                      </a:prstGeom>
                      <a:solidFill>
                        <a:srgbClr val="FFFFFF"/>
                      </a:solidFill>
                      <a:ln w="0">
                        <a:noFill/>
                      </a:ln>
                    </wps:spPr>
                    <wps:txbx>
                      <w:txbxContent>
                        <w:p>
                          <w:pPr>
                            <w:pStyle w:val="1469"/>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p>
                        <w:p>
                          <w:pPr>
                            <w:pStyle w:val="1469"/>
                            <w:pBdr/>
                            <w:spacing/>
                            <w:ind/>
                            <w:rPr>
                              <w:color w:val="000000"/>
                            </w:rPr>
                          </w:pPr>
                          <w:r>
                            <w:rPr>
                              <w:color w:val="000000"/>
                            </w:rPr>
                          </w:r>
                          <w:r>
                            <w:rPr>
                              <w:color w:val="000000"/>
                            </w:rPr>
                          </w:r>
                        </w:p>
                      </w:txbxContent>
                    </wps:txbx>
                    <wps:bodyPr wrap="square" lIns="91440" tIns="45720" rIns="91440" bIns="45720" upright="1"/>
                  </wps:wsp>
                </a:graphicData>
              </a:graphic>
            </wp:anchor>
          </w:drawing>
        </mc:Choice>
        <mc:Fallback>
          <w:pict>
            <v:shape id="shape 17" o:spid="_x0000_s17" o:spt="1" type="#_x0000_t1" style="position:absolute;z-index:-251653120;o:allowoverlap:true;o:allowincell:true;mso-position-horizontal-relative:text;margin-left:352.10pt;mso-position-horizontal:absolute;mso-position-vertical-relative:text;margin-top:23.00pt;mso-position-vertical:absolute;width:119.15pt;height:23.50pt;mso-wrap-distance-left:0.00pt;mso-wrap-distance-top:0.00pt;mso-wrap-distance-right:0.00pt;mso-wrap-distance-bottom:0.00pt;visibility:visible;" fillcolor="#FFFFFF" stroked="f" strokeweight="0.00pt">
              <v:textbox inset="0,0,0,0">
                <w:txbxContent>
                  <w:p>
                    <w:pPr>
                      <w:pStyle w:val="1469"/>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p>
                  <w:p>
                    <w:pPr>
                      <w:pStyle w:val="1469"/>
                      <w:pBdr/>
                      <w:spacing/>
                      <w:ind/>
                      <w:rPr>
                        <w:color w:val="000000"/>
                      </w:rPr>
                    </w:pPr>
                    <w:r>
                      <w:rPr>
                        <w:color w:val="000000"/>
                      </w:rPr>
                    </w:r>
                    <w:r>
                      <w:rPr>
                        <w:color w:val="000000"/>
                      </w:rPr>
                    </w:r>
                  </w:p>
                </w:txbxContent>
              </v:textbox>
            </v:shape>
          </w:pict>
        </mc:Fallback>
      </mc:AlternateContent>
    </w:r>
    <w:r>
      <w:tab/>
    </w:r>
    <w:r/>
  </w:p>
  <w:p>
    <w:pPr>
      <w:pStyle w:val="1451"/>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50C3D"/>
    <w:lvl w:ilvl="0">
      <w:isLgl w:val="false"/>
      <w:lvlJc w:val="left"/>
      <w:lvlText w:val="%1."/>
      <w:numFmt w:val="decimal"/>
      <w:pPr>
        <w:pBdr/>
        <w:tabs>
          <w:tab w:val="num" w:leader="none" w:pos="0"/>
        </w:tabs>
        <w:spacing/>
        <w:ind w:hanging="360" w:left="360"/>
      </w:pPr>
      <w:pStyle w:val="1464"/>
      <w:rPr>
        <w:b/>
        <w:color w:val="auto"/>
      </w:rPr>
      <w:start w:val="1"/>
      <w:suff w:val="tab"/>
    </w:lvl>
    <w:lvl w:ilvl="1">
      <w:isLgl w:val="false"/>
      <w:lvlJc w:val="left"/>
      <w:lvlText w:val="%1.%2."/>
      <w:numFmt w:val="decimal"/>
      <w:pPr>
        <w:pBdr/>
        <w:tabs>
          <w:tab w:val="num" w:leader="none" w:pos="0"/>
        </w:tabs>
        <w:spacing/>
        <w:ind w:hanging="432" w:left="716"/>
      </w:pPr>
      <w:rPr>
        <w:b w:val="0"/>
        <w:i w:val="0"/>
        <w:strike w:val="0"/>
        <w:color w:val="auto"/>
        <w:u w:val="none"/>
      </w:rPr>
      <w:start w:val="1"/>
      <w:suff w:val="tab"/>
    </w:lvl>
    <w:lvl w:ilvl="2">
      <w:isLgl w:val="false"/>
      <w:lvlJc w:val="left"/>
      <w:lvlText w:val="%1.%2.%3."/>
      <w:numFmt w:val="decimal"/>
      <w:pPr>
        <w:pBdr/>
        <w:tabs>
          <w:tab w:val="num" w:leader="none" w:pos="0"/>
        </w:tabs>
        <w:spacing/>
        <w:ind w:hanging="504" w:left="2206"/>
      </w:pPr>
      <w:rPr>
        <w:b w:val="0"/>
        <w:i w:val="0"/>
        <w:color w:val="auto"/>
      </w:rPr>
      <w:start w:val="1"/>
      <w:suff w:val="tab"/>
    </w:lvl>
    <w:lvl w:ilvl="3">
      <w:isLgl w:val="false"/>
      <w:lvlJc w:val="left"/>
      <w:lvlText w:val="%1.%2.%3.%4."/>
      <w:numFmt w:val="decimal"/>
      <w:pPr>
        <w:pBdr/>
        <w:tabs>
          <w:tab w:val="num" w:leader="none" w:pos="0"/>
        </w:tabs>
        <w:spacing/>
        <w:ind w:hanging="648" w:left="2491"/>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1">
    <w:nsid w:val="02E12CFC"/>
    <w:lvl w:ilvl="0">
      <w:isLgl w:val="false"/>
      <w:lvlJc w:val="left"/>
      <w:lvlText w:val="%1)"/>
      <w:numFmt w:val="lowerLetter"/>
      <w:pPr>
        <w:pBdr/>
        <w:tabs>
          <w:tab w:val="num" w:leader="none" w:pos="0"/>
        </w:tabs>
        <w:spacing/>
        <w:ind w:hanging="360" w:left="720"/>
      </w:pPr>
      <w:rPr/>
      <w:start w:val="1"/>
      <w:suff w:val="tab"/>
    </w:lvl>
    <w:lvl w:ilvl="1">
      <w:isLgl w:val="false"/>
      <w:lvlJc w:val="left"/>
      <w:lvlText w:val="%2."/>
      <w:numFmt w:val="lowerLetter"/>
      <w:pPr>
        <w:pBdr/>
        <w:tabs>
          <w:tab w:val="num" w:leader="none" w:pos="0"/>
        </w:tabs>
        <w:spacing/>
        <w:ind w:hanging="360" w:left="1440"/>
      </w:pPr>
      <w:rPr/>
      <w:start w:val="1"/>
      <w:suff w:val="tab"/>
    </w:lvl>
    <w:lvl w:ilvl="2">
      <w:isLgl w:val="false"/>
      <w:lvlJc w:val="right"/>
      <w:lvlText w:val="%3."/>
      <w:numFmt w:val="lowerRoman"/>
      <w:pPr>
        <w:pBdr/>
        <w:tabs>
          <w:tab w:val="num" w:leader="none" w:pos="0"/>
        </w:tabs>
        <w:spacing/>
        <w:ind w:hanging="180" w:left="2160"/>
      </w:pPr>
      <w:rPr/>
      <w:start w:val="1"/>
      <w:suff w:val="tab"/>
    </w:lvl>
    <w:lvl w:ilvl="3">
      <w:isLgl w:val="false"/>
      <w:lvlJc w:val="left"/>
      <w:lvlText w:val="%4."/>
      <w:numFmt w:val="decimal"/>
      <w:pPr>
        <w:pBdr/>
        <w:tabs>
          <w:tab w:val="num" w:leader="none" w:pos="0"/>
        </w:tabs>
        <w:spacing/>
        <w:ind w:hanging="360" w:left="2880"/>
      </w:pPr>
      <w:rPr/>
      <w:start w:val="1"/>
      <w:suff w:val="tab"/>
    </w:lvl>
    <w:lvl w:ilvl="4">
      <w:isLgl w:val="false"/>
      <w:lvlJc w:val="left"/>
      <w:lvlText w:val="%5."/>
      <w:numFmt w:val="lowerLetter"/>
      <w:pPr>
        <w:pBdr/>
        <w:tabs>
          <w:tab w:val="num" w:leader="none" w:pos="0"/>
        </w:tabs>
        <w:spacing/>
        <w:ind w:hanging="360" w:left="3600"/>
      </w:pPr>
      <w:rPr/>
      <w:start w:val="1"/>
      <w:suff w:val="tab"/>
    </w:lvl>
    <w:lvl w:ilvl="5">
      <w:isLgl w:val="false"/>
      <w:lvlJc w:val="right"/>
      <w:lvlText w:val="%6."/>
      <w:numFmt w:val="lowerRoman"/>
      <w:pPr>
        <w:pBdr/>
        <w:tabs>
          <w:tab w:val="num" w:leader="none" w:pos="0"/>
        </w:tabs>
        <w:spacing/>
        <w:ind w:hanging="180" w:left="4320"/>
      </w:pPr>
      <w:rPr/>
      <w:start w:val="1"/>
      <w:suff w:val="tab"/>
    </w:lvl>
    <w:lvl w:ilvl="6">
      <w:isLgl w:val="false"/>
      <w:lvlJc w:val="left"/>
      <w:lvlText w:val="%7."/>
      <w:numFmt w:val="decimal"/>
      <w:pPr>
        <w:pBdr/>
        <w:tabs>
          <w:tab w:val="num" w:leader="none" w:pos="0"/>
        </w:tabs>
        <w:spacing/>
        <w:ind w:hanging="360" w:left="5040"/>
      </w:pPr>
      <w:rPr/>
      <w:start w:val="1"/>
      <w:suff w:val="tab"/>
    </w:lvl>
    <w:lvl w:ilvl="7">
      <w:isLgl w:val="false"/>
      <w:lvlJc w:val="left"/>
      <w:lvlText w:val="%8."/>
      <w:numFmt w:val="lowerLetter"/>
      <w:pPr>
        <w:pBdr/>
        <w:tabs>
          <w:tab w:val="num" w:leader="none" w:pos="0"/>
        </w:tabs>
        <w:spacing/>
        <w:ind w:hanging="360" w:left="5760"/>
      </w:pPr>
      <w:rPr/>
      <w:start w:val="1"/>
      <w:suff w:val="tab"/>
    </w:lvl>
    <w:lvl w:ilvl="8">
      <w:isLgl w:val="false"/>
      <w:lvlJc w:val="right"/>
      <w:lvlText w:val="%9."/>
      <w:numFmt w:val="lowerRoman"/>
      <w:pPr>
        <w:pBdr/>
        <w:tabs>
          <w:tab w:val="num" w:leader="none" w:pos="0"/>
        </w:tabs>
        <w:spacing/>
        <w:ind w:hanging="180" w:left="6480"/>
      </w:pPr>
      <w:rPr/>
      <w:start w:val="1"/>
      <w:suff w:val="tab"/>
    </w:lvl>
  </w:abstractNum>
  <w:abstractNum w:abstractNumId="2">
    <w:nsid w:val="06C56208"/>
    <w:lvl w:ilvl="0">
      <w:isLgl w:val="false"/>
      <w:lvlJc w:val="left"/>
      <w:lvlText w:val="%1."/>
      <w:numFmt w:val="decimal"/>
      <w:pPr>
        <w:pBdr/>
        <w:tabs>
          <w:tab w:val="num" w:leader="none" w:pos="360"/>
        </w:tabs>
        <w:spacing/>
        <w:ind w:hanging="360" w:left="360"/>
      </w:pPr>
      <w:rPr>
        <w:b/>
        <w:color w:val="auto"/>
        <w:sz w:val="24"/>
      </w:rPr>
      <w:start w:val="1"/>
      <w:suff w:val="tab"/>
    </w:lvl>
    <w:lvl w:ilvl="1">
      <w:isLgl w:val="false"/>
      <w:lvlJc w:val="left"/>
      <w:lvlText w:val="%2-"/>
      <w:numFmt w:val="upperRoman"/>
      <w:pPr>
        <w:pBdr/>
        <w:tabs>
          <w:tab w:val="num" w:leader="none" w:pos="851"/>
        </w:tabs>
        <w:spacing/>
        <w:ind w:hanging="709" w:left="851"/>
      </w:pPr>
      <w:rPr>
        <w:rFonts w:ascii="Arial" w:hAnsi="Arial" w:eastAsia="Times New Roman" w:cs="Arial"/>
      </w:rPr>
      <w:start w:val="1"/>
      <w:suff w:val="tab"/>
    </w:lvl>
    <w:lvl w:ilvl="2">
      <w:isLgl w:val="false"/>
      <w:lvlJc w:val="left"/>
      <w:lvlText w:val="9.%2.%3."/>
      <w:numFmt w:val="decimal"/>
      <w:pPr>
        <w:pBdr/>
        <w:tabs>
          <w:tab w:val="num" w:leader="none" w:pos="720"/>
        </w:tabs>
        <w:spacing/>
        <w:ind w:hanging="720" w:left="720"/>
      </w:pPr>
      <w:rPr/>
      <w:start w:val="1"/>
      <w:suff w:val="tab"/>
    </w:lvl>
    <w:lvl w:ilvl="3">
      <w:isLgl w:val="false"/>
      <w:lvlJc w:val="left"/>
      <w:lvlText w:val="9.%2-%3.%4."/>
      <w:numFmt w:val="decimal"/>
      <w:pPr>
        <w:pBdr/>
        <w:tabs>
          <w:tab w:val="num" w:leader="none" w:pos="1080"/>
        </w:tabs>
        <w:spacing/>
        <w:ind w:hanging="1080" w:left="1080"/>
      </w:pPr>
      <w:pStyle w:val="1479"/>
      <w:rPr/>
      <w:start w:val="1"/>
      <w:suff w:val="tab"/>
    </w:lvl>
    <w:lvl w:ilvl="4">
      <w:isLgl w:val="false"/>
      <w:lvlJc w:val="left"/>
      <w:lvlText w:val="%1.%2-%3.%4.%5."/>
      <w:numFmt w:val="decimal"/>
      <w:pPr>
        <w:pBdr/>
        <w:tabs>
          <w:tab w:val="num" w:leader="none" w:pos="1080"/>
        </w:tabs>
        <w:spacing/>
        <w:ind w:hanging="1080" w:left="1080"/>
      </w:pPr>
      <w:rPr/>
      <w:start w:val="1"/>
      <w:suff w:val="tab"/>
    </w:lvl>
    <w:lvl w:ilvl="5">
      <w:isLgl w:val="false"/>
      <w:lvlJc w:val="left"/>
      <w:lvlText w:val="%1.%2-%3.%4.%5.%6."/>
      <w:numFmt w:val="decimal"/>
      <w:pPr>
        <w:pBdr/>
        <w:tabs>
          <w:tab w:val="num" w:leader="none" w:pos="1440"/>
        </w:tabs>
        <w:spacing/>
        <w:ind w:hanging="1440" w:left="1440"/>
      </w:pPr>
      <w:rPr/>
      <w:start w:val="1"/>
      <w:suff w:val="tab"/>
    </w:lvl>
    <w:lvl w:ilvl="6">
      <w:isLgl w:val="false"/>
      <w:lvlJc w:val="left"/>
      <w:lvlText w:val="%1.%2-%3.%4.%5.%6.%7."/>
      <w:numFmt w:val="decimal"/>
      <w:pPr>
        <w:pBdr/>
        <w:tabs>
          <w:tab w:val="num" w:leader="none" w:pos="1440"/>
        </w:tabs>
        <w:spacing/>
        <w:ind w:hanging="1440" w:left="1440"/>
      </w:pPr>
      <w:rPr/>
      <w:start w:val="1"/>
      <w:suff w:val="tab"/>
    </w:lvl>
    <w:lvl w:ilvl="7">
      <w:isLgl w:val="false"/>
      <w:lvlJc w:val="left"/>
      <w:lvlText w:val="%1.%2-%3.%4.%5.%6.%7.%8."/>
      <w:numFmt w:val="decimal"/>
      <w:pPr>
        <w:pBdr/>
        <w:tabs>
          <w:tab w:val="num" w:leader="none" w:pos="1800"/>
        </w:tabs>
        <w:spacing/>
        <w:ind w:hanging="1800" w:left="1800"/>
      </w:pPr>
      <w:rPr/>
      <w:start w:val="1"/>
      <w:suff w:val="tab"/>
    </w:lvl>
    <w:lvl w:ilvl="8">
      <w:isLgl w:val="false"/>
      <w:lvlJc w:val="left"/>
      <w:lvlText w:val="%1.%2-%3.%4.%5.%6.%7.%8.%9."/>
      <w:numFmt w:val="decimal"/>
      <w:pPr>
        <w:pBdr/>
        <w:tabs>
          <w:tab w:val="num" w:leader="none" w:pos="2160"/>
        </w:tabs>
        <w:spacing/>
        <w:ind w:hanging="2160" w:left="2160"/>
      </w:pPr>
      <w:rPr/>
      <w:start w:val="1"/>
      <w:suff w:val="tab"/>
    </w:lvl>
  </w:abstractNum>
  <w:abstractNum w:abstractNumId="3">
    <w:nsid w:val="133809A9"/>
    <w:lvl w:ilvl="0">
      <w:isLgl w:val="true"/>
      <w:lvlJc w:val="left"/>
      <w:lvlText w:val="●"/>
      <w:numFmt w:val="bullet"/>
      <w:pPr>
        <w:pBdr/>
        <w:tabs>
          <w:tab w:val="num" w:leader="none" w:pos="0"/>
        </w:tabs>
        <w:spacing/>
        <w:ind w:hanging="358" w:left="494"/>
      </w:pPr>
      <w:rPr>
        <w:rFonts w:hint="default" w:ascii="Noto Sans Symbols" w:hAnsi="Noto Sans Symbols" w:cs="Noto Sans Symbols"/>
        <w:sz w:val="22"/>
        <w:szCs w:val="22"/>
      </w:rPr>
      <w:start w:val="0"/>
      <w:suff w:val="tab"/>
    </w:lvl>
    <w:lvl w:ilvl="1">
      <w:isLgl w:val="true"/>
      <w:lvlJc w:val="left"/>
      <w:lvlText w:val=""/>
      <w:numFmt w:val="bullet"/>
      <w:pPr>
        <w:pBdr/>
        <w:tabs>
          <w:tab w:val="num" w:leader="none" w:pos="0"/>
        </w:tabs>
        <w:spacing/>
        <w:ind w:hanging="358" w:left="1500"/>
      </w:pPr>
      <w:rPr>
        <w:rFonts w:hint="default" w:ascii="Symbol" w:hAnsi="Symbol" w:cs="Symbol"/>
      </w:rPr>
      <w:start w:val="0"/>
      <w:suff w:val="tab"/>
    </w:lvl>
    <w:lvl w:ilvl="2">
      <w:isLgl w:val="true"/>
      <w:lvlJc w:val="left"/>
      <w:lvlText w:val=""/>
      <w:numFmt w:val="bullet"/>
      <w:pPr>
        <w:pBdr/>
        <w:tabs>
          <w:tab w:val="num" w:leader="none" w:pos="0"/>
        </w:tabs>
        <w:spacing/>
        <w:ind w:hanging="358" w:left="2501"/>
      </w:pPr>
      <w:rPr>
        <w:rFonts w:hint="default" w:ascii="Symbol" w:hAnsi="Symbol" w:cs="Symbol"/>
      </w:rPr>
      <w:start w:val="0"/>
      <w:suff w:val="tab"/>
    </w:lvl>
    <w:lvl w:ilvl="3">
      <w:isLgl w:val="true"/>
      <w:lvlJc w:val="left"/>
      <w:lvlText w:val=""/>
      <w:numFmt w:val="bullet"/>
      <w:pPr>
        <w:pBdr/>
        <w:tabs>
          <w:tab w:val="num" w:leader="none" w:pos="0"/>
        </w:tabs>
        <w:spacing/>
        <w:ind w:hanging="358" w:left="3501"/>
      </w:pPr>
      <w:rPr>
        <w:rFonts w:hint="default" w:ascii="Symbol" w:hAnsi="Symbol" w:cs="Symbol"/>
      </w:rPr>
      <w:start w:val="0"/>
      <w:suff w:val="tab"/>
    </w:lvl>
    <w:lvl w:ilvl="4">
      <w:isLgl w:val="true"/>
      <w:lvlJc w:val="left"/>
      <w:lvlText w:val=""/>
      <w:numFmt w:val="bullet"/>
      <w:pPr>
        <w:pBdr/>
        <w:tabs>
          <w:tab w:val="num" w:leader="none" w:pos="0"/>
        </w:tabs>
        <w:spacing/>
        <w:ind w:hanging="358" w:left="4502"/>
      </w:pPr>
      <w:rPr>
        <w:rFonts w:hint="default" w:ascii="Symbol" w:hAnsi="Symbol" w:cs="Symbol"/>
      </w:rPr>
      <w:start w:val="0"/>
      <w:suff w:val="tab"/>
    </w:lvl>
    <w:lvl w:ilvl="5">
      <w:isLgl w:val="true"/>
      <w:lvlJc w:val="left"/>
      <w:lvlText w:val=""/>
      <w:numFmt w:val="bullet"/>
      <w:pPr>
        <w:pBdr/>
        <w:tabs>
          <w:tab w:val="num" w:leader="none" w:pos="0"/>
        </w:tabs>
        <w:spacing/>
        <w:ind w:hanging="358" w:left="5503"/>
      </w:pPr>
      <w:rPr>
        <w:rFonts w:hint="default" w:ascii="Symbol" w:hAnsi="Symbol" w:cs="Symbol"/>
      </w:rPr>
      <w:start w:val="0"/>
      <w:suff w:val="tab"/>
    </w:lvl>
    <w:lvl w:ilvl="6">
      <w:isLgl w:val="true"/>
      <w:lvlJc w:val="left"/>
      <w:lvlText w:val=""/>
      <w:numFmt w:val="bullet"/>
      <w:pPr>
        <w:pBdr/>
        <w:tabs>
          <w:tab w:val="num" w:leader="none" w:pos="0"/>
        </w:tabs>
        <w:spacing/>
        <w:ind w:hanging="358" w:left="6503"/>
      </w:pPr>
      <w:rPr>
        <w:rFonts w:hint="default" w:ascii="Symbol" w:hAnsi="Symbol" w:cs="Symbol"/>
      </w:rPr>
      <w:start w:val="0"/>
      <w:suff w:val="tab"/>
    </w:lvl>
    <w:lvl w:ilvl="7">
      <w:isLgl w:val="true"/>
      <w:lvlJc w:val="left"/>
      <w:lvlText w:val=""/>
      <w:numFmt w:val="bullet"/>
      <w:pPr>
        <w:pBdr/>
        <w:tabs>
          <w:tab w:val="num" w:leader="none" w:pos="0"/>
        </w:tabs>
        <w:spacing/>
        <w:ind w:hanging="358" w:left="7504"/>
      </w:pPr>
      <w:rPr>
        <w:rFonts w:hint="default" w:ascii="Symbol" w:hAnsi="Symbol" w:cs="Symbol"/>
      </w:rPr>
      <w:start w:val="0"/>
      <w:suff w:val="tab"/>
    </w:lvl>
    <w:lvl w:ilvl="8">
      <w:isLgl w:val="true"/>
      <w:lvlJc w:val="left"/>
      <w:lvlText w:val=""/>
      <w:numFmt w:val="bullet"/>
      <w:pPr>
        <w:pBdr/>
        <w:tabs>
          <w:tab w:val="num" w:leader="none" w:pos="0"/>
        </w:tabs>
        <w:spacing/>
        <w:ind w:hanging="358" w:left="8505"/>
      </w:pPr>
      <w:rPr>
        <w:rFonts w:hint="default" w:ascii="Symbol" w:hAnsi="Symbol" w:cs="Symbol"/>
      </w:rPr>
      <w:start w:val="0"/>
      <w:suff w:val="tab"/>
    </w:lvl>
  </w:abstractNum>
  <w:abstractNum w:abstractNumId="4">
    <w:nsid w:val="1941074F"/>
    <w:lvl w:ilvl="0">
      <w:isLgl w:val="false"/>
      <w:lvlJc w:val="left"/>
      <w:lvlText w:val="%1."/>
      <w:numFmt w:val="decimal"/>
      <w:pPr>
        <w:pBdr/>
        <w:tabs>
          <w:tab w:val="num" w:leader="none" w:pos="0"/>
        </w:tabs>
        <w:spacing/>
        <w:ind w:hanging="390" w:left="390"/>
      </w:pPr>
      <w:rPr/>
      <w:start w:val="1"/>
      <w:suff w:val="tab"/>
    </w:lvl>
    <w:lvl w:ilvl="1">
      <w:isLgl w:val="false"/>
      <w:lvlJc w:val="left"/>
      <w:lvlText w:val="%1.%2."/>
      <w:numFmt w:val="decimal"/>
      <w:pPr>
        <w:pBdr/>
        <w:tabs>
          <w:tab w:val="num" w:leader="none" w:pos="0"/>
        </w:tabs>
        <w:spacing/>
        <w:ind w:hanging="720" w:left="720"/>
      </w:pPr>
      <w:rPr>
        <w:b/>
      </w:rPr>
      <w:start w:val="1"/>
      <w:suff w:val="tab"/>
    </w:lvl>
    <w:lvl w:ilvl="2">
      <w:isLgl w:val="false"/>
      <w:lvlJc w:val="left"/>
      <w:lvlText w:val="%1.%2.%3."/>
      <w:numFmt w:val="decimal"/>
      <w:pPr>
        <w:pBdr/>
        <w:tabs>
          <w:tab w:val="num" w:leader="none" w:pos="0"/>
        </w:tabs>
        <w:spacing/>
        <w:ind w:hanging="720" w:left="720"/>
      </w:pPr>
      <w:rPr/>
      <w:start w:val="1"/>
      <w:suff w:val="tab"/>
    </w:lvl>
    <w:lvl w:ilvl="3">
      <w:isLgl w:val="false"/>
      <w:lvlJc w:val="left"/>
      <w:lvlText w:val="%1.%2.%3.%4."/>
      <w:numFmt w:val="decimal"/>
      <w:pPr>
        <w:pBdr/>
        <w:tabs>
          <w:tab w:val="num" w:leader="none" w:pos="0"/>
        </w:tabs>
        <w:spacing/>
        <w:ind w:hanging="1080" w:left="1080"/>
      </w:pPr>
      <w:rPr/>
      <w:start w:val="1"/>
      <w:suff w:val="tab"/>
    </w:lvl>
    <w:lvl w:ilvl="4">
      <w:isLgl w:val="false"/>
      <w:lvlJc w:val="left"/>
      <w:lvlText w:val="%1.%2.%3.%4.%5."/>
      <w:numFmt w:val="decimal"/>
      <w:pPr>
        <w:pBdr/>
        <w:tabs>
          <w:tab w:val="num" w:leader="none" w:pos="0"/>
        </w:tabs>
        <w:spacing/>
        <w:ind w:hanging="1080" w:left="1080"/>
      </w:pPr>
      <w:rPr/>
      <w:start w:val="1"/>
      <w:suff w:val="tab"/>
    </w:lvl>
    <w:lvl w:ilvl="5">
      <w:isLgl w:val="false"/>
      <w:lvlJc w:val="left"/>
      <w:lvlText w:val="%1.%2.%3.%4.%5.%6."/>
      <w:numFmt w:val="decimal"/>
      <w:pPr>
        <w:pBdr/>
        <w:tabs>
          <w:tab w:val="num" w:leader="none" w:pos="0"/>
        </w:tabs>
        <w:spacing/>
        <w:ind w:hanging="1440" w:left="1440"/>
      </w:pPr>
      <w:rPr/>
      <w:start w:val="1"/>
      <w:suff w:val="tab"/>
    </w:lvl>
    <w:lvl w:ilvl="6">
      <w:isLgl w:val="false"/>
      <w:lvlJc w:val="left"/>
      <w:lvlText w:val="%1.%2.%3.%4.%5.%6.%7."/>
      <w:numFmt w:val="decimal"/>
      <w:pPr>
        <w:pBdr/>
        <w:tabs>
          <w:tab w:val="num" w:leader="none" w:pos="0"/>
        </w:tabs>
        <w:spacing/>
        <w:ind w:hanging="1440" w:left="1440"/>
      </w:pPr>
      <w:rPr/>
      <w:start w:val="1"/>
      <w:suff w:val="tab"/>
    </w:lvl>
    <w:lvl w:ilvl="7">
      <w:isLgl w:val="false"/>
      <w:lvlJc w:val="left"/>
      <w:lvlText w:val="%1.%2.%3.%4.%5.%6.%7.%8."/>
      <w:numFmt w:val="decimal"/>
      <w:pPr>
        <w:pBdr/>
        <w:tabs>
          <w:tab w:val="num" w:leader="none" w:pos="0"/>
        </w:tabs>
        <w:spacing/>
        <w:ind w:hanging="1800" w:left="1800"/>
      </w:pPr>
      <w:rPr/>
      <w:start w:val="1"/>
      <w:suff w:val="tab"/>
    </w:lvl>
    <w:lvl w:ilvl="8">
      <w:isLgl w:val="false"/>
      <w:lvlJc w:val="left"/>
      <w:lvlText w:val="%1.%2.%3.%4.%5.%6.%7.%8.%9."/>
      <w:numFmt w:val="decimal"/>
      <w:pPr>
        <w:pBdr/>
        <w:tabs>
          <w:tab w:val="num" w:leader="none" w:pos="0"/>
        </w:tabs>
        <w:spacing/>
        <w:ind w:hanging="2160" w:left="2160"/>
      </w:pPr>
      <w:rPr/>
      <w:start w:val="1"/>
      <w:suff w:val="tab"/>
    </w:lvl>
  </w:abstractNum>
  <w:abstractNum w:abstractNumId="5">
    <w:nsid w:val="1BE55527"/>
    <w:lvl w:ilvl="0">
      <w:isLgl w:val="false"/>
      <w:lvlJc w:val="left"/>
      <w:lvlText w:val="%1."/>
      <w:numFmt w:val="decimal"/>
      <w:pPr>
        <w:pBdr/>
        <w:tabs>
          <w:tab w:val="num" w:leader="none" w:pos="0"/>
        </w:tabs>
        <w:spacing/>
        <w:ind w:hanging="360" w:left="360"/>
      </w:pPr>
      <w:rPr>
        <w:b/>
      </w:rPr>
      <w:start w:val="1"/>
      <w:suff w:val="tab"/>
    </w:lvl>
    <w:lvl w:ilvl="1">
      <w:isLgl w:val="false"/>
      <w:lvlJc w:val="left"/>
      <w:lvlText w:val="%1.%2."/>
      <w:numFmt w:val="decimal"/>
      <w:pPr>
        <w:pBdr/>
        <w:tabs>
          <w:tab w:val="num" w:leader="none" w:pos="0"/>
        </w:tabs>
        <w:spacing/>
        <w:ind w:hanging="432" w:left="999"/>
      </w:pPr>
      <w:rPr>
        <w:b/>
        <w:i w:val="0"/>
        <w:strike w:val="0"/>
        <w:color w:val="auto"/>
        <w:sz w:val="24"/>
        <w:szCs w:val="24"/>
        <w:u w:val="none"/>
      </w:rPr>
      <w:start w:val="1"/>
      <w:suff w:val="tab"/>
    </w:lvl>
    <w:lvl w:ilvl="2">
      <w:isLgl w:val="false"/>
      <w:lvlJc w:val="left"/>
      <w:lvlText w:val="%1.%2.%3."/>
      <w:numFmt w:val="decimal"/>
      <w:pPr>
        <w:pBdr/>
        <w:tabs>
          <w:tab w:val="num" w:leader="none" w:pos="0"/>
        </w:tabs>
        <w:spacing/>
        <w:ind w:hanging="504" w:left="1638"/>
      </w:pPr>
      <w:rPr>
        <w:rFonts w:ascii="Arial" w:hAnsi="Arial"/>
        <w:b/>
        <w:i w:val="0"/>
        <w:strike w:val="0"/>
        <w:color w:val="auto"/>
        <w:sz w:val="24"/>
        <w:szCs w:val="24"/>
      </w:rPr>
      <w:start w:val="1"/>
      <w:suff w:val="tab"/>
    </w:lvl>
    <w:lvl w:ilvl="3">
      <w:isLgl w:val="false"/>
      <w:lvlJc w:val="left"/>
      <w:lvlText w:val="%1.%2.%3.%4."/>
      <w:numFmt w:val="decimal"/>
      <w:pPr>
        <w:pBdr/>
        <w:tabs>
          <w:tab w:val="num" w:leader="none" w:pos="0"/>
        </w:tabs>
        <w:spacing/>
        <w:ind w:hanging="648" w:left="2491"/>
      </w:pPr>
      <w:rPr>
        <w:b/>
        <w:sz w:val="24"/>
        <w:szCs w:val="24"/>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6">
    <w:nsid w:val="1E1A119C"/>
    <w:lvl w:ilvl="0">
      <w:isLgl w:val="false"/>
      <w:lvlJc w:val="left"/>
      <w:lvlText w:val="%1."/>
      <w:numFmt w:val="decimal"/>
      <w:pPr>
        <w:pBdr/>
        <w:tabs>
          <w:tab w:val="num" w:leader="none" w:pos="0"/>
        </w:tabs>
        <w:spacing/>
        <w:ind w:hanging="390" w:left="390"/>
      </w:pPr>
      <w:rPr>
        <w:b/>
      </w:rPr>
      <w:start w:val="4"/>
      <w:suff w:val="tab"/>
    </w:lvl>
    <w:lvl w:ilvl="1">
      <w:isLgl w:val="false"/>
      <w:lvlJc w:val="left"/>
      <w:lvlText w:val="%1.%2."/>
      <w:numFmt w:val="decimal"/>
      <w:pPr>
        <w:pBdr/>
        <w:tabs>
          <w:tab w:val="num" w:leader="none" w:pos="0"/>
        </w:tabs>
        <w:spacing/>
        <w:ind w:hanging="720" w:left="720"/>
      </w:pPr>
      <w:rPr>
        <w:b/>
      </w:rPr>
      <w:start w:val="1"/>
      <w:suff w:val="tab"/>
    </w:lvl>
    <w:lvl w:ilvl="2">
      <w:isLgl w:val="false"/>
      <w:lvlJc w:val="left"/>
      <w:lvlText w:val="%1.%2.%3."/>
      <w:numFmt w:val="decimal"/>
      <w:pPr>
        <w:pBdr/>
        <w:tabs>
          <w:tab w:val="num" w:leader="none" w:pos="0"/>
        </w:tabs>
        <w:spacing/>
        <w:ind w:hanging="720" w:left="720"/>
      </w:pPr>
      <w:rPr>
        <w:b/>
      </w:rPr>
      <w:start w:val="1"/>
      <w:suff w:val="tab"/>
    </w:lvl>
    <w:lvl w:ilvl="3">
      <w:isLgl w:val="false"/>
      <w:lvlJc w:val="left"/>
      <w:lvlText w:val="%1.%2.%3.%4."/>
      <w:numFmt w:val="decimal"/>
      <w:pPr>
        <w:pBdr/>
        <w:tabs>
          <w:tab w:val="num" w:leader="none" w:pos="0"/>
        </w:tabs>
        <w:spacing/>
        <w:ind w:hanging="1080" w:left="1080"/>
      </w:pPr>
      <w:rPr>
        <w:b/>
      </w:rPr>
      <w:start w:val="1"/>
      <w:suff w:val="tab"/>
    </w:lvl>
    <w:lvl w:ilvl="4">
      <w:isLgl w:val="false"/>
      <w:lvlJc w:val="left"/>
      <w:lvlText w:val="%1.%2.%3.%4.%5."/>
      <w:numFmt w:val="decimal"/>
      <w:pPr>
        <w:pBdr/>
        <w:tabs>
          <w:tab w:val="num" w:leader="none" w:pos="0"/>
        </w:tabs>
        <w:spacing/>
        <w:ind w:hanging="1080" w:left="1080"/>
      </w:pPr>
      <w:rPr>
        <w:b/>
      </w:rPr>
      <w:start w:val="1"/>
      <w:suff w:val="tab"/>
    </w:lvl>
    <w:lvl w:ilvl="5">
      <w:isLgl w:val="false"/>
      <w:lvlJc w:val="left"/>
      <w:lvlText w:val="%1.%2.%3.%4.%5.%6."/>
      <w:numFmt w:val="decimal"/>
      <w:pPr>
        <w:pBdr/>
        <w:tabs>
          <w:tab w:val="num" w:leader="none" w:pos="0"/>
        </w:tabs>
        <w:spacing/>
        <w:ind w:hanging="1440" w:left="1440"/>
      </w:pPr>
      <w:rPr>
        <w:b/>
      </w:rPr>
      <w:start w:val="1"/>
      <w:suff w:val="tab"/>
    </w:lvl>
    <w:lvl w:ilvl="6">
      <w:isLgl w:val="false"/>
      <w:lvlJc w:val="left"/>
      <w:lvlText w:val="%1.%2.%3.%4.%5.%6.%7."/>
      <w:numFmt w:val="decimal"/>
      <w:pPr>
        <w:pBdr/>
        <w:tabs>
          <w:tab w:val="num" w:leader="none" w:pos="0"/>
        </w:tabs>
        <w:spacing/>
        <w:ind w:hanging="1440" w:left="1440"/>
      </w:pPr>
      <w:rPr>
        <w:b/>
      </w:rPr>
      <w:start w:val="1"/>
      <w:suff w:val="tab"/>
    </w:lvl>
    <w:lvl w:ilvl="7">
      <w:isLgl w:val="false"/>
      <w:lvlJc w:val="left"/>
      <w:lvlText w:val="%1.%2.%3.%4.%5.%6.%7.%8."/>
      <w:numFmt w:val="decimal"/>
      <w:pPr>
        <w:pBdr/>
        <w:tabs>
          <w:tab w:val="num" w:leader="none" w:pos="0"/>
        </w:tabs>
        <w:spacing/>
        <w:ind w:hanging="1800" w:left="1800"/>
      </w:pPr>
      <w:rPr>
        <w:b/>
      </w:rPr>
      <w:start w:val="1"/>
      <w:suff w:val="tab"/>
    </w:lvl>
    <w:lvl w:ilvl="8">
      <w:isLgl w:val="false"/>
      <w:lvlJc w:val="left"/>
      <w:lvlText w:val="%1.%2.%3.%4.%5.%6.%7.%8.%9."/>
      <w:numFmt w:val="decimal"/>
      <w:pPr>
        <w:pBdr/>
        <w:tabs>
          <w:tab w:val="num" w:leader="none" w:pos="0"/>
        </w:tabs>
        <w:spacing/>
        <w:ind w:hanging="2160" w:left="2160"/>
      </w:pPr>
      <w:rPr>
        <w:b/>
      </w:rPr>
      <w:start w:val="1"/>
      <w:suff w:val="tab"/>
    </w:lvl>
  </w:abstractNum>
  <w:abstractNum w:abstractNumId="7">
    <w:nsid w:val="21D409C6"/>
    <w:lvl w:ilvl="0">
      <w:isLgl w:val="false"/>
      <w:lvlJc w:val="right"/>
      <w:lvlText w:val="%1."/>
      <w:numFmt w:val="lowerRoman"/>
      <w:pPr>
        <w:pBdr/>
        <w:tabs>
          <w:tab w:val="num" w:leader="none" w:pos="0"/>
        </w:tabs>
        <w:spacing/>
        <w:ind w:hanging="360" w:left="1287"/>
      </w:pPr>
      <w:rPr/>
      <w:start w:val="1"/>
      <w:suff w:val="tab"/>
    </w:lvl>
    <w:lvl w:ilvl="1">
      <w:isLgl w:val="false"/>
      <w:lvlJc w:val="left"/>
      <w:lvlText w:val="%2."/>
      <w:numFmt w:val="decimal"/>
      <w:pPr>
        <w:pBdr/>
        <w:tabs>
          <w:tab w:val="num" w:leader="none" w:pos="0"/>
        </w:tabs>
        <w:spacing/>
        <w:ind w:hanging="360" w:left="2007"/>
      </w:pPr>
      <w:rPr/>
      <w:start w:val="1"/>
      <w:suff w:val="tab"/>
    </w:lvl>
    <w:lvl w:ilvl="2">
      <w:isLgl w:val="false"/>
      <w:lvlJc w:val="right"/>
      <w:lvlText w:val="%3."/>
      <w:numFmt w:val="lowerRoman"/>
      <w:pPr>
        <w:pBdr/>
        <w:tabs>
          <w:tab w:val="num" w:leader="none" w:pos="0"/>
        </w:tabs>
        <w:spacing/>
        <w:ind w:hanging="180" w:left="2727"/>
      </w:pPr>
      <w:rPr/>
      <w:start w:val="1"/>
      <w:suff w:val="tab"/>
    </w:lvl>
    <w:lvl w:ilvl="3">
      <w:isLgl w:val="false"/>
      <w:lvlJc w:val="left"/>
      <w:lvlText w:val="%4."/>
      <w:numFmt w:val="decimal"/>
      <w:pPr>
        <w:pBdr/>
        <w:tabs>
          <w:tab w:val="num" w:leader="none" w:pos="0"/>
        </w:tabs>
        <w:spacing/>
        <w:ind w:hanging="360" w:left="3447"/>
      </w:pPr>
      <w:rPr/>
      <w:start w:val="1"/>
      <w:suff w:val="tab"/>
    </w:lvl>
    <w:lvl w:ilvl="4">
      <w:isLgl w:val="false"/>
      <w:lvlJc w:val="left"/>
      <w:lvlText w:val="%5."/>
      <w:numFmt w:val="lowerLetter"/>
      <w:pPr>
        <w:pBdr/>
        <w:tabs>
          <w:tab w:val="num" w:leader="none" w:pos="0"/>
        </w:tabs>
        <w:spacing/>
        <w:ind w:hanging="360" w:left="4167"/>
      </w:pPr>
      <w:rPr/>
      <w:start w:val="1"/>
      <w:suff w:val="tab"/>
    </w:lvl>
    <w:lvl w:ilvl="5">
      <w:isLgl w:val="false"/>
      <w:lvlJc w:val="right"/>
      <w:lvlText w:val="%6."/>
      <w:numFmt w:val="lowerRoman"/>
      <w:pPr>
        <w:pBdr/>
        <w:tabs>
          <w:tab w:val="num" w:leader="none" w:pos="0"/>
        </w:tabs>
        <w:spacing/>
        <w:ind w:hanging="180" w:left="4887"/>
      </w:pPr>
      <w:rPr/>
      <w:start w:val="1"/>
      <w:suff w:val="tab"/>
    </w:lvl>
    <w:lvl w:ilvl="6">
      <w:isLgl w:val="false"/>
      <w:lvlJc w:val="left"/>
      <w:lvlText w:val="%7."/>
      <w:numFmt w:val="decimal"/>
      <w:pPr>
        <w:pBdr/>
        <w:tabs>
          <w:tab w:val="num" w:leader="none" w:pos="0"/>
        </w:tabs>
        <w:spacing/>
        <w:ind w:hanging="360" w:left="5607"/>
      </w:pPr>
      <w:rPr/>
      <w:start w:val="1"/>
      <w:suff w:val="tab"/>
    </w:lvl>
    <w:lvl w:ilvl="7">
      <w:isLgl w:val="false"/>
      <w:lvlJc w:val="left"/>
      <w:lvlText w:val="%8."/>
      <w:numFmt w:val="lowerLetter"/>
      <w:pPr>
        <w:pBdr/>
        <w:tabs>
          <w:tab w:val="num" w:leader="none" w:pos="0"/>
        </w:tabs>
        <w:spacing/>
        <w:ind w:hanging="360" w:left="6327"/>
      </w:pPr>
      <w:rPr/>
      <w:start w:val="1"/>
      <w:suff w:val="tab"/>
    </w:lvl>
    <w:lvl w:ilvl="8">
      <w:isLgl w:val="false"/>
      <w:lvlJc w:val="right"/>
      <w:lvlText w:val="%9."/>
      <w:numFmt w:val="lowerRoman"/>
      <w:pPr>
        <w:pBdr/>
        <w:tabs>
          <w:tab w:val="num" w:leader="none" w:pos="0"/>
        </w:tabs>
        <w:spacing/>
        <w:ind w:hanging="180" w:left="7047"/>
      </w:pPr>
      <w:rPr/>
      <w:start w:val="1"/>
      <w:suff w:val="tab"/>
    </w:lvl>
  </w:abstractNum>
  <w:abstractNum w:abstractNumId="8">
    <w:nsid w:val="2AC62914"/>
    <w:lvl w:ilvl="0">
      <w:isLgl w:val="true"/>
      <w:lvlJc w:val="left"/>
      <w:lvlText w:val=""/>
      <w:numFmt w:val="bullet"/>
      <w:pPr>
        <w:pBdr/>
        <w:tabs>
          <w:tab w:val="num" w:leader="none" w:pos="709"/>
        </w:tabs>
        <w:spacing/>
        <w:ind w:hanging="283" w:left="709"/>
      </w:pPr>
      <w:rPr>
        <w:rFonts w:hint="default" w:ascii="Symbol" w:hAnsi="Symbol" w:cs="Symbol"/>
      </w:rPr>
      <w:start w:val="1"/>
      <w:suff w:val="tab"/>
    </w:lvl>
    <w:lvl w:ilvl="1">
      <w:isLgl w:val="true"/>
      <w:lvlJc w:val="left"/>
      <w:lvlText w:val=""/>
      <w:numFmt w:val="bullet"/>
      <w:pPr>
        <w:pBdr/>
        <w:tabs>
          <w:tab w:val="num" w:leader="none" w:pos="1418"/>
        </w:tabs>
        <w:spacing/>
        <w:ind w:hanging="283" w:left="1418"/>
      </w:pPr>
      <w:rPr>
        <w:rFonts w:hint="default" w:ascii="Symbol" w:hAnsi="Symbol" w:cs="Symbol"/>
      </w:rPr>
      <w:start w:val="1"/>
      <w:suff w:val="tab"/>
    </w:lvl>
    <w:lvl w:ilvl="2">
      <w:isLgl w:val="true"/>
      <w:lvlJc w:val="left"/>
      <w:lvlText w:val=""/>
      <w:numFmt w:val="bullet"/>
      <w:pPr>
        <w:pBdr/>
        <w:tabs>
          <w:tab w:val="num" w:leader="none" w:pos="2127"/>
        </w:tabs>
        <w:spacing/>
        <w:ind w:hanging="283" w:left="2127"/>
      </w:pPr>
      <w:rPr>
        <w:rFonts w:hint="default" w:ascii="Symbol" w:hAnsi="Symbol" w:cs="Symbol"/>
      </w:rPr>
      <w:start w:val="1"/>
      <w:suff w:val="tab"/>
    </w:lvl>
    <w:lvl w:ilvl="3">
      <w:isLgl w:val="true"/>
      <w:lvlJc w:val="left"/>
      <w:lvlText w:val=""/>
      <w:numFmt w:val="bullet"/>
      <w:pPr>
        <w:pBdr/>
        <w:tabs>
          <w:tab w:val="num" w:leader="none" w:pos="2836"/>
        </w:tabs>
        <w:spacing/>
        <w:ind w:hanging="283" w:left="2836"/>
      </w:pPr>
      <w:rPr>
        <w:rFonts w:hint="default" w:ascii="Symbol" w:hAnsi="Symbol" w:cs="Symbol"/>
      </w:rPr>
      <w:start w:val="1"/>
      <w:suff w:val="tab"/>
    </w:lvl>
    <w:lvl w:ilvl="4">
      <w:isLgl w:val="true"/>
      <w:lvlJc w:val="left"/>
      <w:lvlText w:val=""/>
      <w:numFmt w:val="bullet"/>
      <w:pPr>
        <w:pBdr/>
        <w:tabs>
          <w:tab w:val="num" w:leader="none" w:pos="3545"/>
        </w:tabs>
        <w:spacing/>
        <w:ind w:hanging="283" w:left="3545"/>
      </w:pPr>
      <w:rPr>
        <w:rFonts w:hint="default" w:ascii="Symbol" w:hAnsi="Symbol" w:cs="Symbol"/>
      </w:rPr>
      <w:start w:val="1"/>
      <w:suff w:val="tab"/>
    </w:lvl>
    <w:lvl w:ilvl="5">
      <w:isLgl w:val="true"/>
      <w:lvlJc w:val="left"/>
      <w:lvlText w:val=""/>
      <w:numFmt w:val="bullet"/>
      <w:pPr>
        <w:pBdr/>
        <w:tabs>
          <w:tab w:val="num" w:leader="none" w:pos="4254"/>
        </w:tabs>
        <w:spacing/>
        <w:ind w:hanging="283" w:left="4254"/>
      </w:pPr>
      <w:rPr>
        <w:rFonts w:hint="default" w:ascii="Symbol" w:hAnsi="Symbol" w:cs="Symbol"/>
      </w:rPr>
      <w:start w:val="1"/>
      <w:suff w:val="tab"/>
    </w:lvl>
    <w:lvl w:ilvl="6">
      <w:isLgl w:val="true"/>
      <w:lvlJc w:val="left"/>
      <w:lvlText w:val=""/>
      <w:numFmt w:val="bullet"/>
      <w:pPr>
        <w:pBdr/>
        <w:tabs>
          <w:tab w:val="num" w:leader="none" w:pos="4963"/>
        </w:tabs>
        <w:spacing/>
        <w:ind w:hanging="283" w:left="4963"/>
      </w:pPr>
      <w:rPr>
        <w:rFonts w:hint="default" w:ascii="Symbol" w:hAnsi="Symbol" w:cs="Symbol"/>
      </w:rPr>
      <w:start w:val="1"/>
      <w:suff w:val="tab"/>
    </w:lvl>
    <w:lvl w:ilvl="7">
      <w:isLgl w:val="true"/>
      <w:lvlJc w:val="left"/>
      <w:lvlText w:val=""/>
      <w:numFmt w:val="bullet"/>
      <w:pPr>
        <w:pBdr/>
        <w:tabs>
          <w:tab w:val="num" w:leader="none" w:pos="5672"/>
        </w:tabs>
        <w:spacing/>
        <w:ind w:hanging="283" w:left="5672"/>
      </w:pPr>
      <w:rPr>
        <w:rFonts w:hint="default" w:ascii="Symbol" w:hAnsi="Symbol" w:cs="Symbol"/>
      </w:rPr>
      <w:start w:val="1"/>
      <w:suff w:val="tab"/>
    </w:lvl>
    <w:lvl w:ilvl="8">
      <w:isLgl w:val="true"/>
      <w:lvlJc w:val="left"/>
      <w:lvlText w:val=""/>
      <w:numFmt w:val="bullet"/>
      <w:pPr>
        <w:pBdr/>
        <w:tabs>
          <w:tab w:val="num" w:leader="none" w:pos="6381"/>
        </w:tabs>
        <w:spacing/>
        <w:ind w:hanging="283" w:left="6381"/>
      </w:pPr>
      <w:rPr>
        <w:rFonts w:hint="default" w:ascii="Symbol" w:hAnsi="Symbol" w:cs="Symbol"/>
      </w:rPr>
      <w:start w:val="1"/>
      <w:suff w:val="tab"/>
    </w:lvl>
  </w:abstractNum>
  <w:abstractNum w:abstractNumId="9">
    <w:nsid w:val="35007FF2"/>
    <w:lvl w:ilvl="0">
      <w:isLgl w:val="false"/>
      <w:lvlJc w:val="left"/>
      <w:lvlText w:val="%1."/>
      <w:numFmt w:val="decimal"/>
      <w:pPr>
        <w:pBdr/>
        <w:tabs>
          <w:tab w:val="num" w:leader="none" w:pos="0"/>
        </w:tabs>
        <w:spacing/>
        <w:ind w:hanging="390" w:left="390"/>
      </w:pPr>
      <w:rPr>
        <w:rFonts w:eastAsia="Century Gothic"/>
        <w:b w:val="0"/>
        <w:u w:val="none"/>
      </w:rPr>
      <w:start w:val="5"/>
      <w:suff w:val="tab"/>
    </w:lvl>
    <w:lvl w:ilvl="1">
      <w:isLgl w:val="false"/>
      <w:lvlJc w:val="left"/>
      <w:lvlText w:val="%1.%2."/>
      <w:numFmt w:val="decimal"/>
      <w:pPr>
        <w:pBdr/>
        <w:tabs>
          <w:tab w:val="num" w:leader="none" w:pos="0"/>
        </w:tabs>
        <w:spacing/>
        <w:ind w:hanging="720" w:left="720"/>
      </w:pPr>
      <w:rPr>
        <w:rFonts w:eastAsia="Century Gothic"/>
        <w:b/>
        <w:u w:val="none"/>
      </w:rPr>
      <w:start w:val="1"/>
      <w:suff w:val="tab"/>
    </w:lvl>
    <w:lvl w:ilvl="2">
      <w:isLgl w:val="false"/>
      <w:lvlJc w:val="left"/>
      <w:lvlText w:val="%1.%2.%3."/>
      <w:numFmt w:val="decimal"/>
      <w:pPr>
        <w:pBdr/>
        <w:tabs>
          <w:tab w:val="num" w:leader="none" w:pos="0"/>
        </w:tabs>
        <w:spacing/>
        <w:ind w:hanging="720" w:left="720"/>
      </w:pPr>
      <w:rPr>
        <w:rFonts w:eastAsia="Century Gothic"/>
        <w:b w:val="0"/>
        <w:u w:val="none"/>
      </w:rPr>
      <w:start w:val="1"/>
      <w:suff w:val="tab"/>
    </w:lvl>
    <w:lvl w:ilvl="3">
      <w:isLgl w:val="false"/>
      <w:lvlJc w:val="left"/>
      <w:lvlText w:val="%1.%2.%3.%4."/>
      <w:numFmt w:val="decimal"/>
      <w:pPr>
        <w:pBdr/>
        <w:tabs>
          <w:tab w:val="num" w:leader="none" w:pos="0"/>
        </w:tabs>
        <w:spacing/>
        <w:ind w:hanging="1080" w:left="1080"/>
      </w:pPr>
      <w:rPr>
        <w:rFonts w:eastAsia="Century Gothic"/>
        <w:b w:val="0"/>
        <w:u w:val="none"/>
      </w:rPr>
      <w:start w:val="1"/>
      <w:suff w:val="tab"/>
    </w:lvl>
    <w:lvl w:ilvl="4">
      <w:isLgl w:val="false"/>
      <w:lvlJc w:val="left"/>
      <w:lvlText w:val="%1.%2.%3.%4.%5."/>
      <w:numFmt w:val="decimal"/>
      <w:pPr>
        <w:pBdr/>
        <w:tabs>
          <w:tab w:val="num" w:leader="none" w:pos="0"/>
        </w:tabs>
        <w:spacing/>
        <w:ind w:hanging="1080" w:left="1080"/>
      </w:pPr>
      <w:rPr>
        <w:rFonts w:eastAsia="Century Gothic"/>
        <w:b w:val="0"/>
        <w:u w:val="none"/>
      </w:rPr>
      <w:start w:val="1"/>
      <w:suff w:val="tab"/>
    </w:lvl>
    <w:lvl w:ilvl="5">
      <w:isLgl w:val="false"/>
      <w:lvlJc w:val="left"/>
      <w:lvlText w:val="%1.%2.%3.%4.%5.%6."/>
      <w:numFmt w:val="decimal"/>
      <w:pPr>
        <w:pBdr/>
        <w:tabs>
          <w:tab w:val="num" w:leader="none" w:pos="0"/>
        </w:tabs>
        <w:spacing/>
        <w:ind w:hanging="1440" w:left="1440"/>
      </w:pPr>
      <w:rPr>
        <w:rFonts w:eastAsia="Century Gothic"/>
        <w:b w:val="0"/>
        <w:u w:val="none"/>
      </w:rPr>
      <w:start w:val="1"/>
      <w:suff w:val="tab"/>
    </w:lvl>
    <w:lvl w:ilvl="6">
      <w:isLgl w:val="false"/>
      <w:lvlJc w:val="left"/>
      <w:lvlText w:val="%1.%2.%3.%4.%5.%6.%7."/>
      <w:numFmt w:val="decimal"/>
      <w:pPr>
        <w:pBdr/>
        <w:tabs>
          <w:tab w:val="num" w:leader="none" w:pos="0"/>
        </w:tabs>
        <w:spacing/>
        <w:ind w:hanging="1440" w:left="1440"/>
      </w:pPr>
      <w:rPr>
        <w:rFonts w:eastAsia="Century Gothic"/>
        <w:b w:val="0"/>
        <w:u w:val="none"/>
      </w:rPr>
      <w:start w:val="1"/>
      <w:suff w:val="tab"/>
    </w:lvl>
    <w:lvl w:ilvl="7">
      <w:isLgl w:val="false"/>
      <w:lvlJc w:val="left"/>
      <w:lvlText w:val="%1.%2.%3.%4.%5.%6.%7.%8."/>
      <w:numFmt w:val="decimal"/>
      <w:pPr>
        <w:pBdr/>
        <w:tabs>
          <w:tab w:val="num" w:leader="none" w:pos="0"/>
        </w:tabs>
        <w:spacing/>
        <w:ind w:hanging="1800" w:left="1800"/>
      </w:pPr>
      <w:rPr>
        <w:rFonts w:eastAsia="Century Gothic"/>
        <w:b w:val="0"/>
        <w:u w:val="none"/>
      </w:rPr>
      <w:start w:val="1"/>
      <w:suff w:val="tab"/>
    </w:lvl>
    <w:lvl w:ilvl="8">
      <w:isLgl w:val="false"/>
      <w:lvlJc w:val="left"/>
      <w:lvlText w:val="%1.%2.%3.%4.%5.%6.%7.%8.%9."/>
      <w:numFmt w:val="decimal"/>
      <w:pPr>
        <w:pBdr/>
        <w:tabs>
          <w:tab w:val="num" w:leader="none" w:pos="0"/>
        </w:tabs>
        <w:spacing/>
        <w:ind w:hanging="2160" w:left="2160"/>
      </w:pPr>
      <w:rPr>
        <w:rFonts w:eastAsia="Century Gothic"/>
        <w:b w:val="0"/>
        <w:u w:val="none"/>
      </w:rPr>
      <w:start w:val="1"/>
      <w:suff w:val="tab"/>
    </w:lvl>
  </w:abstractNum>
  <w:abstractNum w:abstractNumId="10">
    <w:nsid w:val="3F363876"/>
    <w:lvl w:ilvl="0">
      <w:isLgl w:val="true"/>
      <w:lvlJc w:val="left"/>
      <w:lvlText w:val="%1."/>
      <w:numFmt w:val="decimal"/>
      <w:pPr>
        <w:pBdr/>
        <w:tabs>
          <w:tab w:val="num" w:leader="none" w:pos="0"/>
        </w:tabs>
        <w:spacing/>
        <w:ind w:hanging="284" w:left="568"/>
      </w:pPr>
      <w:rPr>
        <w:rFonts w:ascii="Arial" w:hAnsi="Arial" w:eastAsia="Arial" w:cs="Arial"/>
        <w:b/>
        <w:color w:val="auto"/>
        <w:sz w:val="24"/>
        <w:szCs w:val="24"/>
      </w:rPr>
      <w:start w:val="1"/>
      <w:suff w:val="tab"/>
    </w:lvl>
    <w:lvl w:ilvl="1">
      <w:isLgl w:val="true"/>
      <w:lvlJc w:val="left"/>
      <w:lvlText w:val="%1.%2."/>
      <w:numFmt w:val="decimal"/>
      <w:pPr>
        <w:pBdr/>
        <w:tabs>
          <w:tab w:val="num" w:leader="none" w:pos="0"/>
        </w:tabs>
        <w:spacing/>
        <w:ind w:hanging="567" w:left="285"/>
      </w:pPr>
      <w:rPr>
        <w:b/>
        <w:color w:val="auto"/>
      </w:rPr>
      <w:start w:val="1"/>
      <w:suff w:val="tab"/>
    </w:lvl>
    <w:lvl w:ilvl="2">
      <w:isLgl w:val="true"/>
      <w:lvlJc w:val="left"/>
      <w:lvlText w:val="%1.%2.%3."/>
      <w:numFmt w:val="decimal"/>
      <w:pPr>
        <w:pBdr/>
        <w:tabs>
          <w:tab w:val="num" w:leader="none" w:pos="0"/>
        </w:tabs>
        <w:spacing/>
        <w:ind w:hanging="708" w:left="1055"/>
      </w:pPr>
      <w:rPr>
        <w:b/>
      </w:rPr>
      <w:start w:val="1"/>
      <w:suff w:val="tab"/>
    </w:lvl>
    <w:lvl w:ilvl="3">
      <w:isLgl w:val="true"/>
      <w:lvlJc w:val="left"/>
      <w:lvlText w:val="%1.%2.%3.%4."/>
      <w:numFmt w:val="decimal"/>
      <w:pPr>
        <w:pBdr/>
        <w:tabs>
          <w:tab w:val="num" w:leader="none" w:pos="0"/>
        </w:tabs>
        <w:spacing/>
        <w:ind w:hanging="708" w:left="285"/>
      </w:pPr>
      <w:rPr>
        <w:rFonts w:ascii="Arial" w:hAnsi="Arial" w:eastAsia="Arial" w:cs="Arial"/>
        <w:b/>
        <w:sz w:val="24"/>
        <w:szCs w:val="24"/>
      </w:rPr>
      <w:start w:val="1"/>
      <w:suff w:val="tab"/>
    </w:lvl>
    <w:lvl w:ilvl="4">
      <w:isLgl w:val="true"/>
      <w:lvlJc w:val="left"/>
      <w:lvlText w:val="%1.%2.%3.%4.%5."/>
      <w:numFmt w:val="decimal"/>
      <w:pPr>
        <w:pBdr/>
        <w:tabs>
          <w:tab w:val="num" w:leader="none" w:pos="0"/>
        </w:tabs>
        <w:spacing/>
        <w:ind w:hanging="708" w:left="1703"/>
      </w:pPr>
      <w:rPr>
        <w:b/>
      </w:rPr>
      <w:start w:val="1"/>
      <w:suff w:val="tab"/>
    </w:lvl>
    <w:lvl w:ilvl="5">
      <w:isLgl w:val="true"/>
      <w:lvlJc w:val="left"/>
      <w:lvlText w:val=""/>
      <w:numFmt w:val="bullet"/>
      <w:pPr>
        <w:pBdr/>
        <w:tabs>
          <w:tab w:val="num" w:leader="none" w:pos="0"/>
        </w:tabs>
        <w:spacing/>
        <w:ind w:hanging="708" w:left="3199"/>
      </w:pPr>
      <w:rPr>
        <w:rFonts w:hint="default" w:ascii="Symbol" w:hAnsi="Symbol" w:cs="Symbol"/>
      </w:rPr>
      <w:start w:val="0"/>
      <w:suff w:val="tab"/>
    </w:lvl>
    <w:lvl w:ilvl="6">
      <w:isLgl w:val="true"/>
      <w:lvlJc w:val="left"/>
      <w:lvlText w:val=""/>
      <w:numFmt w:val="bullet"/>
      <w:pPr>
        <w:pBdr/>
        <w:tabs>
          <w:tab w:val="num" w:leader="none" w:pos="0"/>
        </w:tabs>
        <w:spacing/>
        <w:ind w:hanging="708" w:left="4690"/>
      </w:pPr>
      <w:rPr>
        <w:rFonts w:hint="default" w:ascii="Symbol" w:hAnsi="Symbol" w:cs="Symbol"/>
      </w:rPr>
      <w:start w:val="0"/>
      <w:suff w:val="tab"/>
    </w:lvl>
    <w:lvl w:ilvl="7">
      <w:isLgl w:val="true"/>
      <w:lvlJc w:val="left"/>
      <w:lvlText w:val=""/>
      <w:numFmt w:val="bullet"/>
      <w:pPr>
        <w:pBdr/>
        <w:tabs>
          <w:tab w:val="num" w:leader="none" w:pos="0"/>
        </w:tabs>
        <w:spacing/>
        <w:ind w:hanging="708" w:left="6181"/>
      </w:pPr>
      <w:rPr>
        <w:rFonts w:hint="default" w:ascii="Symbol" w:hAnsi="Symbol" w:cs="Symbol"/>
      </w:rPr>
      <w:start w:val="0"/>
      <w:suff w:val="tab"/>
    </w:lvl>
    <w:lvl w:ilvl="8">
      <w:isLgl w:val="true"/>
      <w:lvlJc w:val="left"/>
      <w:lvlText w:val=""/>
      <w:numFmt w:val="bullet"/>
      <w:pPr>
        <w:pBdr/>
        <w:tabs>
          <w:tab w:val="num" w:leader="none" w:pos="0"/>
        </w:tabs>
        <w:spacing/>
        <w:ind w:hanging="708" w:left="7672"/>
      </w:pPr>
      <w:rPr>
        <w:rFonts w:hint="default" w:ascii="Symbol" w:hAnsi="Symbol" w:cs="Symbol"/>
      </w:rPr>
      <w:start w:val="0"/>
      <w:suff w:val="tab"/>
    </w:lvl>
  </w:abstractNum>
  <w:abstractNum w:abstractNumId="11">
    <w:nsid w:val="4C447F02"/>
    <w:lvl w:ilvl="0">
      <w:isLgl w:val="false"/>
      <w:lvlJc w:val="left"/>
      <w:lvlText w:val=""/>
      <w:numFmt w:val="bullet"/>
      <w:pPr>
        <w:pBdr/>
        <w:tabs>
          <w:tab w:val="num" w:leader="none" w:pos="0"/>
        </w:tabs>
        <w:spacing/>
        <w:ind w:hanging="360" w:left="720"/>
      </w:pPr>
      <w:rPr>
        <w:rFonts w:hint="default" w:ascii="Wingdings" w:hAnsi="Wingdings" w:cs="Wingdings"/>
      </w:rPr>
      <w:start w:val="1"/>
      <w:suff w:val="tab"/>
    </w:lvl>
    <w:lvl w:ilvl="1">
      <w:isLgl w:val="fals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160"/>
      </w:pPr>
      <w:rPr>
        <w:rFonts w:hint="default" w:ascii="Wingdings" w:hAnsi="Wingdings" w:cs="Wingdings"/>
      </w:rPr>
      <w:start w:val="1"/>
      <w:suff w:val="tab"/>
    </w:lvl>
    <w:lvl w:ilvl="3">
      <w:isLgl w:val="false"/>
      <w:lvlJc w:val="left"/>
      <w:lvlText w:val=""/>
      <w:numFmt w:val="bullet"/>
      <w:pPr>
        <w:pBdr/>
        <w:tabs>
          <w:tab w:val="num" w:leader="none" w:pos="0"/>
        </w:tabs>
        <w:spacing/>
        <w:ind w:hanging="360" w:left="2880"/>
      </w:pPr>
      <w:rPr>
        <w:rFonts w:hint="default" w:ascii="Symbol" w:hAnsi="Symbol" w:cs="Symbol"/>
      </w:rPr>
      <w:start w:val="1"/>
      <w:suff w:val="tab"/>
    </w:lvl>
    <w:lvl w:ilvl="4">
      <w:isLgl w:val="fals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320"/>
      </w:pPr>
      <w:rPr>
        <w:rFonts w:hint="default" w:ascii="Wingdings" w:hAnsi="Wingdings" w:cs="Wingdings"/>
      </w:rPr>
      <w:start w:val="1"/>
      <w:suff w:val="tab"/>
    </w:lvl>
    <w:lvl w:ilvl="6">
      <w:isLgl w:val="false"/>
      <w:lvlJc w:val="left"/>
      <w:lvlText w:val=""/>
      <w:numFmt w:val="bullet"/>
      <w:pPr>
        <w:pBdr/>
        <w:tabs>
          <w:tab w:val="num" w:leader="none" w:pos="0"/>
        </w:tabs>
        <w:spacing/>
        <w:ind w:hanging="360" w:left="5040"/>
      </w:pPr>
      <w:rPr>
        <w:rFonts w:hint="default" w:ascii="Symbol" w:hAnsi="Symbol" w:cs="Symbol"/>
      </w:rPr>
      <w:start w:val="1"/>
      <w:suff w:val="tab"/>
    </w:lvl>
    <w:lvl w:ilvl="7">
      <w:isLgl w:val="fals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12">
    <w:nsid w:val="4D433969"/>
    <w:lvl w:ilvl="0">
      <w:isLgl w:val="true"/>
      <w:lvlJc w:val="left"/>
      <w:lvlText w:val="%1)"/>
      <w:numFmt w:val="lowerLetter"/>
      <w:pPr>
        <w:pBdr/>
        <w:tabs>
          <w:tab w:val="num" w:leader="none" w:pos="0"/>
        </w:tabs>
        <w:spacing/>
        <w:ind w:hanging="356" w:left="850"/>
      </w:pPr>
      <w:rPr>
        <w:sz w:val="22"/>
        <w:szCs w:val="22"/>
      </w:rPr>
      <w:start w:val="1"/>
      <w:suff w:val="tab"/>
    </w:lvl>
    <w:lvl w:ilvl="1">
      <w:isLgl w:val="true"/>
      <w:lvlJc w:val="left"/>
      <w:lvlText w:val=""/>
      <w:numFmt w:val="bullet"/>
      <w:pPr>
        <w:pBdr/>
        <w:tabs>
          <w:tab w:val="num" w:leader="none" w:pos="0"/>
        </w:tabs>
        <w:spacing/>
        <w:ind w:hanging="356" w:left="1824"/>
      </w:pPr>
      <w:rPr>
        <w:rFonts w:hint="default" w:ascii="Symbol" w:hAnsi="Symbol" w:cs="Symbol"/>
      </w:rPr>
      <w:start w:val="0"/>
      <w:suff w:val="tab"/>
    </w:lvl>
    <w:lvl w:ilvl="2">
      <w:isLgl w:val="true"/>
      <w:lvlJc w:val="left"/>
      <w:lvlText w:val=""/>
      <w:numFmt w:val="bullet"/>
      <w:pPr>
        <w:pBdr/>
        <w:tabs>
          <w:tab w:val="num" w:leader="none" w:pos="0"/>
        </w:tabs>
        <w:spacing/>
        <w:ind w:hanging="356" w:left="2789"/>
      </w:pPr>
      <w:rPr>
        <w:rFonts w:hint="default" w:ascii="Symbol" w:hAnsi="Symbol" w:cs="Symbol"/>
      </w:rPr>
      <w:start w:val="0"/>
      <w:suff w:val="tab"/>
    </w:lvl>
    <w:lvl w:ilvl="3">
      <w:isLgl w:val="true"/>
      <w:lvlJc w:val="left"/>
      <w:lvlText w:val=""/>
      <w:numFmt w:val="bullet"/>
      <w:pPr>
        <w:pBdr/>
        <w:tabs>
          <w:tab w:val="num" w:leader="none" w:pos="0"/>
        </w:tabs>
        <w:spacing/>
        <w:ind w:hanging="356" w:left="3753"/>
      </w:pPr>
      <w:rPr>
        <w:rFonts w:hint="default" w:ascii="Symbol" w:hAnsi="Symbol" w:cs="Symbol"/>
      </w:rPr>
      <w:start w:val="0"/>
      <w:suff w:val="tab"/>
    </w:lvl>
    <w:lvl w:ilvl="4">
      <w:isLgl w:val="true"/>
      <w:lvlJc w:val="left"/>
      <w:lvlText w:val=""/>
      <w:numFmt w:val="bullet"/>
      <w:pPr>
        <w:pBdr/>
        <w:tabs>
          <w:tab w:val="num" w:leader="none" w:pos="0"/>
        </w:tabs>
        <w:spacing/>
        <w:ind w:hanging="356" w:left="4718"/>
      </w:pPr>
      <w:rPr>
        <w:rFonts w:hint="default" w:ascii="Symbol" w:hAnsi="Symbol" w:cs="Symbol"/>
      </w:rPr>
      <w:start w:val="0"/>
      <w:suff w:val="tab"/>
    </w:lvl>
    <w:lvl w:ilvl="5">
      <w:isLgl w:val="true"/>
      <w:lvlJc w:val="left"/>
      <w:lvlText w:val=""/>
      <w:numFmt w:val="bullet"/>
      <w:pPr>
        <w:pBdr/>
        <w:tabs>
          <w:tab w:val="num" w:leader="none" w:pos="0"/>
        </w:tabs>
        <w:spacing/>
        <w:ind w:hanging="356" w:left="5683"/>
      </w:pPr>
      <w:rPr>
        <w:rFonts w:hint="default" w:ascii="Symbol" w:hAnsi="Symbol" w:cs="Symbol"/>
      </w:rPr>
      <w:start w:val="0"/>
      <w:suff w:val="tab"/>
    </w:lvl>
    <w:lvl w:ilvl="6">
      <w:isLgl w:val="true"/>
      <w:lvlJc w:val="left"/>
      <w:lvlText w:val=""/>
      <w:numFmt w:val="bullet"/>
      <w:pPr>
        <w:pBdr/>
        <w:tabs>
          <w:tab w:val="num" w:leader="none" w:pos="0"/>
        </w:tabs>
        <w:spacing/>
        <w:ind w:hanging="356" w:left="6647"/>
      </w:pPr>
      <w:rPr>
        <w:rFonts w:hint="default" w:ascii="Symbol" w:hAnsi="Symbol" w:cs="Symbol"/>
      </w:rPr>
      <w:start w:val="0"/>
      <w:suff w:val="tab"/>
    </w:lvl>
    <w:lvl w:ilvl="7">
      <w:isLgl w:val="true"/>
      <w:lvlJc w:val="left"/>
      <w:lvlText w:val=""/>
      <w:numFmt w:val="bullet"/>
      <w:pPr>
        <w:pBdr/>
        <w:tabs>
          <w:tab w:val="num" w:leader="none" w:pos="0"/>
        </w:tabs>
        <w:spacing/>
        <w:ind w:hanging="356" w:left="7612"/>
      </w:pPr>
      <w:rPr>
        <w:rFonts w:hint="default" w:ascii="Symbol" w:hAnsi="Symbol" w:cs="Symbol"/>
      </w:rPr>
      <w:start w:val="0"/>
      <w:suff w:val="tab"/>
    </w:lvl>
    <w:lvl w:ilvl="8">
      <w:isLgl w:val="true"/>
      <w:lvlJc w:val="left"/>
      <w:lvlText w:val=""/>
      <w:numFmt w:val="bullet"/>
      <w:pPr>
        <w:pBdr/>
        <w:tabs>
          <w:tab w:val="num" w:leader="none" w:pos="0"/>
        </w:tabs>
        <w:spacing/>
        <w:ind w:hanging="356" w:left="8577"/>
      </w:pPr>
      <w:rPr>
        <w:rFonts w:hint="default" w:ascii="Symbol" w:hAnsi="Symbol" w:cs="Symbol"/>
      </w:rPr>
      <w:start w:val="0"/>
      <w:suff w:val="tab"/>
    </w:lvl>
  </w:abstractNum>
  <w:abstractNum w:abstractNumId="13">
    <w:nsid w:val="4EE16061"/>
    <w:lvl w:ilvl="0">
      <w:isLgl w:val="false"/>
      <w:lvlJc w:val="left"/>
      <w:lvlText w:val="%1."/>
      <w:numFmt w:val="decimal"/>
      <w:pPr>
        <w:pBdr/>
        <w:tabs>
          <w:tab w:val="num" w:leader="none" w:pos="0"/>
        </w:tabs>
        <w:spacing/>
        <w:ind w:hanging="390" w:left="390"/>
      </w:pPr>
      <w:rPr>
        <w:u w:val="none"/>
      </w:rPr>
      <w:start w:val="3"/>
      <w:suff w:val="tab"/>
    </w:lvl>
    <w:lvl w:ilvl="1">
      <w:isLgl w:val="false"/>
      <w:lvlJc w:val="left"/>
      <w:lvlText w:val="%1.%2."/>
      <w:numFmt w:val="decimal"/>
      <w:pPr>
        <w:pBdr/>
        <w:tabs>
          <w:tab w:val="num" w:leader="none" w:pos="0"/>
        </w:tabs>
        <w:spacing/>
        <w:ind w:hanging="720" w:left="720"/>
      </w:pPr>
      <w:rPr>
        <w:b/>
        <w:u w:val="none"/>
      </w:rPr>
      <w:start w:val="1"/>
      <w:suff w:val="tab"/>
    </w:lvl>
    <w:lvl w:ilvl="2">
      <w:isLgl w:val="false"/>
      <w:lvlJc w:val="left"/>
      <w:lvlText w:val="%1.%2.%3."/>
      <w:numFmt w:val="decimal"/>
      <w:pPr>
        <w:pBdr/>
        <w:tabs>
          <w:tab w:val="num" w:leader="none" w:pos="0"/>
        </w:tabs>
        <w:spacing/>
        <w:ind w:hanging="720" w:left="720"/>
      </w:pPr>
      <w:rPr>
        <w:b/>
        <w:u w:val="none"/>
      </w:rPr>
      <w:start w:val="1"/>
      <w:suff w:val="tab"/>
    </w:lvl>
    <w:lvl w:ilvl="3">
      <w:isLgl w:val="false"/>
      <w:lvlJc w:val="left"/>
      <w:lvlText w:val="%1.%2.%3.%4."/>
      <w:numFmt w:val="decimal"/>
      <w:pPr>
        <w:pBdr/>
        <w:tabs>
          <w:tab w:val="num" w:leader="none" w:pos="0"/>
        </w:tabs>
        <w:spacing/>
        <w:ind w:hanging="1080" w:left="1080"/>
      </w:pPr>
      <w:rPr>
        <w:u w:val="none"/>
      </w:rPr>
      <w:start w:val="1"/>
      <w:suff w:val="tab"/>
    </w:lvl>
    <w:lvl w:ilvl="4">
      <w:isLgl w:val="false"/>
      <w:lvlJc w:val="left"/>
      <w:lvlText w:val="%1.%2.%3.%4.%5."/>
      <w:numFmt w:val="decimal"/>
      <w:pPr>
        <w:pBdr/>
        <w:tabs>
          <w:tab w:val="num" w:leader="none" w:pos="0"/>
        </w:tabs>
        <w:spacing/>
        <w:ind w:hanging="1080" w:left="1080"/>
      </w:pPr>
      <w:rPr>
        <w:u w:val="none"/>
      </w:rPr>
      <w:start w:val="1"/>
      <w:suff w:val="tab"/>
    </w:lvl>
    <w:lvl w:ilvl="5">
      <w:isLgl w:val="false"/>
      <w:lvlJc w:val="left"/>
      <w:lvlText w:val="%1.%2.%3.%4.%5.%6."/>
      <w:numFmt w:val="decimal"/>
      <w:pPr>
        <w:pBdr/>
        <w:tabs>
          <w:tab w:val="num" w:leader="none" w:pos="0"/>
        </w:tabs>
        <w:spacing/>
        <w:ind w:hanging="1440" w:left="1440"/>
      </w:pPr>
      <w:rPr>
        <w:u w:val="none"/>
      </w:rPr>
      <w:start w:val="1"/>
      <w:suff w:val="tab"/>
    </w:lvl>
    <w:lvl w:ilvl="6">
      <w:isLgl w:val="false"/>
      <w:lvlJc w:val="left"/>
      <w:lvlText w:val="%1.%2.%3.%4.%5.%6.%7."/>
      <w:numFmt w:val="decimal"/>
      <w:pPr>
        <w:pBdr/>
        <w:tabs>
          <w:tab w:val="num" w:leader="none" w:pos="0"/>
        </w:tabs>
        <w:spacing/>
        <w:ind w:hanging="1440" w:left="1440"/>
      </w:pPr>
      <w:rPr>
        <w:u w:val="none"/>
      </w:rPr>
      <w:start w:val="1"/>
      <w:suff w:val="tab"/>
    </w:lvl>
    <w:lvl w:ilvl="7">
      <w:isLgl w:val="false"/>
      <w:lvlJc w:val="left"/>
      <w:lvlText w:val="%1.%2.%3.%4.%5.%6.%7.%8."/>
      <w:numFmt w:val="decimal"/>
      <w:pPr>
        <w:pBdr/>
        <w:tabs>
          <w:tab w:val="num" w:leader="none" w:pos="0"/>
        </w:tabs>
        <w:spacing/>
        <w:ind w:hanging="1800" w:left="1800"/>
      </w:pPr>
      <w:rPr>
        <w:u w:val="none"/>
      </w:rPr>
      <w:start w:val="1"/>
      <w:suff w:val="tab"/>
    </w:lvl>
    <w:lvl w:ilvl="8">
      <w:isLgl w:val="false"/>
      <w:lvlJc w:val="left"/>
      <w:lvlText w:val="%1.%2.%3.%4.%5.%6.%7.%8.%9."/>
      <w:numFmt w:val="decimal"/>
      <w:pPr>
        <w:pBdr/>
        <w:tabs>
          <w:tab w:val="num" w:leader="none" w:pos="0"/>
        </w:tabs>
        <w:spacing/>
        <w:ind w:hanging="2160" w:left="2160"/>
      </w:pPr>
      <w:rPr>
        <w:u w:val="none"/>
      </w:rPr>
      <w:start w:val="1"/>
      <w:suff w:val="tab"/>
    </w:lvl>
  </w:abstractNum>
  <w:abstractNum w:abstractNumId="14">
    <w:nsid w:val="55B30C05"/>
    <w:lvl w:ilvl="0">
      <w:isLgl w:val="true"/>
      <w:lvlJc w:val="left"/>
      <w:lvlText w:val="%1."/>
      <w:numFmt w:val="decimal"/>
      <w:pPr>
        <w:pBdr/>
        <w:tabs>
          <w:tab w:val="num" w:leader="none" w:pos="0"/>
        </w:tabs>
        <w:spacing/>
        <w:ind w:hanging="360" w:left="720"/>
      </w:pPr>
      <w:rPr>
        <w:b/>
        <w:color w:val="000000"/>
      </w:rPr>
      <w:start w:val="1"/>
      <w:suff w:val="tab"/>
    </w:lvl>
    <w:lvl w:ilvl="1">
      <w:isLgl w:val="true"/>
      <w:lvlJc w:val="left"/>
      <w:lvlText w:val="%2."/>
      <w:numFmt w:val="lowerLetter"/>
      <w:pPr>
        <w:pBdr/>
        <w:tabs>
          <w:tab w:val="num" w:leader="none" w:pos="0"/>
        </w:tabs>
        <w:spacing/>
        <w:ind w:hanging="360" w:left="1440"/>
      </w:pPr>
      <w:rPr/>
      <w:start w:val="1"/>
      <w:suff w:val="tab"/>
    </w:lvl>
    <w:lvl w:ilvl="2">
      <w:isLgl w:val="true"/>
      <w:lvlJc w:val="right"/>
      <w:lvlText w:val="%3)"/>
      <w:numFmt w:val="lowerLetter"/>
      <w:pPr>
        <w:pBdr/>
        <w:tabs>
          <w:tab w:val="num" w:leader="none" w:pos="0"/>
        </w:tabs>
        <w:spacing/>
        <w:ind w:hanging="180" w:left="2160"/>
      </w:pPr>
      <w:rPr>
        <w:rFonts w:ascii="Arial" w:hAnsi="Arial" w:eastAsia="Arial" w:cs="Arial"/>
        <w:b w:val="0"/>
      </w:rPr>
      <w:start w:val="1"/>
      <w:suff w:val="tab"/>
    </w:lvl>
    <w:lvl w:ilvl="3">
      <w:isLgl w:val="true"/>
      <w:lvlJc w:val="left"/>
      <w:lvlText w:val="%4."/>
      <w:numFmt w:val="decimal"/>
      <w:pPr>
        <w:pBdr/>
        <w:tabs>
          <w:tab w:val="num" w:leader="none" w:pos="0"/>
        </w:tabs>
        <w:spacing/>
        <w:ind w:hanging="360" w:left="2880"/>
      </w:pPr>
      <w:rPr/>
      <w:start w:val="1"/>
      <w:suff w:val="tab"/>
    </w:lvl>
    <w:lvl w:ilvl="4">
      <w:isLgl w:val="true"/>
      <w:lvlJc w:val="left"/>
      <w:lvlText w:val="%5."/>
      <w:numFmt w:val="lowerLetter"/>
      <w:pPr>
        <w:pBdr/>
        <w:tabs>
          <w:tab w:val="num" w:leader="none" w:pos="0"/>
        </w:tabs>
        <w:spacing/>
        <w:ind w:hanging="360" w:left="3600"/>
      </w:pPr>
      <w:rPr/>
      <w:start w:val="1"/>
      <w:suff w:val="tab"/>
    </w:lvl>
    <w:lvl w:ilvl="5">
      <w:isLgl w:val="true"/>
      <w:lvlJc w:val="right"/>
      <w:lvlText w:val="%6."/>
      <w:numFmt w:val="lowerRoman"/>
      <w:pPr>
        <w:pBdr/>
        <w:tabs>
          <w:tab w:val="num" w:leader="none" w:pos="0"/>
        </w:tabs>
        <w:spacing/>
        <w:ind w:hanging="180" w:left="4320"/>
      </w:pPr>
      <w:rPr/>
      <w:start w:val="1"/>
      <w:suff w:val="tab"/>
    </w:lvl>
    <w:lvl w:ilvl="6">
      <w:isLgl w:val="true"/>
      <w:lvlJc w:val="left"/>
      <w:lvlText w:val="%7."/>
      <w:numFmt w:val="decimal"/>
      <w:pPr>
        <w:pBdr/>
        <w:tabs>
          <w:tab w:val="num" w:leader="none" w:pos="0"/>
        </w:tabs>
        <w:spacing/>
        <w:ind w:hanging="360" w:left="5040"/>
      </w:pPr>
      <w:rPr/>
      <w:start w:val="1"/>
      <w:suff w:val="tab"/>
    </w:lvl>
    <w:lvl w:ilvl="7">
      <w:isLgl w:val="true"/>
      <w:lvlJc w:val="left"/>
      <w:lvlText w:val="%8."/>
      <w:numFmt w:val="lowerLetter"/>
      <w:pPr>
        <w:pBdr/>
        <w:tabs>
          <w:tab w:val="num" w:leader="none" w:pos="0"/>
        </w:tabs>
        <w:spacing/>
        <w:ind w:hanging="360" w:left="5760"/>
      </w:pPr>
      <w:rPr/>
      <w:start w:val="1"/>
      <w:suff w:val="tab"/>
    </w:lvl>
    <w:lvl w:ilvl="8">
      <w:isLgl w:val="true"/>
      <w:lvlJc w:val="right"/>
      <w:lvlText w:val="%9."/>
      <w:numFmt w:val="lowerRoman"/>
      <w:pPr>
        <w:pBdr/>
        <w:tabs>
          <w:tab w:val="num" w:leader="none" w:pos="0"/>
        </w:tabs>
        <w:spacing/>
        <w:ind w:hanging="180" w:left="6480"/>
      </w:pPr>
      <w:rPr/>
      <w:start w:val="1"/>
      <w:suff w:val="tab"/>
    </w:lvl>
  </w:abstractNum>
  <w:abstractNum w:abstractNumId="15">
    <w:nsid w:val="584943B9"/>
    <w:lvl w:ilvl="0">
      <w:isLgl w:val="false"/>
      <w:lvlJc w:val="left"/>
      <w:lvlText w:val="%1)"/>
      <w:numFmt w:val="lowerLetter"/>
      <w:pPr>
        <w:pBdr/>
        <w:tabs>
          <w:tab w:val="num" w:leader="none" w:pos="0"/>
        </w:tabs>
        <w:spacing/>
        <w:ind w:hanging="360" w:left="1436"/>
      </w:pPr>
      <w:rPr/>
      <w:start w:val="1"/>
      <w:suff w:val="tab"/>
    </w:lvl>
    <w:lvl w:ilvl="1">
      <w:isLgl w:val="false"/>
      <w:lvlJc w:val="left"/>
      <w:lvlText w:val="%2."/>
      <w:numFmt w:val="lowerLetter"/>
      <w:pPr>
        <w:pBdr/>
        <w:tabs>
          <w:tab w:val="num" w:leader="none" w:pos="0"/>
        </w:tabs>
        <w:spacing/>
        <w:ind w:hanging="360" w:left="2156"/>
      </w:pPr>
      <w:rPr/>
      <w:start w:val="1"/>
      <w:suff w:val="tab"/>
    </w:lvl>
    <w:lvl w:ilvl="2">
      <w:isLgl w:val="false"/>
      <w:lvlJc w:val="right"/>
      <w:lvlText w:val="%3."/>
      <w:numFmt w:val="lowerRoman"/>
      <w:pPr>
        <w:pBdr/>
        <w:tabs>
          <w:tab w:val="num" w:leader="none" w:pos="0"/>
        </w:tabs>
        <w:spacing/>
        <w:ind w:hanging="180" w:left="2876"/>
      </w:pPr>
      <w:rPr/>
      <w:start w:val="1"/>
      <w:suff w:val="tab"/>
    </w:lvl>
    <w:lvl w:ilvl="3">
      <w:isLgl w:val="false"/>
      <w:lvlJc w:val="left"/>
      <w:lvlText w:val="%4."/>
      <w:numFmt w:val="decimal"/>
      <w:pPr>
        <w:pBdr/>
        <w:tabs>
          <w:tab w:val="num" w:leader="none" w:pos="0"/>
        </w:tabs>
        <w:spacing/>
        <w:ind w:hanging="360" w:left="3596"/>
      </w:pPr>
      <w:rPr/>
      <w:start w:val="1"/>
      <w:suff w:val="tab"/>
    </w:lvl>
    <w:lvl w:ilvl="4">
      <w:isLgl w:val="false"/>
      <w:lvlJc w:val="left"/>
      <w:lvlText w:val="%5."/>
      <w:numFmt w:val="lowerLetter"/>
      <w:pPr>
        <w:pBdr/>
        <w:tabs>
          <w:tab w:val="num" w:leader="none" w:pos="0"/>
        </w:tabs>
        <w:spacing/>
        <w:ind w:hanging="360" w:left="4316"/>
      </w:pPr>
      <w:rPr/>
      <w:start w:val="1"/>
      <w:suff w:val="tab"/>
    </w:lvl>
    <w:lvl w:ilvl="5">
      <w:isLgl w:val="false"/>
      <w:lvlJc w:val="right"/>
      <w:lvlText w:val="%6."/>
      <w:numFmt w:val="lowerRoman"/>
      <w:pPr>
        <w:pBdr/>
        <w:tabs>
          <w:tab w:val="num" w:leader="none" w:pos="0"/>
        </w:tabs>
        <w:spacing/>
        <w:ind w:hanging="180" w:left="5036"/>
      </w:pPr>
      <w:rPr/>
      <w:start w:val="1"/>
      <w:suff w:val="tab"/>
    </w:lvl>
    <w:lvl w:ilvl="6">
      <w:isLgl w:val="false"/>
      <w:lvlJc w:val="left"/>
      <w:lvlText w:val="%7."/>
      <w:numFmt w:val="decimal"/>
      <w:pPr>
        <w:pBdr/>
        <w:tabs>
          <w:tab w:val="num" w:leader="none" w:pos="0"/>
        </w:tabs>
        <w:spacing/>
        <w:ind w:hanging="360" w:left="5756"/>
      </w:pPr>
      <w:rPr/>
      <w:start w:val="1"/>
      <w:suff w:val="tab"/>
    </w:lvl>
    <w:lvl w:ilvl="7">
      <w:isLgl w:val="false"/>
      <w:lvlJc w:val="left"/>
      <w:lvlText w:val="%8."/>
      <w:numFmt w:val="lowerLetter"/>
      <w:pPr>
        <w:pBdr/>
        <w:tabs>
          <w:tab w:val="num" w:leader="none" w:pos="0"/>
        </w:tabs>
        <w:spacing/>
        <w:ind w:hanging="360" w:left="6476"/>
      </w:pPr>
      <w:rPr/>
      <w:start w:val="1"/>
      <w:suff w:val="tab"/>
    </w:lvl>
    <w:lvl w:ilvl="8">
      <w:isLgl w:val="false"/>
      <w:lvlJc w:val="right"/>
      <w:lvlText w:val="%9."/>
      <w:numFmt w:val="lowerRoman"/>
      <w:pPr>
        <w:pBdr/>
        <w:tabs>
          <w:tab w:val="num" w:leader="none" w:pos="0"/>
        </w:tabs>
        <w:spacing/>
        <w:ind w:hanging="180" w:left="7196"/>
      </w:pPr>
      <w:rPr/>
      <w:start w:val="1"/>
      <w:suff w:val="tab"/>
    </w:lvl>
  </w:abstractNum>
  <w:abstractNum w:abstractNumId="16">
    <w:nsid w:val="595E42E2"/>
    <w:lvl w:ilvl="0">
      <w:isLgl w:val="false"/>
      <w:lvlJc w:val="left"/>
      <w:lvlText w:val="%1."/>
      <w:numFmt w:val="decimal"/>
      <w:pPr>
        <w:pBdr/>
        <w:tabs>
          <w:tab w:val="num" w:leader="none" w:pos="0"/>
        </w:tabs>
        <w:spacing/>
        <w:ind w:hanging="390" w:left="390"/>
      </w:pPr>
      <w:rPr/>
      <w:start w:val="2"/>
      <w:suff w:val="tab"/>
    </w:lvl>
    <w:lvl w:ilvl="1">
      <w:isLgl w:val="false"/>
      <w:lvlJc w:val="left"/>
      <w:lvlText w:val="%1.%2."/>
      <w:numFmt w:val="decimal"/>
      <w:pPr>
        <w:pBdr/>
        <w:tabs>
          <w:tab w:val="num" w:leader="none" w:pos="0"/>
        </w:tabs>
        <w:spacing/>
        <w:ind w:hanging="720" w:left="720"/>
      </w:pPr>
      <w:rPr>
        <w:b/>
      </w:rPr>
      <w:start w:val="1"/>
      <w:suff w:val="tab"/>
    </w:lvl>
    <w:lvl w:ilvl="2">
      <w:isLgl w:val="false"/>
      <w:lvlJc w:val="left"/>
      <w:lvlText w:val="%1.%2.%3."/>
      <w:numFmt w:val="decimal"/>
      <w:pPr>
        <w:pBdr/>
        <w:tabs>
          <w:tab w:val="num" w:leader="none" w:pos="0"/>
        </w:tabs>
        <w:spacing/>
        <w:ind w:hanging="720" w:left="720"/>
      </w:pPr>
      <w:rPr>
        <w:b/>
      </w:rPr>
      <w:start w:val="1"/>
      <w:suff w:val="tab"/>
    </w:lvl>
    <w:lvl w:ilvl="3">
      <w:isLgl w:val="false"/>
      <w:lvlJc w:val="left"/>
      <w:lvlText w:val="%1.%2.%3.%4."/>
      <w:numFmt w:val="decimal"/>
      <w:pPr>
        <w:pBdr/>
        <w:tabs>
          <w:tab w:val="num" w:leader="none" w:pos="0"/>
        </w:tabs>
        <w:spacing/>
        <w:ind w:hanging="1080" w:left="1080"/>
      </w:pPr>
      <w:rPr/>
      <w:start w:val="1"/>
      <w:suff w:val="tab"/>
    </w:lvl>
    <w:lvl w:ilvl="4">
      <w:isLgl w:val="false"/>
      <w:lvlJc w:val="left"/>
      <w:lvlText w:val="%1.%2.%3.%4.%5."/>
      <w:numFmt w:val="decimal"/>
      <w:pPr>
        <w:pBdr/>
        <w:tabs>
          <w:tab w:val="num" w:leader="none" w:pos="0"/>
        </w:tabs>
        <w:spacing/>
        <w:ind w:hanging="1080" w:left="1080"/>
      </w:pPr>
      <w:rPr/>
      <w:start w:val="1"/>
      <w:suff w:val="tab"/>
    </w:lvl>
    <w:lvl w:ilvl="5">
      <w:isLgl w:val="false"/>
      <w:lvlJc w:val="left"/>
      <w:lvlText w:val="%1.%2.%3.%4.%5.%6."/>
      <w:numFmt w:val="decimal"/>
      <w:pPr>
        <w:pBdr/>
        <w:tabs>
          <w:tab w:val="num" w:leader="none" w:pos="0"/>
        </w:tabs>
        <w:spacing/>
        <w:ind w:hanging="1440" w:left="1440"/>
      </w:pPr>
      <w:rPr/>
      <w:start w:val="1"/>
      <w:suff w:val="tab"/>
    </w:lvl>
    <w:lvl w:ilvl="6">
      <w:isLgl w:val="false"/>
      <w:lvlJc w:val="left"/>
      <w:lvlText w:val="%1.%2.%3.%4.%5.%6.%7."/>
      <w:numFmt w:val="decimal"/>
      <w:pPr>
        <w:pBdr/>
        <w:tabs>
          <w:tab w:val="num" w:leader="none" w:pos="0"/>
        </w:tabs>
        <w:spacing/>
        <w:ind w:hanging="1440" w:left="1440"/>
      </w:pPr>
      <w:rPr/>
      <w:start w:val="1"/>
      <w:suff w:val="tab"/>
    </w:lvl>
    <w:lvl w:ilvl="7">
      <w:isLgl w:val="false"/>
      <w:lvlJc w:val="left"/>
      <w:lvlText w:val="%1.%2.%3.%4.%5.%6.%7.%8."/>
      <w:numFmt w:val="decimal"/>
      <w:pPr>
        <w:pBdr/>
        <w:tabs>
          <w:tab w:val="num" w:leader="none" w:pos="0"/>
        </w:tabs>
        <w:spacing/>
        <w:ind w:hanging="1800" w:left="1800"/>
      </w:pPr>
      <w:rPr/>
      <w:start w:val="1"/>
      <w:suff w:val="tab"/>
    </w:lvl>
    <w:lvl w:ilvl="8">
      <w:isLgl w:val="false"/>
      <w:lvlJc w:val="left"/>
      <w:lvlText w:val="%1.%2.%3.%4.%5.%6.%7.%8.%9."/>
      <w:numFmt w:val="decimal"/>
      <w:pPr>
        <w:pBdr/>
        <w:tabs>
          <w:tab w:val="num" w:leader="none" w:pos="0"/>
        </w:tabs>
        <w:spacing/>
        <w:ind w:hanging="2160" w:left="2160"/>
      </w:pPr>
      <w:rPr/>
      <w:start w:val="1"/>
      <w:suff w:val="tab"/>
    </w:lvl>
  </w:abstractNum>
  <w:abstractNum w:abstractNumId="17">
    <w:nsid w:val="5C212717"/>
    <w:lvl w:ilvl="0">
      <w:isLgl w:val="true"/>
      <w:lvlJc w:val="left"/>
      <w:lvlText w:val=""/>
      <w:numFmt w:val="bullet"/>
      <w:pPr>
        <w:pBdr/>
        <w:tabs>
          <w:tab w:val="num" w:leader="none" w:pos="709"/>
        </w:tabs>
        <w:spacing/>
        <w:ind w:hanging="283" w:left="709"/>
      </w:pPr>
      <w:rPr>
        <w:rFonts w:hint="default" w:ascii="Symbol" w:hAnsi="Symbol" w:cs="Symbol"/>
      </w:rPr>
      <w:start w:val="1"/>
      <w:suff w:val="tab"/>
    </w:lvl>
    <w:lvl w:ilvl="1">
      <w:isLgl w:val="true"/>
      <w:lvlJc w:val="left"/>
      <w:lvlText w:val=""/>
      <w:numFmt w:val="bullet"/>
      <w:pPr>
        <w:pBdr/>
        <w:tabs>
          <w:tab w:val="num" w:leader="none" w:pos="1418"/>
        </w:tabs>
        <w:spacing/>
        <w:ind w:hanging="283" w:left="1418"/>
      </w:pPr>
      <w:rPr>
        <w:rFonts w:hint="default" w:ascii="Symbol" w:hAnsi="Symbol" w:cs="Symbol"/>
      </w:rPr>
      <w:start w:val="1"/>
      <w:suff w:val="tab"/>
    </w:lvl>
    <w:lvl w:ilvl="2">
      <w:isLgl w:val="true"/>
      <w:lvlJc w:val="left"/>
      <w:lvlText w:val=""/>
      <w:numFmt w:val="bullet"/>
      <w:pPr>
        <w:pBdr/>
        <w:tabs>
          <w:tab w:val="num" w:leader="none" w:pos="2127"/>
        </w:tabs>
        <w:spacing/>
        <w:ind w:hanging="283" w:left="2127"/>
      </w:pPr>
      <w:rPr>
        <w:rFonts w:hint="default" w:ascii="Symbol" w:hAnsi="Symbol" w:cs="Symbol"/>
      </w:rPr>
      <w:start w:val="1"/>
      <w:suff w:val="tab"/>
    </w:lvl>
    <w:lvl w:ilvl="3">
      <w:isLgl w:val="true"/>
      <w:lvlJc w:val="left"/>
      <w:lvlText w:val=""/>
      <w:numFmt w:val="bullet"/>
      <w:pPr>
        <w:pBdr/>
        <w:tabs>
          <w:tab w:val="num" w:leader="none" w:pos="2836"/>
        </w:tabs>
        <w:spacing/>
        <w:ind w:hanging="283" w:left="2836"/>
      </w:pPr>
      <w:rPr>
        <w:rFonts w:hint="default" w:ascii="Symbol" w:hAnsi="Symbol" w:cs="Symbol"/>
      </w:rPr>
      <w:start w:val="1"/>
      <w:suff w:val="tab"/>
    </w:lvl>
    <w:lvl w:ilvl="4">
      <w:isLgl w:val="true"/>
      <w:lvlJc w:val="left"/>
      <w:lvlText w:val=""/>
      <w:numFmt w:val="bullet"/>
      <w:pPr>
        <w:pBdr/>
        <w:tabs>
          <w:tab w:val="num" w:leader="none" w:pos="3545"/>
        </w:tabs>
        <w:spacing/>
        <w:ind w:hanging="283" w:left="3545"/>
      </w:pPr>
      <w:rPr>
        <w:rFonts w:hint="default" w:ascii="Symbol" w:hAnsi="Symbol" w:cs="Symbol"/>
      </w:rPr>
      <w:start w:val="1"/>
      <w:suff w:val="tab"/>
    </w:lvl>
    <w:lvl w:ilvl="5">
      <w:isLgl w:val="true"/>
      <w:lvlJc w:val="left"/>
      <w:lvlText w:val=""/>
      <w:numFmt w:val="bullet"/>
      <w:pPr>
        <w:pBdr/>
        <w:tabs>
          <w:tab w:val="num" w:leader="none" w:pos="4254"/>
        </w:tabs>
        <w:spacing/>
        <w:ind w:hanging="283" w:left="4254"/>
      </w:pPr>
      <w:rPr>
        <w:rFonts w:hint="default" w:ascii="Symbol" w:hAnsi="Symbol" w:cs="Symbol"/>
      </w:rPr>
      <w:start w:val="1"/>
      <w:suff w:val="tab"/>
    </w:lvl>
    <w:lvl w:ilvl="6">
      <w:isLgl w:val="true"/>
      <w:lvlJc w:val="left"/>
      <w:lvlText w:val=""/>
      <w:numFmt w:val="bullet"/>
      <w:pPr>
        <w:pBdr/>
        <w:tabs>
          <w:tab w:val="num" w:leader="none" w:pos="4963"/>
        </w:tabs>
        <w:spacing/>
        <w:ind w:hanging="283" w:left="4963"/>
      </w:pPr>
      <w:rPr>
        <w:rFonts w:hint="default" w:ascii="Symbol" w:hAnsi="Symbol" w:cs="Symbol"/>
      </w:rPr>
      <w:start w:val="1"/>
      <w:suff w:val="tab"/>
    </w:lvl>
    <w:lvl w:ilvl="7">
      <w:isLgl w:val="true"/>
      <w:lvlJc w:val="left"/>
      <w:lvlText w:val=""/>
      <w:numFmt w:val="bullet"/>
      <w:pPr>
        <w:pBdr/>
        <w:tabs>
          <w:tab w:val="num" w:leader="none" w:pos="5672"/>
        </w:tabs>
        <w:spacing/>
        <w:ind w:hanging="283" w:left="5672"/>
      </w:pPr>
      <w:rPr>
        <w:rFonts w:hint="default" w:ascii="Symbol" w:hAnsi="Symbol" w:cs="Symbol"/>
      </w:rPr>
      <w:start w:val="1"/>
      <w:suff w:val="tab"/>
    </w:lvl>
    <w:lvl w:ilvl="8">
      <w:isLgl w:val="true"/>
      <w:lvlJc w:val="left"/>
      <w:lvlText w:val=""/>
      <w:numFmt w:val="bullet"/>
      <w:pPr>
        <w:pBdr/>
        <w:tabs>
          <w:tab w:val="num" w:leader="none" w:pos="6381"/>
        </w:tabs>
        <w:spacing/>
        <w:ind w:hanging="283" w:left="6381"/>
      </w:pPr>
      <w:rPr>
        <w:rFonts w:hint="default" w:ascii="Symbol" w:hAnsi="Symbol" w:cs="Symbol"/>
      </w:rPr>
      <w:start w:val="1"/>
      <w:suff w:val="tab"/>
    </w:lvl>
  </w:abstractNum>
  <w:abstractNum w:abstractNumId="18">
    <w:nsid w:val="622F660F"/>
    <w:lvl w:ilvl="0">
      <w:isLgl w:val="false"/>
      <w:lvlJc w:val="left"/>
      <w:lvlText w:val="%1."/>
      <w:numFmt w:val="decimal"/>
      <w:pPr>
        <w:pBdr/>
        <w:tabs>
          <w:tab w:val="num" w:leader="none" w:pos="0"/>
        </w:tabs>
        <w:spacing/>
        <w:ind w:hanging="390" w:left="390"/>
      </w:pPr>
      <w:rPr>
        <w:rFonts w:cs="Arial"/>
        <w:b w:val="0"/>
        <w:u w:val="none"/>
      </w:rPr>
      <w:start w:val="6"/>
      <w:suff w:val="tab"/>
    </w:lvl>
    <w:lvl w:ilvl="1">
      <w:isLgl w:val="false"/>
      <w:lvlJc w:val="left"/>
      <w:lvlText w:val="%1.%2."/>
      <w:numFmt w:val="decimal"/>
      <w:pPr>
        <w:pBdr/>
        <w:tabs>
          <w:tab w:val="num" w:leader="none" w:pos="0"/>
        </w:tabs>
        <w:spacing/>
        <w:ind w:hanging="720" w:left="720"/>
      </w:pPr>
      <w:rPr>
        <w:rFonts w:cs="Arial"/>
        <w:b/>
        <w:u w:val="none"/>
      </w:rPr>
      <w:start w:val="1"/>
      <w:suff w:val="tab"/>
    </w:lvl>
    <w:lvl w:ilvl="2">
      <w:isLgl w:val="false"/>
      <w:lvlJc w:val="left"/>
      <w:lvlText w:val="%1.%2.%3."/>
      <w:numFmt w:val="decimal"/>
      <w:pPr>
        <w:pBdr/>
        <w:tabs>
          <w:tab w:val="num" w:leader="none" w:pos="0"/>
        </w:tabs>
        <w:spacing/>
        <w:ind w:hanging="720" w:left="720"/>
      </w:pPr>
      <w:rPr>
        <w:rFonts w:cs="Arial"/>
        <w:b/>
        <w:u w:val="none"/>
      </w:rPr>
      <w:start w:val="1"/>
      <w:suff w:val="tab"/>
    </w:lvl>
    <w:lvl w:ilvl="3">
      <w:isLgl w:val="false"/>
      <w:lvlJc w:val="left"/>
      <w:lvlText w:val="%1.%2.%3.%4."/>
      <w:numFmt w:val="decimal"/>
      <w:pPr>
        <w:pBdr/>
        <w:tabs>
          <w:tab w:val="num" w:leader="none" w:pos="0"/>
        </w:tabs>
        <w:spacing/>
        <w:ind w:hanging="1080" w:left="1080"/>
      </w:pPr>
      <w:rPr>
        <w:rFonts w:cs="Arial"/>
        <w:b w:val="0"/>
        <w:u w:val="none"/>
      </w:rPr>
      <w:start w:val="1"/>
      <w:suff w:val="tab"/>
    </w:lvl>
    <w:lvl w:ilvl="4">
      <w:isLgl w:val="false"/>
      <w:lvlJc w:val="left"/>
      <w:lvlText w:val="%1.%2.%3.%4.%5."/>
      <w:numFmt w:val="decimal"/>
      <w:pPr>
        <w:pBdr/>
        <w:tabs>
          <w:tab w:val="num" w:leader="none" w:pos="0"/>
        </w:tabs>
        <w:spacing/>
        <w:ind w:hanging="1080" w:left="1080"/>
      </w:pPr>
      <w:rPr>
        <w:rFonts w:cs="Arial"/>
        <w:b w:val="0"/>
        <w:u w:val="none"/>
      </w:rPr>
      <w:start w:val="1"/>
      <w:suff w:val="tab"/>
    </w:lvl>
    <w:lvl w:ilvl="5">
      <w:isLgl w:val="false"/>
      <w:lvlJc w:val="left"/>
      <w:lvlText w:val="%1.%2.%3.%4.%5.%6."/>
      <w:numFmt w:val="decimal"/>
      <w:pPr>
        <w:pBdr/>
        <w:tabs>
          <w:tab w:val="num" w:leader="none" w:pos="0"/>
        </w:tabs>
        <w:spacing/>
        <w:ind w:hanging="1440" w:left="1440"/>
      </w:pPr>
      <w:rPr>
        <w:rFonts w:cs="Arial"/>
        <w:b w:val="0"/>
        <w:u w:val="none"/>
      </w:rPr>
      <w:start w:val="1"/>
      <w:suff w:val="tab"/>
    </w:lvl>
    <w:lvl w:ilvl="6">
      <w:isLgl w:val="false"/>
      <w:lvlJc w:val="left"/>
      <w:lvlText w:val="%1.%2.%3.%4.%5.%6.%7."/>
      <w:numFmt w:val="decimal"/>
      <w:pPr>
        <w:pBdr/>
        <w:tabs>
          <w:tab w:val="num" w:leader="none" w:pos="0"/>
        </w:tabs>
        <w:spacing/>
        <w:ind w:hanging="1440" w:left="1440"/>
      </w:pPr>
      <w:rPr>
        <w:rFonts w:cs="Arial"/>
        <w:b w:val="0"/>
        <w:u w:val="none"/>
      </w:rPr>
      <w:start w:val="1"/>
      <w:suff w:val="tab"/>
    </w:lvl>
    <w:lvl w:ilvl="7">
      <w:isLgl w:val="false"/>
      <w:lvlJc w:val="left"/>
      <w:lvlText w:val="%1.%2.%3.%4.%5.%6.%7.%8."/>
      <w:numFmt w:val="decimal"/>
      <w:pPr>
        <w:pBdr/>
        <w:tabs>
          <w:tab w:val="num" w:leader="none" w:pos="0"/>
        </w:tabs>
        <w:spacing/>
        <w:ind w:hanging="1800" w:left="1800"/>
      </w:pPr>
      <w:rPr>
        <w:rFonts w:cs="Arial"/>
        <w:b w:val="0"/>
        <w:u w:val="none"/>
      </w:rPr>
      <w:start w:val="1"/>
      <w:suff w:val="tab"/>
    </w:lvl>
    <w:lvl w:ilvl="8">
      <w:isLgl w:val="false"/>
      <w:lvlJc w:val="left"/>
      <w:lvlText w:val="%1.%2.%3.%4.%5.%6.%7.%8.%9."/>
      <w:numFmt w:val="decimal"/>
      <w:pPr>
        <w:pBdr/>
        <w:tabs>
          <w:tab w:val="num" w:leader="none" w:pos="0"/>
        </w:tabs>
        <w:spacing/>
        <w:ind w:hanging="2160" w:left="2160"/>
      </w:pPr>
      <w:rPr>
        <w:rFonts w:cs="Arial"/>
        <w:b w:val="0"/>
        <w:u w:val="none"/>
      </w:rPr>
      <w:start w:val="1"/>
      <w:suff w:val="tab"/>
    </w:lvl>
  </w:abstractNum>
  <w:abstractNum w:abstractNumId="19">
    <w:nsid w:val="6515236D"/>
    <w:lvl w:ilvl="0">
      <w:isLgl w:val="true"/>
      <w:lvlJc w:val="left"/>
      <w:lvlText w:val="●"/>
      <w:numFmt w:val="bullet"/>
      <w:pPr>
        <w:pBdr/>
        <w:tabs>
          <w:tab w:val="num" w:leader="none" w:pos="0"/>
        </w:tabs>
        <w:spacing/>
        <w:ind w:hanging="360" w:left="720"/>
      </w:pPr>
      <w:rPr>
        <w:rFonts w:hint="default" w:ascii="Noto Sans Symbols" w:hAnsi="Noto Sans Symbols" w:cs="Noto Sans Symbols"/>
      </w:rPr>
      <w:start w:val="1"/>
      <w:suff w:val="tab"/>
    </w:lvl>
    <w:lvl w:ilvl="1">
      <w:isLgl w:val="tru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60"/>
      </w:pPr>
      <w:rPr>
        <w:rFonts w:hint="default" w:ascii="Noto Sans Symbols" w:hAnsi="Noto Sans Symbols" w:cs="Noto Sans Symbols"/>
      </w:rPr>
      <w:start w:val="1"/>
      <w:suff w:val="tab"/>
    </w:lvl>
    <w:lvl w:ilvl="3">
      <w:isLgl w:val="true"/>
      <w:lvlJc w:val="left"/>
      <w:lvlText w:val="●"/>
      <w:numFmt w:val="bullet"/>
      <w:pPr>
        <w:pBdr/>
        <w:tabs>
          <w:tab w:val="num" w:leader="none" w:pos="0"/>
        </w:tabs>
        <w:spacing/>
        <w:ind w:hanging="360" w:left="2880"/>
      </w:pPr>
      <w:rPr>
        <w:rFonts w:hint="default" w:ascii="Noto Sans Symbols" w:hAnsi="Noto Sans Symbols" w:cs="Noto Sans Symbols"/>
      </w:rPr>
      <w:start w:val="1"/>
      <w:suff w:val="tab"/>
    </w:lvl>
    <w:lvl w:ilvl="4">
      <w:isLgl w:val="tru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20"/>
      </w:pPr>
      <w:rPr>
        <w:rFonts w:hint="default" w:ascii="Noto Sans Symbols" w:hAnsi="Noto Sans Symbols" w:cs="Noto Sans Symbols"/>
      </w:rPr>
      <w:start w:val="1"/>
      <w:suff w:val="tab"/>
    </w:lvl>
    <w:lvl w:ilvl="6">
      <w:isLgl w:val="true"/>
      <w:lvlJc w:val="left"/>
      <w:lvlText w:val="●"/>
      <w:numFmt w:val="bullet"/>
      <w:pPr>
        <w:pBdr/>
        <w:tabs>
          <w:tab w:val="num" w:leader="none" w:pos="0"/>
        </w:tabs>
        <w:spacing/>
        <w:ind w:hanging="360" w:left="5040"/>
      </w:pPr>
      <w:rPr>
        <w:rFonts w:hint="default" w:ascii="Noto Sans Symbols" w:hAnsi="Noto Sans Symbols" w:cs="Noto Sans Symbols"/>
      </w:rPr>
      <w:start w:val="1"/>
      <w:suff w:val="tab"/>
    </w:lvl>
    <w:lvl w:ilvl="7">
      <w:isLgl w:val="tru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80"/>
      </w:pPr>
      <w:rPr>
        <w:rFonts w:hint="default" w:ascii="Noto Sans Symbols" w:hAnsi="Noto Sans Symbols" w:cs="Noto Sans Symbols"/>
      </w:rPr>
      <w:start w:val="1"/>
      <w:suff w:val="tab"/>
    </w:lvl>
  </w:abstractNum>
  <w:abstractNum w:abstractNumId="20">
    <w:nsid w:val="68CD43F3"/>
    <w:lvl w:ilvl="0">
      <w:isLgl w:val="false"/>
      <w:lvlJc w:val="left"/>
      <w:lvlText w:val="%1."/>
      <w:numFmt w:val="decimal"/>
      <w:pPr>
        <w:pBdr/>
        <w:tabs>
          <w:tab w:val="num" w:leader="none" w:pos="0"/>
        </w:tabs>
        <w:spacing/>
        <w:ind w:hanging="390" w:left="390"/>
      </w:pPr>
      <w:pStyle w:val="1471"/>
      <w:rPr>
        <w:b/>
        <w:color w:val="auto"/>
        <w:u w:val="none"/>
      </w:rPr>
      <w:start w:val="7"/>
      <w:suff w:val="tab"/>
    </w:lvl>
    <w:lvl w:ilvl="1">
      <w:isLgl w:val="false"/>
      <w:lvlJc w:val="left"/>
      <w:lvlText w:val="%1.%2."/>
      <w:numFmt w:val="decimal"/>
      <w:pPr>
        <w:pBdr/>
        <w:tabs>
          <w:tab w:val="num" w:leader="none" w:pos="0"/>
        </w:tabs>
        <w:spacing/>
        <w:ind w:hanging="720" w:left="720"/>
      </w:pPr>
      <w:rPr>
        <w:b/>
        <w:i w:val="0"/>
        <w:color w:val="auto"/>
        <w:u w:val="none"/>
      </w:rPr>
      <w:start w:val="1"/>
      <w:suff w:val="tab"/>
    </w:lvl>
    <w:lvl w:ilvl="2">
      <w:isLgl w:val="false"/>
      <w:lvlJc w:val="left"/>
      <w:lvlText w:val="%1.%2.%3."/>
      <w:numFmt w:val="decimal"/>
      <w:pPr>
        <w:pBdr/>
        <w:tabs>
          <w:tab w:val="num" w:leader="none" w:pos="0"/>
        </w:tabs>
        <w:spacing/>
        <w:ind w:hanging="720" w:left="720"/>
      </w:pPr>
      <w:rPr>
        <w:b/>
        <w:i w:val="0"/>
        <w:color w:val="auto"/>
        <w:u w:val="none"/>
      </w:rPr>
      <w:start w:val="1"/>
      <w:suff w:val="tab"/>
    </w:lvl>
    <w:lvl w:ilvl="3">
      <w:isLgl w:val="false"/>
      <w:lvlJc w:val="left"/>
      <w:lvlText w:val="%1.%2.%3.%4."/>
      <w:numFmt w:val="decimal"/>
      <w:pPr>
        <w:pBdr/>
        <w:tabs>
          <w:tab w:val="num" w:leader="none" w:pos="0"/>
        </w:tabs>
        <w:spacing/>
        <w:ind w:hanging="1080" w:left="1080"/>
      </w:pPr>
      <w:rPr>
        <w:b/>
        <w:u w:val="none"/>
      </w:rPr>
      <w:start w:val="1"/>
      <w:suff w:val="tab"/>
    </w:lvl>
    <w:lvl w:ilvl="4">
      <w:isLgl w:val="false"/>
      <w:lvlJc w:val="left"/>
      <w:lvlText w:val="%1.%2.%3.%4.%5."/>
      <w:numFmt w:val="decimal"/>
      <w:pPr>
        <w:pBdr/>
        <w:tabs>
          <w:tab w:val="num" w:leader="none" w:pos="0"/>
        </w:tabs>
        <w:spacing/>
        <w:ind w:hanging="1080" w:left="1080"/>
      </w:pPr>
      <w:rPr>
        <w:b/>
        <w:u w:val="none"/>
      </w:rPr>
      <w:start w:val="1"/>
      <w:suff w:val="tab"/>
    </w:lvl>
    <w:lvl w:ilvl="5">
      <w:isLgl w:val="false"/>
      <w:lvlJc w:val="left"/>
      <w:lvlText w:val="%1.%2.%3.%4.%5.%6."/>
      <w:numFmt w:val="decimal"/>
      <w:pPr>
        <w:pBdr/>
        <w:tabs>
          <w:tab w:val="num" w:leader="none" w:pos="0"/>
        </w:tabs>
        <w:spacing/>
        <w:ind w:hanging="1440" w:left="1440"/>
      </w:pPr>
      <w:rPr>
        <w:b w:val="0"/>
        <w:u w:val="none"/>
      </w:rPr>
      <w:start w:val="1"/>
      <w:suff w:val="tab"/>
    </w:lvl>
    <w:lvl w:ilvl="6">
      <w:isLgl w:val="false"/>
      <w:lvlJc w:val="left"/>
      <w:lvlText w:val="%1.%2.%3.%4.%5.%6.%7."/>
      <w:numFmt w:val="decimal"/>
      <w:pPr>
        <w:pBdr/>
        <w:tabs>
          <w:tab w:val="num" w:leader="none" w:pos="0"/>
        </w:tabs>
        <w:spacing/>
        <w:ind w:hanging="1440" w:left="1440"/>
      </w:pPr>
      <w:rPr>
        <w:b w:val="0"/>
        <w:u w:val="none"/>
      </w:rPr>
      <w:start w:val="1"/>
      <w:suff w:val="tab"/>
    </w:lvl>
    <w:lvl w:ilvl="7">
      <w:isLgl w:val="false"/>
      <w:lvlJc w:val="left"/>
      <w:lvlText w:val="%1.%2.%3.%4.%5.%6.%7.%8."/>
      <w:numFmt w:val="decimal"/>
      <w:pPr>
        <w:pBdr/>
        <w:tabs>
          <w:tab w:val="num" w:leader="none" w:pos="0"/>
        </w:tabs>
        <w:spacing/>
        <w:ind w:hanging="1800" w:left="1800"/>
      </w:pPr>
      <w:rPr>
        <w:b w:val="0"/>
        <w:u w:val="none"/>
      </w:rPr>
      <w:start w:val="1"/>
      <w:suff w:val="tab"/>
    </w:lvl>
    <w:lvl w:ilvl="8">
      <w:isLgl w:val="false"/>
      <w:lvlJc w:val="left"/>
      <w:lvlText w:val="%1.%2.%3.%4.%5.%6.%7.%8.%9."/>
      <w:numFmt w:val="decimal"/>
      <w:pPr>
        <w:pBdr/>
        <w:tabs>
          <w:tab w:val="num" w:leader="none" w:pos="0"/>
        </w:tabs>
        <w:spacing/>
        <w:ind w:hanging="2160" w:left="2160"/>
      </w:pPr>
      <w:rPr>
        <w:b w:val="0"/>
        <w:u w:val="none"/>
      </w:rPr>
      <w:start w:val="1"/>
      <w:suff w:val="tab"/>
    </w:lvl>
  </w:abstractNum>
  <w:abstractNum w:abstractNumId="21">
    <w:nsid w:val="694D717E"/>
    <w:lvl w:ilvl="0">
      <w:isLgl w:val="true"/>
      <w:lvlJc w:val="left"/>
      <w:lvlText w:val=""/>
      <w:numFmt w:val="bullet"/>
      <w:pPr>
        <w:pBdr/>
        <w:tabs>
          <w:tab w:val="num" w:leader="none" w:pos="709"/>
        </w:tabs>
        <w:spacing/>
        <w:ind w:hanging="283" w:left="709"/>
      </w:pPr>
      <w:rPr>
        <w:rFonts w:hint="default" w:ascii="Symbol" w:hAnsi="Symbol" w:cs="Symbol"/>
      </w:rPr>
      <w:start w:val="1"/>
      <w:suff w:val="tab"/>
    </w:lvl>
    <w:lvl w:ilvl="1">
      <w:isLgl w:val="true"/>
      <w:lvlJc w:val="left"/>
      <w:lvlText w:val=""/>
      <w:numFmt w:val="bullet"/>
      <w:pPr>
        <w:pBdr/>
        <w:tabs>
          <w:tab w:val="num" w:leader="none" w:pos="1418"/>
        </w:tabs>
        <w:spacing/>
        <w:ind w:hanging="283" w:left="1418"/>
      </w:pPr>
      <w:rPr>
        <w:rFonts w:hint="default" w:ascii="Symbol" w:hAnsi="Symbol" w:cs="Symbol"/>
      </w:rPr>
      <w:start w:val="1"/>
      <w:suff w:val="tab"/>
    </w:lvl>
    <w:lvl w:ilvl="2">
      <w:isLgl w:val="true"/>
      <w:lvlJc w:val="left"/>
      <w:lvlText w:val=""/>
      <w:numFmt w:val="bullet"/>
      <w:pPr>
        <w:pBdr/>
        <w:tabs>
          <w:tab w:val="num" w:leader="none" w:pos="2127"/>
        </w:tabs>
        <w:spacing/>
        <w:ind w:hanging="283" w:left="2127"/>
      </w:pPr>
      <w:rPr>
        <w:rFonts w:hint="default" w:ascii="Symbol" w:hAnsi="Symbol" w:cs="Symbol"/>
      </w:rPr>
      <w:start w:val="1"/>
      <w:suff w:val="tab"/>
    </w:lvl>
    <w:lvl w:ilvl="3">
      <w:isLgl w:val="true"/>
      <w:lvlJc w:val="left"/>
      <w:lvlText w:val=""/>
      <w:numFmt w:val="bullet"/>
      <w:pPr>
        <w:pBdr/>
        <w:tabs>
          <w:tab w:val="num" w:leader="none" w:pos="2836"/>
        </w:tabs>
        <w:spacing/>
        <w:ind w:hanging="283" w:left="2836"/>
      </w:pPr>
      <w:rPr>
        <w:rFonts w:hint="default" w:ascii="Symbol" w:hAnsi="Symbol" w:cs="Symbol"/>
      </w:rPr>
      <w:start w:val="1"/>
      <w:suff w:val="tab"/>
    </w:lvl>
    <w:lvl w:ilvl="4">
      <w:isLgl w:val="true"/>
      <w:lvlJc w:val="left"/>
      <w:lvlText w:val=""/>
      <w:numFmt w:val="bullet"/>
      <w:pPr>
        <w:pBdr/>
        <w:tabs>
          <w:tab w:val="num" w:leader="none" w:pos="3545"/>
        </w:tabs>
        <w:spacing/>
        <w:ind w:hanging="283" w:left="3545"/>
      </w:pPr>
      <w:rPr>
        <w:rFonts w:hint="default" w:ascii="Symbol" w:hAnsi="Symbol" w:cs="Symbol"/>
      </w:rPr>
      <w:start w:val="1"/>
      <w:suff w:val="tab"/>
    </w:lvl>
    <w:lvl w:ilvl="5">
      <w:isLgl w:val="true"/>
      <w:lvlJc w:val="left"/>
      <w:lvlText w:val=""/>
      <w:numFmt w:val="bullet"/>
      <w:pPr>
        <w:pBdr/>
        <w:tabs>
          <w:tab w:val="num" w:leader="none" w:pos="4254"/>
        </w:tabs>
        <w:spacing/>
        <w:ind w:hanging="283" w:left="4254"/>
      </w:pPr>
      <w:rPr>
        <w:rFonts w:hint="default" w:ascii="Symbol" w:hAnsi="Symbol" w:cs="Symbol"/>
      </w:rPr>
      <w:start w:val="1"/>
      <w:suff w:val="tab"/>
    </w:lvl>
    <w:lvl w:ilvl="6">
      <w:isLgl w:val="true"/>
      <w:lvlJc w:val="left"/>
      <w:lvlText w:val=""/>
      <w:numFmt w:val="bullet"/>
      <w:pPr>
        <w:pBdr/>
        <w:tabs>
          <w:tab w:val="num" w:leader="none" w:pos="4963"/>
        </w:tabs>
        <w:spacing/>
        <w:ind w:hanging="283" w:left="4963"/>
      </w:pPr>
      <w:rPr>
        <w:rFonts w:hint="default" w:ascii="Symbol" w:hAnsi="Symbol" w:cs="Symbol"/>
      </w:rPr>
      <w:start w:val="1"/>
      <w:suff w:val="tab"/>
    </w:lvl>
    <w:lvl w:ilvl="7">
      <w:isLgl w:val="true"/>
      <w:lvlJc w:val="left"/>
      <w:lvlText w:val=""/>
      <w:numFmt w:val="bullet"/>
      <w:pPr>
        <w:pBdr/>
        <w:tabs>
          <w:tab w:val="num" w:leader="none" w:pos="5672"/>
        </w:tabs>
        <w:spacing/>
        <w:ind w:hanging="283" w:left="5672"/>
      </w:pPr>
      <w:rPr>
        <w:rFonts w:hint="default" w:ascii="Symbol" w:hAnsi="Symbol" w:cs="Symbol"/>
      </w:rPr>
      <w:start w:val="1"/>
      <w:suff w:val="tab"/>
    </w:lvl>
    <w:lvl w:ilvl="8">
      <w:isLgl w:val="true"/>
      <w:lvlJc w:val="left"/>
      <w:lvlText w:val=""/>
      <w:numFmt w:val="bullet"/>
      <w:pPr>
        <w:pBdr/>
        <w:tabs>
          <w:tab w:val="num" w:leader="none" w:pos="6381"/>
        </w:tabs>
        <w:spacing/>
        <w:ind w:hanging="283" w:left="6381"/>
      </w:pPr>
      <w:rPr>
        <w:rFonts w:hint="default" w:ascii="Symbol" w:hAnsi="Symbol" w:cs="Symbol"/>
      </w:rPr>
      <w:start w:val="1"/>
      <w:suff w:val="tab"/>
    </w:lvl>
  </w:abstractNum>
  <w:abstractNum w:abstractNumId="22">
    <w:nsid w:val="6EC42DFA"/>
    <w:lvl w:ilvl="0">
      <w:isLgl w:val="false"/>
      <w:lvlJc w:val="left"/>
      <w:lvlText w:val="%1."/>
      <w:numFmt w:val="decimal"/>
      <w:pPr>
        <w:pBdr/>
        <w:tabs>
          <w:tab w:val="num" w:leader="none" w:pos="0"/>
        </w:tabs>
        <w:spacing/>
        <w:ind w:hanging="390" w:left="390"/>
      </w:pPr>
      <w:pStyle w:val="1482"/>
      <w:rPr>
        <w:b/>
        <w:color w:val="auto"/>
      </w:rPr>
      <w:start w:val="9"/>
      <w:suff w:val="tab"/>
    </w:lvl>
    <w:lvl w:ilvl="1">
      <w:isLgl w:val="false"/>
      <w:lvlJc w:val="left"/>
      <w:lvlText w:val="%1.%2."/>
      <w:numFmt w:val="decimal"/>
      <w:pPr>
        <w:pBdr/>
        <w:tabs>
          <w:tab w:val="num" w:leader="none" w:pos="0"/>
        </w:tabs>
        <w:spacing/>
        <w:ind w:hanging="720" w:left="720"/>
      </w:pPr>
      <w:rPr>
        <w:b/>
        <w:i w:val="0"/>
        <w:color w:val="auto"/>
      </w:rPr>
      <w:start w:val="1"/>
      <w:suff w:val="tab"/>
    </w:lvl>
    <w:lvl w:ilvl="2">
      <w:isLgl w:val="false"/>
      <w:lvlJc w:val="left"/>
      <w:lvlText w:val="%1.%2.%3."/>
      <w:numFmt w:val="decimal"/>
      <w:pPr>
        <w:pBdr/>
        <w:tabs>
          <w:tab w:val="num" w:leader="none" w:pos="0"/>
        </w:tabs>
        <w:spacing/>
        <w:ind w:hanging="720" w:left="720"/>
      </w:pPr>
      <w:pStyle w:val="1482"/>
      <w:rPr>
        <w:b/>
        <w:i w:val="0"/>
      </w:rPr>
      <w:start w:val="1"/>
      <w:suff w:val="tab"/>
    </w:lvl>
    <w:lvl w:ilvl="3">
      <w:isLgl w:val="false"/>
      <w:lvlJc w:val="left"/>
      <w:lvlText w:val="%1.%2.%3.%4."/>
      <w:numFmt w:val="decimal"/>
      <w:pPr>
        <w:pBdr/>
        <w:tabs>
          <w:tab w:val="num" w:leader="none" w:pos="0"/>
        </w:tabs>
        <w:spacing/>
        <w:ind w:hanging="1080" w:left="1080"/>
      </w:pPr>
      <w:rPr>
        <w:b/>
      </w:rPr>
      <w:start w:val="1"/>
      <w:suff w:val="tab"/>
    </w:lvl>
    <w:lvl w:ilvl="4">
      <w:isLgl w:val="false"/>
      <w:lvlJc w:val="left"/>
      <w:lvlText w:val="%1.%2.%3.%4.%5."/>
      <w:numFmt w:val="decimal"/>
      <w:pPr>
        <w:pBdr/>
        <w:tabs>
          <w:tab w:val="num" w:leader="none" w:pos="0"/>
        </w:tabs>
        <w:spacing/>
        <w:ind w:hanging="1080" w:left="1080"/>
      </w:pPr>
      <w:rPr>
        <w:b/>
      </w:rPr>
      <w:start w:val="1"/>
      <w:suff w:val="tab"/>
    </w:lvl>
    <w:lvl w:ilvl="5">
      <w:isLgl w:val="false"/>
      <w:lvlJc w:val="left"/>
      <w:lvlText w:val="%1.%2.%3.%4.%5.%6."/>
      <w:numFmt w:val="decimal"/>
      <w:pPr>
        <w:pBdr/>
        <w:tabs>
          <w:tab w:val="num" w:leader="none" w:pos="0"/>
        </w:tabs>
        <w:spacing/>
        <w:ind w:hanging="1440" w:left="1440"/>
      </w:pPr>
      <w:rPr/>
      <w:start w:val="1"/>
      <w:suff w:val="tab"/>
    </w:lvl>
    <w:lvl w:ilvl="6">
      <w:isLgl w:val="false"/>
      <w:lvlJc w:val="left"/>
      <w:lvlText w:val="%1.%2.%3.%4.%5.%6.%7."/>
      <w:numFmt w:val="decimal"/>
      <w:pPr>
        <w:pBdr/>
        <w:tabs>
          <w:tab w:val="num" w:leader="none" w:pos="0"/>
        </w:tabs>
        <w:spacing/>
        <w:ind w:hanging="1440" w:left="1440"/>
      </w:pPr>
      <w:rPr/>
      <w:start w:val="1"/>
      <w:suff w:val="tab"/>
    </w:lvl>
    <w:lvl w:ilvl="7">
      <w:isLgl w:val="false"/>
      <w:lvlJc w:val="left"/>
      <w:lvlText w:val="%1.%2.%3.%4.%5.%6.%7.%8."/>
      <w:numFmt w:val="decimal"/>
      <w:pPr>
        <w:pBdr/>
        <w:tabs>
          <w:tab w:val="num" w:leader="none" w:pos="0"/>
        </w:tabs>
        <w:spacing/>
        <w:ind w:hanging="1800" w:left="1800"/>
      </w:pPr>
      <w:rPr/>
      <w:start w:val="1"/>
      <w:suff w:val="tab"/>
    </w:lvl>
    <w:lvl w:ilvl="8">
      <w:isLgl w:val="false"/>
      <w:lvlJc w:val="left"/>
      <w:lvlText w:val="%1.%2.%3.%4.%5.%6.%7.%8.%9."/>
      <w:numFmt w:val="decimal"/>
      <w:pPr>
        <w:pBdr/>
        <w:tabs>
          <w:tab w:val="num" w:leader="none" w:pos="0"/>
        </w:tabs>
        <w:spacing/>
        <w:ind w:hanging="2160" w:left="2160"/>
      </w:pPr>
      <w:rPr/>
      <w:start w:val="1"/>
      <w:suff w:val="tab"/>
    </w:lvl>
  </w:abstractNum>
  <w:abstractNum w:abstractNumId="23">
    <w:nsid w:val="710D5F91"/>
    <w:lvl w:ilvl="0">
      <w:isLgl w:val="false"/>
      <w:lvlJc w:val="left"/>
      <w:lvlText w:val="%1"/>
      <w:numFmt w:val="upperRoman"/>
      <w:pPr>
        <w:pBdr/>
        <w:tabs>
          <w:tab w:val="num" w:leader="none" w:pos="0"/>
        </w:tabs>
        <w:spacing/>
        <w:ind w:hanging="132" w:left="662"/>
      </w:pPr>
      <w:rPr>
        <w:rFonts w:ascii="Arial" w:hAnsi="Arial" w:eastAsia="Century Gothic" w:cs="Arial"/>
        <w:b/>
        <w:sz w:val="24"/>
        <w:szCs w:val="24"/>
        <w:lang w:val="pt-PT" w:eastAsia="en-US" w:bidi="ar-SA"/>
      </w:rPr>
      <w:start w:val="1"/>
      <w:suff w:val="tab"/>
    </w:lvl>
    <w:lvl w:ilvl="1">
      <w:isLgl w:val="false"/>
      <w:lvlJc w:val="left"/>
      <w:lvlText w:val="%2)"/>
      <w:numFmt w:val="lowerLetter"/>
      <w:pPr>
        <w:pBdr/>
        <w:tabs>
          <w:tab w:val="num" w:leader="none" w:pos="0"/>
        </w:tabs>
        <w:spacing/>
        <w:ind w:hanging="360" w:left="1382"/>
      </w:pPr>
      <w:rPr>
        <w:rFonts w:ascii="Century Gothic" w:hAnsi="Century Gothic" w:eastAsia="Century Gothic" w:cs="Century Gothic"/>
        <w:sz w:val="22"/>
        <w:szCs w:val="22"/>
        <w:lang w:val="pt-PT" w:eastAsia="en-US" w:bidi="ar-SA"/>
      </w:rPr>
      <w:start w:val="1"/>
      <w:suff w:val="tab"/>
    </w:lvl>
    <w:lvl w:ilvl="2">
      <w:isLgl w:val="false"/>
      <w:lvlJc w:val="left"/>
      <w:lvlText w:val=""/>
      <w:numFmt w:val="bullet"/>
      <w:pPr>
        <w:pBdr/>
        <w:tabs>
          <w:tab w:val="num" w:leader="none" w:pos="0"/>
        </w:tabs>
        <w:spacing/>
        <w:ind w:hanging="360" w:left="2385"/>
      </w:pPr>
      <w:rPr>
        <w:rFonts w:hint="default" w:ascii="Symbol" w:hAnsi="Symbol" w:cs="Symbol"/>
        <w:lang w:val="pt-PT" w:eastAsia="en-US" w:bidi="ar-SA"/>
      </w:rPr>
      <w:start w:val="1"/>
      <w:suff w:val="tab"/>
    </w:lvl>
    <w:lvl w:ilvl="3">
      <w:isLgl w:val="false"/>
      <w:lvlJc w:val="left"/>
      <w:lvlText w:val=""/>
      <w:numFmt w:val="bullet"/>
      <w:pPr>
        <w:pBdr/>
        <w:tabs>
          <w:tab w:val="num" w:leader="none" w:pos="0"/>
        </w:tabs>
        <w:spacing/>
        <w:ind w:hanging="360" w:left="3390"/>
      </w:pPr>
      <w:rPr>
        <w:rFonts w:hint="default" w:ascii="Symbol" w:hAnsi="Symbol" w:cs="Symbol"/>
        <w:lang w:val="pt-PT" w:eastAsia="en-US" w:bidi="ar-SA"/>
      </w:rPr>
      <w:start w:val="1"/>
      <w:suff w:val="tab"/>
    </w:lvl>
    <w:lvl w:ilvl="4">
      <w:isLgl w:val="false"/>
      <w:lvlJc w:val="left"/>
      <w:lvlText w:val=""/>
      <w:numFmt w:val="bullet"/>
      <w:pPr>
        <w:pBdr/>
        <w:tabs>
          <w:tab w:val="num" w:leader="none" w:pos="0"/>
        </w:tabs>
        <w:spacing/>
        <w:ind w:hanging="360" w:left="4395"/>
      </w:pPr>
      <w:rPr>
        <w:rFonts w:hint="default" w:ascii="Symbol" w:hAnsi="Symbol" w:cs="Symbol"/>
        <w:lang w:val="pt-PT" w:eastAsia="en-US" w:bidi="ar-SA"/>
      </w:rPr>
      <w:start w:val="1"/>
      <w:suff w:val="tab"/>
    </w:lvl>
    <w:lvl w:ilvl="5">
      <w:isLgl w:val="false"/>
      <w:lvlJc w:val="left"/>
      <w:lvlText w:val=""/>
      <w:numFmt w:val="bullet"/>
      <w:pPr>
        <w:pBdr/>
        <w:tabs>
          <w:tab w:val="num" w:leader="none" w:pos="0"/>
        </w:tabs>
        <w:spacing/>
        <w:ind w:hanging="360" w:left="5400"/>
      </w:pPr>
      <w:rPr>
        <w:rFonts w:hint="default" w:ascii="Symbol" w:hAnsi="Symbol" w:cs="Symbol"/>
        <w:lang w:val="pt-PT" w:eastAsia="en-US" w:bidi="ar-SA"/>
      </w:rPr>
      <w:start w:val="1"/>
      <w:suff w:val="tab"/>
    </w:lvl>
    <w:lvl w:ilvl="6">
      <w:isLgl w:val="false"/>
      <w:lvlJc w:val="left"/>
      <w:lvlText w:val=""/>
      <w:numFmt w:val="bullet"/>
      <w:pPr>
        <w:pBdr/>
        <w:tabs>
          <w:tab w:val="num" w:leader="none" w:pos="0"/>
        </w:tabs>
        <w:spacing/>
        <w:ind w:hanging="360" w:left="6405"/>
      </w:pPr>
      <w:rPr>
        <w:rFonts w:hint="default" w:ascii="Symbol" w:hAnsi="Symbol" w:cs="Symbol"/>
        <w:lang w:val="pt-PT" w:eastAsia="en-US" w:bidi="ar-SA"/>
      </w:rPr>
      <w:start w:val="1"/>
      <w:suff w:val="tab"/>
    </w:lvl>
    <w:lvl w:ilvl="7">
      <w:isLgl w:val="false"/>
      <w:lvlJc w:val="left"/>
      <w:lvlText w:val=""/>
      <w:numFmt w:val="bullet"/>
      <w:pPr>
        <w:pBdr/>
        <w:tabs>
          <w:tab w:val="num" w:leader="none" w:pos="0"/>
        </w:tabs>
        <w:spacing/>
        <w:ind w:hanging="360" w:left="7410"/>
      </w:pPr>
      <w:rPr>
        <w:rFonts w:hint="default" w:ascii="Symbol" w:hAnsi="Symbol" w:cs="Symbol"/>
        <w:lang w:val="pt-PT" w:eastAsia="en-US" w:bidi="ar-SA"/>
      </w:rPr>
      <w:start w:val="1"/>
      <w:suff w:val="tab"/>
    </w:lvl>
    <w:lvl w:ilvl="8">
      <w:isLgl w:val="false"/>
      <w:lvlJc w:val="left"/>
      <w:lvlText w:val=""/>
      <w:numFmt w:val="bullet"/>
      <w:pPr>
        <w:pBdr/>
        <w:tabs>
          <w:tab w:val="num" w:leader="none" w:pos="0"/>
        </w:tabs>
        <w:spacing/>
        <w:ind w:hanging="360" w:left="8416"/>
      </w:pPr>
      <w:rPr>
        <w:rFonts w:hint="default" w:ascii="Symbol" w:hAnsi="Symbol" w:cs="Symbol"/>
        <w:lang w:val="pt-PT" w:eastAsia="en-US" w:bidi="ar-SA"/>
      </w:rPr>
      <w:start w:val="1"/>
      <w:suff w:val="tab"/>
    </w:lvl>
  </w:abstractNum>
  <w:abstractNum w:abstractNumId="24">
    <w:nsid w:val="72C25DDA"/>
    <w:lvl w:ilvl="0">
      <w:isLgl w:val="true"/>
      <w:lvlJc w:val="left"/>
      <w:lvlText w:val="%1"/>
      <w:numFmt w:val="decimal"/>
      <w:pPr>
        <w:pBdr/>
        <w:tabs>
          <w:tab w:val="num" w:leader="none" w:pos="0"/>
        </w:tabs>
        <w:spacing/>
        <w:ind w:hanging="360" w:left="360"/>
      </w:pPr>
      <w:rPr>
        <w:b/>
        <w:color w:val="000000"/>
      </w:rPr>
      <w:start w:val="5"/>
      <w:suff w:val="tab"/>
    </w:lvl>
    <w:lvl w:ilvl="1">
      <w:isLgl w:val="true"/>
      <w:lvlJc w:val="left"/>
      <w:lvlText w:val="%1.%2"/>
      <w:numFmt w:val="decimal"/>
      <w:pPr>
        <w:pBdr/>
        <w:tabs>
          <w:tab w:val="num" w:leader="none" w:pos="0"/>
        </w:tabs>
        <w:spacing/>
        <w:ind w:hanging="360" w:left="360"/>
      </w:pPr>
      <w:rPr>
        <w:b w:val="0"/>
        <w:color w:val="000000"/>
      </w:rPr>
      <w:start w:val="1"/>
      <w:suff w:val="tab"/>
    </w:lvl>
    <w:lvl w:ilvl="2">
      <w:isLgl w:val="true"/>
      <w:lvlJc w:val="left"/>
      <w:lvlText w:val="%3)"/>
      <w:numFmt w:val="lowerLetter"/>
      <w:pPr>
        <w:pBdr/>
        <w:tabs>
          <w:tab w:val="num" w:leader="none" w:pos="0"/>
        </w:tabs>
        <w:spacing/>
        <w:ind w:hanging="720" w:left="4406"/>
      </w:pPr>
      <w:rPr>
        <w:rFonts w:ascii="Calibri" w:hAnsi="Calibri" w:eastAsia="Calibri" w:cs="Calibri"/>
        <w:b w:val="0"/>
        <w:color w:val="000000"/>
      </w:rPr>
      <w:start w:val="1"/>
      <w:suff w:val="tab"/>
    </w:lvl>
    <w:lvl w:ilvl="3">
      <w:isLgl w:val="true"/>
      <w:lvlJc w:val="left"/>
      <w:lvlText w:val="%1.%2.%3.%4"/>
      <w:numFmt w:val="decimal"/>
      <w:pPr>
        <w:pBdr/>
        <w:tabs>
          <w:tab w:val="num" w:leader="none" w:pos="0"/>
        </w:tabs>
        <w:spacing/>
        <w:ind w:hanging="720" w:left="720"/>
      </w:pPr>
      <w:rPr>
        <w:b w:val="0"/>
        <w:color w:val="000000"/>
      </w:rPr>
      <w:start w:val="1"/>
      <w:suff w:val="tab"/>
    </w:lvl>
    <w:lvl w:ilvl="4">
      <w:isLgl w:val="true"/>
      <w:lvlJc w:val="left"/>
      <w:lvlText w:val="%1.%2.%3.%4.%5"/>
      <w:numFmt w:val="decimal"/>
      <w:pPr>
        <w:pBdr/>
        <w:tabs>
          <w:tab w:val="num" w:leader="none" w:pos="0"/>
        </w:tabs>
        <w:spacing/>
        <w:ind w:hanging="1080" w:left="1080"/>
      </w:pPr>
      <w:rPr>
        <w:b w:val="0"/>
        <w:color w:val="000000"/>
      </w:rPr>
      <w:start w:val="1"/>
      <w:suff w:val="tab"/>
    </w:lvl>
    <w:lvl w:ilvl="5">
      <w:isLgl w:val="true"/>
      <w:lvlJc w:val="left"/>
      <w:lvlText w:val="%1.%2.%3.%4.%5.%6"/>
      <w:numFmt w:val="decimal"/>
      <w:pPr>
        <w:pBdr/>
        <w:tabs>
          <w:tab w:val="num" w:leader="none" w:pos="0"/>
        </w:tabs>
        <w:spacing/>
        <w:ind w:hanging="1080" w:left="1080"/>
      </w:pPr>
      <w:rPr>
        <w:b w:val="0"/>
        <w:color w:val="000000"/>
      </w:rPr>
      <w:start w:val="1"/>
      <w:suff w:val="tab"/>
    </w:lvl>
    <w:lvl w:ilvl="6">
      <w:isLgl w:val="true"/>
      <w:lvlJc w:val="left"/>
      <w:lvlText w:val="%1.%2.%3.%4.%5.%6.%7"/>
      <w:numFmt w:val="decimal"/>
      <w:pPr>
        <w:pBdr/>
        <w:tabs>
          <w:tab w:val="num" w:leader="none" w:pos="0"/>
        </w:tabs>
        <w:spacing/>
        <w:ind w:hanging="1440" w:left="1440"/>
      </w:pPr>
      <w:rPr>
        <w:b w:val="0"/>
        <w:color w:val="000000"/>
      </w:rPr>
      <w:start w:val="1"/>
      <w:suff w:val="tab"/>
    </w:lvl>
    <w:lvl w:ilvl="7">
      <w:isLgl w:val="true"/>
      <w:lvlJc w:val="left"/>
      <w:lvlText w:val="%1.%2.%3.%4.%5.%6.%7.%8"/>
      <w:numFmt w:val="decimal"/>
      <w:pPr>
        <w:pBdr/>
        <w:tabs>
          <w:tab w:val="num" w:leader="none" w:pos="0"/>
        </w:tabs>
        <w:spacing/>
        <w:ind w:hanging="1440" w:left="1440"/>
      </w:pPr>
      <w:rPr>
        <w:b w:val="0"/>
        <w:color w:val="000000"/>
      </w:rPr>
      <w:start w:val="1"/>
      <w:suff w:val="tab"/>
    </w:lvl>
    <w:lvl w:ilvl="8">
      <w:isLgl w:val="true"/>
      <w:lvlJc w:val="left"/>
      <w:lvlText w:val="%1.%2.%3.%4.%5.%6.%7.%8.%9"/>
      <w:numFmt w:val="decimal"/>
      <w:pPr>
        <w:pBdr/>
        <w:tabs>
          <w:tab w:val="num" w:leader="none" w:pos="0"/>
        </w:tabs>
        <w:spacing/>
        <w:ind w:hanging="1800" w:left="1800"/>
      </w:pPr>
      <w:rPr>
        <w:b w:val="0"/>
        <w:color w:val="000000"/>
      </w:rPr>
      <w:start w:val="1"/>
      <w:suff w:val="tab"/>
    </w:lvl>
  </w:abstractNum>
  <w:abstractNum w:abstractNumId="25">
    <w:nsid w:val="74B33594"/>
    <w:lvl w:ilvl="0">
      <w:isLgl w:val="false"/>
      <w:lvlJc w:val="left"/>
      <w:lvlText w:val="%1."/>
      <w:numFmt w:val="decimal"/>
      <w:pPr>
        <w:pBdr/>
        <w:tabs>
          <w:tab w:val="num" w:leader="none" w:pos="0"/>
        </w:tabs>
        <w:spacing/>
        <w:ind w:hanging="360" w:left="360"/>
      </w:pPr>
      <w:rPr>
        <w:b/>
      </w:rPr>
      <w:start w:val="1"/>
      <w:suff w:val="tab"/>
    </w:lvl>
    <w:lvl w:ilvl="1">
      <w:isLgl w:val="false"/>
      <w:lvlJc w:val="left"/>
      <w:lvlText w:val="%1.%2."/>
      <w:numFmt w:val="decimal"/>
      <w:pPr>
        <w:pBdr/>
        <w:tabs>
          <w:tab w:val="num" w:leader="none" w:pos="0"/>
        </w:tabs>
        <w:spacing/>
        <w:ind w:hanging="432" w:left="999"/>
      </w:pPr>
      <w:pStyle w:val="1472"/>
      <w:rPr>
        <w:b/>
        <w:i w:val="0"/>
        <w:strike w:val="0"/>
        <w:color w:val="auto"/>
        <w:sz w:val="24"/>
        <w:szCs w:val="24"/>
        <w:u w:val="none"/>
      </w:rPr>
      <w:start w:val="1"/>
      <w:suff w:val="tab"/>
    </w:lvl>
    <w:lvl w:ilvl="2">
      <w:isLgl w:val="false"/>
      <w:lvlJc w:val="left"/>
      <w:lvlText w:val="%1.%2.%3."/>
      <w:numFmt w:val="decimal"/>
      <w:pPr>
        <w:pBdr/>
        <w:tabs>
          <w:tab w:val="num" w:leader="none" w:pos="0"/>
        </w:tabs>
        <w:spacing/>
        <w:ind w:hanging="504" w:left="1638"/>
      </w:pPr>
      <w:pStyle w:val="1473"/>
      <w:rPr>
        <w:rFonts w:ascii="Arial" w:hAnsi="Arial"/>
        <w:b/>
        <w:i w:val="0"/>
        <w:strike w:val="0"/>
        <w:color w:val="auto"/>
        <w:sz w:val="24"/>
        <w:szCs w:val="24"/>
      </w:rPr>
      <w:start w:val="1"/>
      <w:suff w:val="tab"/>
    </w:lvl>
    <w:lvl w:ilvl="3">
      <w:isLgl w:val="false"/>
      <w:lvlJc w:val="left"/>
      <w:lvlText w:val="%1.%2.%3.%4."/>
      <w:numFmt w:val="decimal"/>
      <w:pPr>
        <w:pBdr/>
        <w:tabs>
          <w:tab w:val="num" w:leader="none" w:pos="0"/>
        </w:tabs>
        <w:spacing/>
        <w:ind w:hanging="648" w:left="2491"/>
      </w:pPr>
      <w:rPr>
        <w:b/>
        <w:sz w:val="24"/>
        <w:szCs w:val="24"/>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26">
    <w:nsid w:val="76F43391"/>
    <w:lvl w:ilvl="0">
      <w:isLgl w:val="true"/>
      <w:lvlJc w:val="left"/>
      <w:lvlText w:val=""/>
      <w:numFmt w:val="bullet"/>
      <w:pPr>
        <w:pBdr/>
        <w:tabs>
          <w:tab w:val="num" w:leader="none" w:pos="709"/>
        </w:tabs>
        <w:spacing/>
        <w:ind w:hanging="283" w:left="709"/>
      </w:pPr>
      <w:rPr>
        <w:rFonts w:hint="default" w:ascii="Symbol" w:hAnsi="Symbol" w:cs="Symbol"/>
      </w:rPr>
      <w:start w:val="1"/>
      <w:suff w:val="tab"/>
    </w:lvl>
    <w:lvl w:ilvl="1">
      <w:isLgl w:val="true"/>
      <w:lvlJc w:val="left"/>
      <w:lvlText w:val=""/>
      <w:numFmt w:val="bullet"/>
      <w:pPr>
        <w:pBdr/>
        <w:tabs>
          <w:tab w:val="num" w:leader="none" w:pos="1418"/>
        </w:tabs>
        <w:spacing/>
        <w:ind w:hanging="283" w:left="1418"/>
      </w:pPr>
      <w:rPr>
        <w:rFonts w:hint="default" w:ascii="Symbol" w:hAnsi="Symbol" w:cs="Symbol"/>
      </w:rPr>
      <w:start w:val="1"/>
      <w:suff w:val="tab"/>
    </w:lvl>
    <w:lvl w:ilvl="2">
      <w:isLgl w:val="true"/>
      <w:lvlJc w:val="left"/>
      <w:lvlText w:val=""/>
      <w:numFmt w:val="bullet"/>
      <w:pPr>
        <w:pBdr/>
        <w:tabs>
          <w:tab w:val="num" w:leader="none" w:pos="2127"/>
        </w:tabs>
        <w:spacing/>
        <w:ind w:hanging="283" w:left="2127"/>
      </w:pPr>
      <w:rPr>
        <w:rFonts w:hint="default" w:ascii="Symbol" w:hAnsi="Symbol" w:cs="Symbol"/>
      </w:rPr>
      <w:start w:val="1"/>
      <w:suff w:val="tab"/>
    </w:lvl>
    <w:lvl w:ilvl="3">
      <w:isLgl w:val="true"/>
      <w:lvlJc w:val="left"/>
      <w:lvlText w:val=""/>
      <w:numFmt w:val="bullet"/>
      <w:pPr>
        <w:pBdr/>
        <w:tabs>
          <w:tab w:val="num" w:leader="none" w:pos="2836"/>
        </w:tabs>
        <w:spacing/>
        <w:ind w:hanging="283" w:left="2836"/>
      </w:pPr>
      <w:rPr>
        <w:rFonts w:hint="default" w:ascii="Symbol" w:hAnsi="Symbol" w:cs="Symbol"/>
      </w:rPr>
      <w:start w:val="1"/>
      <w:suff w:val="tab"/>
    </w:lvl>
    <w:lvl w:ilvl="4">
      <w:isLgl w:val="true"/>
      <w:lvlJc w:val="left"/>
      <w:lvlText w:val=""/>
      <w:numFmt w:val="bullet"/>
      <w:pPr>
        <w:pBdr/>
        <w:tabs>
          <w:tab w:val="num" w:leader="none" w:pos="3545"/>
        </w:tabs>
        <w:spacing/>
        <w:ind w:hanging="283" w:left="3545"/>
      </w:pPr>
      <w:rPr>
        <w:rFonts w:hint="default" w:ascii="Symbol" w:hAnsi="Symbol" w:cs="Symbol"/>
      </w:rPr>
      <w:start w:val="1"/>
      <w:suff w:val="tab"/>
    </w:lvl>
    <w:lvl w:ilvl="5">
      <w:isLgl w:val="true"/>
      <w:lvlJc w:val="left"/>
      <w:lvlText w:val=""/>
      <w:numFmt w:val="bullet"/>
      <w:pPr>
        <w:pBdr/>
        <w:tabs>
          <w:tab w:val="num" w:leader="none" w:pos="4254"/>
        </w:tabs>
        <w:spacing/>
        <w:ind w:hanging="283" w:left="4254"/>
      </w:pPr>
      <w:rPr>
        <w:rFonts w:hint="default" w:ascii="Symbol" w:hAnsi="Symbol" w:cs="Symbol"/>
      </w:rPr>
      <w:start w:val="1"/>
      <w:suff w:val="tab"/>
    </w:lvl>
    <w:lvl w:ilvl="6">
      <w:isLgl w:val="true"/>
      <w:lvlJc w:val="left"/>
      <w:lvlText w:val=""/>
      <w:numFmt w:val="bullet"/>
      <w:pPr>
        <w:pBdr/>
        <w:tabs>
          <w:tab w:val="num" w:leader="none" w:pos="4963"/>
        </w:tabs>
        <w:spacing/>
        <w:ind w:hanging="283" w:left="4963"/>
      </w:pPr>
      <w:rPr>
        <w:rFonts w:hint="default" w:ascii="Symbol" w:hAnsi="Symbol" w:cs="Symbol"/>
      </w:rPr>
      <w:start w:val="1"/>
      <w:suff w:val="tab"/>
    </w:lvl>
    <w:lvl w:ilvl="7">
      <w:isLgl w:val="true"/>
      <w:lvlJc w:val="left"/>
      <w:lvlText w:val=""/>
      <w:numFmt w:val="bullet"/>
      <w:pPr>
        <w:pBdr/>
        <w:tabs>
          <w:tab w:val="num" w:leader="none" w:pos="5672"/>
        </w:tabs>
        <w:spacing/>
        <w:ind w:hanging="283" w:left="5672"/>
      </w:pPr>
      <w:rPr>
        <w:rFonts w:hint="default" w:ascii="Symbol" w:hAnsi="Symbol" w:cs="Symbol"/>
      </w:rPr>
      <w:start w:val="1"/>
      <w:suff w:val="tab"/>
    </w:lvl>
    <w:lvl w:ilvl="8">
      <w:isLgl w:val="true"/>
      <w:lvlJc w:val="left"/>
      <w:lvlText w:val=""/>
      <w:numFmt w:val="bullet"/>
      <w:pPr>
        <w:pBdr/>
        <w:tabs>
          <w:tab w:val="num" w:leader="none" w:pos="6381"/>
        </w:tabs>
        <w:spacing/>
        <w:ind w:hanging="283" w:left="6381"/>
      </w:pPr>
      <w:rPr>
        <w:rFonts w:hint="default" w:ascii="Symbol" w:hAnsi="Symbol" w:cs="Symbol"/>
      </w:rPr>
      <w:start w:val="1"/>
      <w:suff w:val="tab"/>
    </w:lvl>
  </w:abstractNum>
  <w:abstractNum w:abstractNumId="27">
    <w:nsid w:val="7A7A5A22"/>
    <w:lvl w:ilvl="0">
      <w:isLgl w:val="true"/>
      <w:lvlJc w:val="left"/>
      <w:lvlText w:val="%1."/>
      <w:numFmt w:val="decimal"/>
      <w:pPr>
        <w:pBdr/>
        <w:tabs>
          <w:tab w:val="num" w:leader="none" w:pos="0"/>
        </w:tabs>
        <w:spacing/>
        <w:ind w:hanging="390" w:left="390"/>
      </w:pPr>
      <w:rPr>
        <w:b/>
      </w:rPr>
      <w:start w:val="1"/>
      <w:suff w:val="tab"/>
    </w:lvl>
    <w:lvl w:ilvl="1">
      <w:isLgl w:val="true"/>
      <w:lvlJc w:val="left"/>
      <w:lvlText w:val="%1.%2."/>
      <w:numFmt w:val="decimal"/>
      <w:pPr>
        <w:pBdr/>
        <w:tabs>
          <w:tab w:val="num" w:leader="none" w:pos="0"/>
        </w:tabs>
        <w:spacing/>
        <w:ind w:hanging="720" w:left="720"/>
      </w:pPr>
      <w:rPr>
        <w:b/>
      </w:rPr>
      <w:start w:val="1"/>
      <w:suff w:val="tab"/>
    </w:lvl>
    <w:lvl w:ilvl="2">
      <w:isLgl w:val="true"/>
      <w:lvlJc w:val="left"/>
      <w:lvlText w:val="%1.%2.%3."/>
      <w:numFmt w:val="decimal"/>
      <w:pPr>
        <w:pBdr/>
        <w:tabs>
          <w:tab w:val="num" w:leader="none" w:pos="0"/>
        </w:tabs>
        <w:spacing/>
        <w:ind w:hanging="720" w:left="1146"/>
      </w:pPr>
      <w:rPr>
        <w:b/>
      </w:rPr>
      <w:start w:val="1"/>
      <w:suff w:val="tab"/>
    </w:lvl>
    <w:lvl w:ilvl="3">
      <w:isLgl w:val="true"/>
      <w:lvlJc w:val="left"/>
      <w:lvlText w:val="%1.%2.%3.%4."/>
      <w:numFmt w:val="decimal"/>
      <w:pPr>
        <w:pBdr/>
        <w:tabs>
          <w:tab w:val="num" w:leader="none" w:pos="0"/>
        </w:tabs>
        <w:spacing/>
        <w:ind w:hanging="1080" w:left="1080"/>
      </w:pPr>
      <w:rPr/>
      <w:start w:val="1"/>
      <w:suff w:val="tab"/>
    </w:lvl>
    <w:lvl w:ilvl="4">
      <w:isLgl w:val="true"/>
      <w:lvlJc w:val="left"/>
      <w:lvlText w:val="%1.%2.%3.%4.%5."/>
      <w:numFmt w:val="decimal"/>
      <w:pPr>
        <w:pBdr/>
        <w:tabs>
          <w:tab w:val="num" w:leader="none" w:pos="0"/>
        </w:tabs>
        <w:spacing/>
        <w:ind w:hanging="1080" w:left="1080"/>
      </w:pPr>
      <w:rPr/>
      <w:start w:val="1"/>
      <w:suff w:val="tab"/>
    </w:lvl>
    <w:lvl w:ilvl="5">
      <w:isLgl w:val="true"/>
      <w:lvlJc w:val="left"/>
      <w:lvlText w:val="%1.%2.%3.%4.%5.%6."/>
      <w:numFmt w:val="decimal"/>
      <w:pPr>
        <w:pBdr/>
        <w:tabs>
          <w:tab w:val="num" w:leader="none" w:pos="0"/>
        </w:tabs>
        <w:spacing/>
        <w:ind w:hanging="1440" w:left="1440"/>
      </w:pPr>
      <w:rPr/>
      <w:start w:val="1"/>
      <w:suff w:val="tab"/>
    </w:lvl>
    <w:lvl w:ilvl="6">
      <w:isLgl w:val="true"/>
      <w:lvlJc w:val="left"/>
      <w:lvlText w:val="%1.%2.%3.%4.%5.%6.%7."/>
      <w:numFmt w:val="decimal"/>
      <w:pPr>
        <w:pBdr/>
        <w:tabs>
          <w:tab w:val="num" w:leader="none" w:pos="0"/>
        </w:tabs>
        <w:spacing/>
        <w:ind w:hanging="1440" w:left="1440"/>
      </w:pPr>
      <w:rPr/>
      <w:start w:val="1"/>
      <w:suff w:val="tab"/>
    </w:lvl>
    <w:lvl w:ilvl="7">
      <w:isLgl w:val="true"/>
      <w:lvlJc w:val="left"/>
      <w:lvlText w:val="%1.%2.%3.%4.%5.%6.%7.%8."/>
      <w:numFmt w:val="decimal"/>
      <w:pPr>
        <w:pBdr/>
        <w:tabs>
          <w:tab w:val="num" w:leader="none" w:pos="0"/>
        </w:tabs>
        <w:spacing/>
        <w:ind w:hanging="1800" w:left="1800"/>
      </w:pPr>
      <w:rPr/>
      <w:start w:val="1"/>
      <w:suff w:val="tab"/>
    </w:lvl>
    <w:lvl w:ilvl="8">
      <w:isLgl w:val="true"/>
      <w:lvlJc w:val="left"/>
      <w:lvlText w:val="%1.%2.%3.%4.%5.%6.%7.%8.%9."/>
      <w:numFmt w:val="decimal"/>
      <w:pPr>
        <w:pBdr/>
        <w:tabs>
          <w:tab w:val="num" w:leader="none" w:pos="0"/>
        </w:tabs>
        <w:spacing/>
        <w:ind w:hanging="2160" w:left="2160"/>
      </w:pPr>
      <w:rPr/>
      <w:start w:val="1"/>
      <w:suff w:val="tab"/>
    </w:lvl>
  </w:abstractNum>
  <w:abstractNum w:abstractNumId="28">
    <w:nsid w:val="7BB8060C"/>
    <w:lvl w:ilvl="0">
      <w:isLgl w:val="true"/>
      <w:lvlJc w:val="left"/>
      <w:lvlText w:val="%1."/>
      <w:numFmt w:val="decimal"/>
      <w:pPr>
        <w:pBdr/>
        <w:tabs>
          <w:tab w:val="num" w:leader="none" w:pos="0"/>
        </w:tabs>
        <w:spacing/>
        <w:ind w:hanging="360" w:left="720"/>
      </w:pPr>
      <w:rPr>
        <w:b/>
      </w:rPr>
      <w:start w:val="1"/>
      <w:suff w:val="tab"/>
    </w:lvl>
    <w:lvl w:ilvl="1">
      <w:isLgl w:val="true"/>
      <w:lvlJc w:val="left"/>
      <w:lvlText w:val="%2."/>
      <w:numFmt w:val="lowerLetter"/>
      <w:pPr>
        <w:pBdr/>
        <w:tabs>
          <w:tab w:val="num" w:leader="none" w:pos="0"/>
        </w:tabs>
        <w:spacing/>
        <w:ind w:hanging="360" w:left="1440"/>
      </w:pPr>
      <w:rPr/>
      <w:start w:val="1"/>
      <w:suff w:val="tab"/>
    </w:lvl>
    <w:lvl w:ilvl="2">
      <w:isLgl w:val="true"/>
      <w:lvlJc w:val="right"/>
      <w:lvlText w:val="%3."/>
      <w:numFmt w:val="lowerRoman"/>
      <w:pPr>
        <w:pBdr/>
        <w:tabs>
          <w:tab w:val="num" w:leader="none" w:pos="0"/>
        </w:tabs>
        <w:spacing/>
        <w:ind w:hanging="180" w:left="2160"/>
      </w:pPr>
      <w:rPr/>
      <w:start w:val="1"/>
      <w:suff w:val="tab"/>
    </w:lvl>
    <w:lvl w:ilvl="3">
      <w:isLgl w:val="true"/>
      <w:lvlJc w:val="left"/>
      <w:lvlText w:val="%4."/>
      <w:numFmt w:val="decimal"/>
      <w:pPr>
        <w:pBdr/>
        <w:tabs>
          <w:tab w:val="num" w:leader="none" w:pos="0"/>
        </w:tabs>
        <w:spacing/>
        <w:ind w:hanging="360" w:left="2880"/>
      </w:pPr>
      <w:rPr/>
      <w:start w:val="1"/>
      <w:suff w:val="tab"/>
    </w:lvl>
    <w:lvl w:ilvl="4">
      <w:isLgl w:val="true"/>
      <w:lvlJc w:val="left"/>
      <w:lvlText w:val="%5."/>
      <w:numFmt w:val="lowerLetter"/>
      <w:pPr>
        <w:pBdr/>
        <w:tabs>
          <w:tab w:val="num" w:leader="none" w:pos="0"/>
        </w:tabs>
        <w:spacing/>
        <w:ind w:hanging="360" w:left="3600"/>
      </w:pPr>
      <w:rPr/>
      <w:start w:val="1"/>
      <w:suff w:val="tab"/>
    </w:lvl>
    <w:lvl w:ilvl="5">
      <w:isLgl w:val="true"/>
      <w:lvlJc w:val="right"/>
      <w:lvlText w:val="%6."/>
      <w:numFmt w:val="lowerRoman"/>
      <w:pPr>
        <w:pBdr/>
        <w:tabs>
          <w:tab w:val="num" w:leader="none" w:pos="0"/>
        </w:tabs>
        <w:spacing/>
        <w:ind w:hanging="180" w:left="4320"/>
      </w:pPr>
      <w:rPr/>
      <w:start w:val="1"/>
      <w:suff w:val="tab"/>
    </w:lvl>
    <w:lvl w:ilvl="6">
      <w:isLgl w:val="true"/>
      <w:lvlJc w:val="left"/>
      <w:lvlText w:val="%7."/>
      <w:numFmt w:val="decimal"/>
      <w:pPr>
        <w:pBdr/>
        <w:tabs>
          <w:tab w:val="num" w:leader="none" w:pos="0"/>
        </w:tabs>
        <w:spacing/>
        <w:ind w:hanging="360" w:left="5040"/>
      </w:pPr>
      <w:rPr/>
      <w:start w:val="1"/>
      <w:suff w:val="tab"/>
    </w:lvl>
    <w:lvl w:ilvl="7">
      <w:isLgl w:val="true"/>
      <w:lvlJc w:val="left"/>
      <w:lvlText w:val="%8."/>
      <w:numFmt w:val="lowerLetter"/>
      <w:pPr>
        <w:pBdr/>
        <w:tabs>
          <w:tab w:val="num" w:leader="none" w:pos="0"/>
        </w:tabs>
        <w:spacing/>
        <w:ind w:hanging="360" w:left="5760"/>
      </w:pPr>
      <w:rPr/>
      <w:start w:val="1"/>
      <w:suff w:val="tab"/>
    </w:lvl>
    <w:lvl w:ilvl="8">
      <w:isLgl w:val="true"/>
      <w:lvlJc w:val="right"/>
      <w:lvlText w:val="%9."/>
      <w:numFmt w:val="lowerRoman"/>
      <w:pPr>
        <w:pBdr/>
        <w:tabs>
          <w:tab w:val="num" w:leader="none" w:pos="0"/>
        </w:tabs>
        <w:spacing/>
        <w:ind w:hanging="180" w:left="6480"/>
      </w:pPr>
      <w:rPr/>
      <w:start w:val="1"/>
      <w:suff w:val="tab"/>
    </w:lvl>
  </w:abstractNum>
  <w:abstractNum w:abstractNumId="29">
    <w:nsid w:val="7D172354"/>
    <w:lvl w:ilvl="0">
      <w:isLgl w:val="false"/>
      <w:lvlJc w:val="left"/>
      <w:lvlText w:val="%1)"/>
      <w:numFmt w:val="upperLetter"/>
      <w:pPr>
        <w:pBdr/>
        <w:tabs>
          <w:tab w:val="num" w:leader="none" w:pos="0"/>
        </w:tabs>
        <w:spacing/>
        <w:ind w:hanging="360" w:left="720"/>
      </w:pPr>
      <w:rPr/>
      <w:start w:val="1"/>
      <w:suff w:val="tab"/>
    </w:lvl>
    <w:lvl w:ilvl="1">
      <w:isLgl w:val="false"/>
      <w:lvlJc w:val="left"/>
      <w:lvlText w:val="%2."/>
      <w:numFmt w:val="lowerLetter"/>
      <w:pPr>
        <w:pBdr/>
        <w:tabs>
          <w:tab w:val="num" w:leader="none" w:pos="0"/>
        </w:tabs>
        <w:spacing/>
        <w:ind w:hanging="360" w:left="1440"/>
      </w:pPr>
      <w:rPr/>
      <w:start w:val="1"/>
      <w:suff w:val="tab"/>
    </w:lvl>
    <w:lvl w:ilvl="2">
      <w:isLgl w:val="false"/>
      <w:lvlJc w:val="right"/>
      <w:lvlText w:val="%3."/>
      <w:numFmt w:val="lowerRoman"/>
      <w:pPr>
        <w:pBdr/>
        <w:tabs>
          <w:tab w:val="num" w:leader="none" w:pos="0"/>
        </w:tabs>
        <w:spacing/>
        <w:ind w:hanging="180" w:left="2160"/>
      </w:pPr>
      <w:rPr/>
      <w:start w:val="1"/>
      <w:suff w:val="tab"/>
    </w:lvl>
    <w:lvl w:ilvl="3">
      <w:isLgl w:val="false"/>
      <w:lvlJc w:val="left"/>
      <w:lvlText w:val="%4."/>
      <w:numFmt w:val="decimal"/>
      <w:pPr>
        <w:pBdr/>
        <w:tabs>
          <w:tab w:val="num" w:leader="none" w:pos="0"/>
        </w:tabs>
        <w:spacing/>
        <w:ind w:hanging="360" w:left="2880"/>
      </w:pPr>
      <w:rPr/>
      <w:start w:val="1"/>
      <w:suff w:val="tab"/>
    </w:lvl>
    <w:lvl w:ilvl="4">
      <w:isLgl w:val="false"/>
      <w:lvlJc w:val="left"/>
      <w:lvlText w:val="%5."/>
      <w:numFmt w:val="lowerLetter"/>
      <w:pPr>
        <w:pBdr/>
        <w:tabs>
          <w:tab w:val="num" w:leader="none" w:pos="0"/>
        </w:tabs>
        <w:spacing/>
        <w:ind w:hanging="360" w:left="3600"/>
      </w:pPr>
      <w:rPr/>
      <w:start w:val="1"/>
      <w:suff w:val="tab"/>
    </w:lvl>
    <w:lvl w:ilvl="5">
      <w:isLgl w:val="false"/>
      <w:lvlJc w:val="right"/>
      <w:lvlText w:val="%6."/>
      <w:numFmt w:val="lowerRoman"/>
      <w:pPr>
        <w:pBdr/>
        <w:tabs>
          <w:tab w:val="num" w:leader="none" w:pos="0"/>
        </w:tabs>
        <w:spacing/>
        <w:ind w:hanging="180" w:left="4320"/>
      </w:pPr>
      <w:rPr/>
      <w:start w:val="1"/>
      <w:suff w:val="tab"/>
    </w:lvl>
    <w:lvl w:ilvl="6">
      <w:isLgl w:val="false"/>
      <w:lvlJc w:val="left"/>
      <w:lvlText w:val="%7."/>
      <w:numFmt w:val="decimal"/>
      <w:pPr>
        <w:pBdr/>
        <w:tabs>
          <w:tab w:val="num" w:leader="none" w:pos="0"/>
        </w:tabs>
        <w:spacing/>
        <w:ind w:hanging="360" w:left="5040"/>
      </w:pPr>
      <w:rPr/>
      <w:start w:val="1"/>
      <w:suff w:val="tab"/>
    </w:lvl>
    <w:lvl w:ilvl="7">
      <w:isLgl w:val="false"/>
      <w:lvlJc w:val="left"/>
      <w:lvlText w:val="%8."/>
      <w:numFmt w:val="lowerLetter"/>
      <w:pPr>
        <w:pBdr/>
        <w:tabs>
          <w:tab w:val="num" w:leader="none" w:pos="0"/>
        </w:tabs>
        <w:spacing/>
        <w:ind w:hanging="360" w:left="5760"/>
      </w:pPr>
      <w:rPr/>
      <w:start w:val="1"/>
      <w:suff w:val="tab"/>
    </w:lvl>
    <w:lvl w:ilvl="8">
      <w:isLgl w:val="false"/>
      <w:lvlJc w:val="right"/>
      <w:lvlText w:val="%9."/>
      <w:numFmt w:val="lowerRoman"/>
      <w:pPr>
        <w:pBdr/>
        <w:tabs>
          <w:tab w:val="num" w:leader="none" w:pos="0"/>
        </w:tabs>
        <w:spacing/>
        <w:ind w:hanging="180" w:left="6480"/>
      </w:pPr>
      <w:rPr/>
      <w:start w:val="1"/>
      <w:suff w:val="tab"/>
    </w:lvl>
  </w:abstractNum>
  <w:abstractNum w:abstractNumId="30">
    <w:nsid w:val="7F24676B"/>
    <w:lvl w:ilvl="0">
      <w:isLgl w:val="false"/>
      <w:lvlJc w:val="left"/>
      <w:lvlText w:val="%1."/>
      <w:numFmt w:val="decimal"/>
      <w:pPr>
        <w:pBdr/>
        <w:tabs>
          <w:tab w:val="num" w:leader="none" w:pos="0"/>
        </w:tabs>
        <w:spacing/>
        <w:ind w:hanging="360" w:left="360"/>
      </w:pPr>
      <w:rPr/>
      <w:start w:val="19"/>
      <w:suff w:val="tab"/>
    </w:lvl>
    <w:lvl w:ilvl="1">
      <w:isLgl w:val="false"/>
      <w:lvlJc w:val="left"/>
      <w:lvlText w:val="%1.%2."/>
      <w:numFmt w:val="decimal"/>
      <w:pPr>
        <w:pBdr/>
        <w:tabs>
          <w:tab w:val="num" w:leader="none" w:pos="0"/>
        </w:tabs>
        <w:spacing/>
        <w:ind w:hanging="432" w:left="792"/>
      </w:pPr>
      <w:rPr>
        <w:b w:val="0"/>
        <w:i w:val="0"/>
      </w:rPr>
      <w:start w:val="1"/>
      <w:suff w:val="tab"/>
    </w:lvl>
    <w:lvl w:ilvl="2">
      <w:isLgl w:val="false"/>
      <w:lvlJc w:val="left"/>
      <w:lvlText w:val="%3)"/>
      <w:numFmt w:val="lowerLetter"/>
      <w:pPr>
        <w:pBdr/>
        <w:tabs>
          <w:tab w:val="num" w:leader="none" w:pos="0"/>
        </w:tabs>
        <w:spacing/>
        <w:ind w:hanging="504" w:left="1224"/>
      </w:pPr>
      <w:rPr>
        <w:b w:val="0"/>
      </w:rPr>
      <w:start w:val="1"/>
      <w:suff w:val="tab"/>
    </w:lvl>
    <w:lvl w:ilvl="3">
      <w:isLgl w:val="false"/>
      <w:lvlJc w:val="left"/>
      <w:lvlText w:val="%1.%2.%3.%4."/>
      <w:numFmt w:val="decimal"/>
      <w:pPr>
        <w:pBdr/>
        <w:tabs>
          <w:tab w:val="num" w:leader="none" w:pos="0"/>
        </w:tabs>
        <w:spacing/>
        <w:ind w:hanging="648"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31">
    <w:nsid w:val="7F6D4466"/>
    <w:lvl w:ilvl="0">
      <w:isLgl w:val="true"/>
      <w:lvlJc w:val="left"/>
      <w:lvlText w:val=""/>
      <w:numFmt w:val="bullet"/>
      <w:pPr>
        <w:pBdr/>
        <w:tabs>
          <w:tab w:val="num" w:leader="none" w:pos="709"/>
        </w:tabs>
        <w:spacing/>
        <w:ind w:hanging="283" w:left="709"/>
      </w:pPr>
      <w:rPr>
        <w:rFonts w:hint="default" w:ascii="Symbol" w:hAnsi="Symbol" w:cs="Symbol"/>
      </w:rPr>
      <w:start w:val="1"/>
      <w:suff w:val="tab"/>
    </w:lvl>
    <w:lvl w:ilvl="1">
      <w:isLgl w:val="true"/>
      <w:lvlJc w:val="left"/>
      <w:lvlText w:val=""/>
      <w:numFmt w:val="bullet"/>
      <w:pPr>
        <w:pBdr/>
        <w:tabs>
          <w:tab w:val="num" w:leader="none" w:pos="1418"/>
        </w:tabs>
        <w:spacing/>
        <w:ind w:hanging="283" w:left="1418"/>
      </w:pPr>
      <w:rPr>
        <w:rFonts w:hint="default" w:ascii="Symbol" w:hAnsi="Symbol" w:cs="Symbol"/>
      </w:rPr>
      <w:start w:val="1"/>
      <w:suff w:val="tab"/>
    </w:lvl>
    <w:lvl w:ilvl="2">
      <w:isLgl w:val="true"/>
      <w:lvlJc w:val="left"/>
      <w:lvlText w:val=""/>
      <w:numFmt w:val="bullet"/>
      <w:pPr>
        <w:pBdr/>
        <w:tabs>
          <w:tab w:val="num" w:leader="none" w:pos="2127"/>
        </w:tabs>
        <w:spacing/>
        <w:ind w:hanging="283" w:left="2127"/>
      </w:pPr>
      <w:rPr>
        <w:rFonts w:hint="default" w:ascii="Symbol" w:hAnsi="Symbol" w:cs="Symbol"/>
      </w:rPr>
      <w:start w:val="1"/>
      <w:suff w:val="tab"/>
    </w:lvl>
    <w:lvl w:ilvl="3">
      <w:isLgl w:val="true"/>
      <w:lvlJc w:val="left"/>
      <w:lvlText w:val=""/>
      <w:numFmt w:val="bullet"/>
      <w:pPr>
        <w:pBdr/>
        <w:tabs>
          <w:tab w:val="num" w:leader="none" w:pos="2836"/>
        </w:tabs>
        <w:spacing/>
        <w:ind w:hanging="283" w:left="2836"/>
      </w:pPr>
      <w:rPr>
        <w:rFonts w:hint="default" w:ascii="Symbol" w:hAnsi="Symbol" w:cs="Symbol"/>
      </w:rPr>
      <w:start w:val="1"/>
      <w:suff w:val="tab"/>
    </w:lvl>
    <w:lvl w:ilvl="4">
      <w:isLgl w:val="true"/>
      <w:lvlJc w:val="left"/>
      <w:lvlText w:val=""/>
      <w:numFmt w:val="bullet"/>
      <w:pPr>
        <w:pBdr/>
        <w:tabs>
          <w:tab w:val="num" w:leader="none" w:pos="3545"/>
        </w:tabs>
        <w:spacing/>
        <w:ind w:hanging="283" w:left="3545"/>
      </w:pPr>
      <w:rPr>
        <w:rFonts w:hint="default" w:ascii="Symbol" w:hAnsi="Symbol" w:cs="Symbol"/>
      </w:rPr>
      <w:start w:val="1"/>
      <w:suff w:val="tab"/>
    </w:lvl>
    <w:lvl w:ilvl="5">
      <w:isLgl w:val="true"/>
      <w:lvlJc w:val="left"/>
      <w:lvlText w:val=""/>
      <w:numFmt w:val="bullet"/>
      <w:pPr>
        <w:pBdr/>
        <w:tabs>
          <w:tab w:val="num" w:leader="none" w:pos="4254"/>
        </w:tabs>
        <w:spacing/>
        <w:ind w:hanging="283" w:left="4254"/>
      </w:pPr>
      <w:rPr>
        <w:rFonts w:hint="default" w:ascii="Symbol" w:hAnsi="Symbol" w:cs="Symbol"/>
      </w:rPr>
      <w:start w:val="1"/>
      <w:suff w:val="tab"/>
    </w:lvl>
    <w:lvl w:ilvl="6">
      <w:isLgl w:val="true"/>
      <w:lvlJc w:val="left"/>
      <w:lvlText w:val=""/>
      <w:numFmt w:val="bullet"/>
      <w:pPr>
        <w:pBdr/>
        <w:tabs>
          <w:tab w:val="num" w:leader="none" w:pos="4963"/>
        </w:tabs>
        <w:spacing/>
        <w:ind w:hanging="283" w:left="4963"/>
      </w:pPr>
      <w:rPr>
        <w:rFonts w:hint="default" w:ascii="Symbol" w:hAnsi="Symbol" w:cs="Symbol"/>
      </w:rPr>
      <w:start w:val="1"/>
      <w:suff w:val="tab"/>
    </w:lvl>
    <w:lvl w:ilvl="7">
      <w:isLgl w:val="true"/>
      <w:lvlJc w:val="left"/>
      <w:lvlText w:val=""/>
      <w:numFmt w:val="bullet"/>
      <w:pPr>
        <w:pBdr/>
        <w:tabs>
          <w:tab w:val="num" w:leader="none" w:pos="5672"/>
        </w:tabs>
        <w:spacing/>
        <w:ind w:hanging="283" w:left="5672"/>
      </w:pPr>
      <w:rPr>
        <w:rFonts w:hint="default" w:ascii="Symbol" w:hAnsi="Symbol" w:cs="Symbol"/>
      </w:rPr>
      <w:start w:val="1"/>
      <w:suff w:val="tab"/>
    </w:lvl>
    <w:lvl w:ilvl="8">
      <w:isLgl w:val="true"/>
      <w:lvlJc w:val="left"/>
      <w:lvlText w:val=""/>
      <w:numFmt w:val="bullet"/>
      <w:pPr>
        <w:pBdr/>
        <w:tabs>
          <w:tab w:val="num" w:leader="none" w:pos="6381"/>
        </w:tabs>
        <w:spacing/>
        <w:ind w:hanging="283" w:left="6381"/>
      </w:pPr>
      <w:rPr>
        <w:rFonts w:hint="default" w:ascii="Symbol" w:hAnsi="Symbol" w:cs="Symbol"/>
      </w:rPr>
      <w:start w:val="1"/>
      <w:suff w:val="tab"/>
    </w:lvl>
  </w:abstractNum>
  <w:num w:numId="1">
    <w:abstractNumId w:val="2"/>
  </w:num>
  <w:num w:numId="2">
    <w:abstractNumId w:val="0"/>
  </w:num>
  <w:num w:numId="3">
    <w:abstractNumId w:val="23"/>
  </w:num>
  <w:num w:numId="4">
    <w:abstractNumId w:val="11"/>
  </w:num>
  <w:num w:numId="5">
    <w:abstractNumId w:val="25"/>
  </w:num>
  <w:num w:numId="6">
    <w:abstractNumId w:val="4"/>
  </w:num>
  <w:num w:numId="7">
    <w:abstractNumId w:val="16"/>
  </w:num>
  <w:num w:numId="8">
    <w:abstractNumId w:val="22"/>
  </w:num>
  <w:num w:numId="9">
    <w:abstractNumId w:val="15"/>
  </w:num>
  <w:num w:numId="10">
    <w:abstractNumId w:val="1"/>
  </w:num>
  <w:num w:numId="11">
    <w:abstractNumId w:val="30"/>
  </w:num>
  <w:num w:numId="12">
    <w:abstractNumId w:val="7"/>
  </w:num>
  <w:num w:numId="13">
    <w:abstractNumId w:val="13"/>
  </w:num>
  <w:num w:numId="14">
    <w:abstractNumId w:val="6"/>
  </w:num>
  <w:num w:numId="15">
    <w:abstractNumId w:val="9"/>
  </w:num>
  <w:num w:numId="16">
    <w:abstractNumId w:val="18"/>
  </w:num>
  <w:num w:numId="17">
    <w:abstractNumId w:val="20"/>
  </w:num>
  <w:num w:numId="18">
    <w:abstractNumId w:val="29"/>
  </w:num>
  <w:num w:numId="19">
    <w:abstractNumId w:val="5"/>
    <w:lvlOverride w:ilvl="0">
      <w:startOverride w:val="1"/>
    </w:lvlOverride>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num>
  <w:num w:numId="57">
    <w:abstractNumId w:val="5"/>
  </w:num>
  <w:num w:numId="58">
    <w:abstractNumId w:val="5"/>
  </w:num>
  <w:num w:numId="59">
    <w:abstractNumId w:val="5"/>
  </w:num>
  <w:num w:numId="60">
    <w:abstractNumId w:val="5"/>
  </w:num>
  <w:num w:numId="61">
    <w:abstractNumId w:val="5"/>
  </w:num>
  <w:num w:numId="62">
    <w:abstractNumId w:val="5"/>
  </w:num>
  <w:num w:numId="63">
    <w:abstractNumId w:val="5"/>
  </w:num>
  <w:num w:numId="64">
    <w:abstractNumId w:val="5"/>
  </w:num>
  <w:num w:numId="65">
    <w:abstractNumId w:val="5"/>
  </w:num>
  <w:num w:numId="66">
    <w:abstractNumId w:val="5"/>
  </w:num>
  <w:num w:numId="67">
    <w:abstractNumId w:val="5"/>
  </w:num>
  <w:num w:numId="68">
    <w:abstractNumId w:val="5"/>
  </w:num>
  <w:num w:numId="69">
    <w:abstractNumId w:val="5"/>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num>
  <w:num w:numId="78">
    <w:abstractNumId w:val="5"/>
  </w:num>
  <w:num w:numId="79">
    <w:abstractNumId w:val="5"/>
  </w:num>
  <w:num w:numId="80">
    <w:abstractNumId w:val="5"/>
  </w:num>
  <w:num w:numId="81">
    <w:abstractNumId w:val="5"/>
  </w:num>
  <w:num w:numId="82">
    <w:abstractNumId w:val="5"/>
  </w:num>
  <w:num w:numId="83">
    <w:abstractNumId w:val="5"/>
  </w:num>
  <w:num w:numId="84">
    <w:abstractNumId w:val="5"/>
  </w:num>
  <w:num w:numId="85">
    <w:abstractNumId w:val="5"/>
  </w:num>
  <w:num w:numId="86">
    <w:abstractNumId w:val="5"/>
  </w:num>
  <w:num w:numId="87">
    <w:abstractNumId w:val="5"/>
  </w:num>
  <w:num w:numId="88">
    <w:abstractNumId w:val="5"/>
  </w:num>
  <w:num w:numId="89">
    <w:abstractNumId w:val="5"/>
  </w:num>
  <w:num w:numId="90">
    <w:abstractNumId w:val="5"/>
  </w:num>
  <w:num w:numId="91">
    <w:abstractNumId w:val="5"/>
  </w:num>
  <w:num w:numId="92">
    <w:abstractNumId w:val="5"/>
  </w:num>
  <w:num w:numId="93">
    <w:abstractNumId w:val="5"/>
  </w:num>
  <w:num w:numId="94">
    <w:abstractNumId w:val="5"/>
  </w:num>
  <w:num w:numId="95">
    <w:abstractNumId w:val="5"/>
  </w:num>
  <w:num w:numId="96">
    <w:abstractNumId w:val="5"/>
  </w:num>
  <w:num w:numId="97">
    <w:abstractNumId w:val="5"/>
  </w:num>
  <w:num w:numId="98">
    <w:abstractNumId w:val="5"/>
  </w:num>
  <w:num w:numId="99">
    <w:abstractNumId w:val="5"/>
  </w:num>
  <w:num w:numId="100">
    <w:abstractNumId w:val="5"/>
  </w:num>
  <w:num w:numId="101">
    <w:abstractNumId w:val="5"/>
  </w:num>
  <w:num w:numId="102">
    <w:abstractNumId w:val="5"/>
  </w:num>
  <w:num w:numId="103">
    <w:abstractNumId w:val="5"/>
  </w:num>
  <w:num w:numId="104">
    <w:abstractNumId w:val="5"/>
  </w:num>
  <w:num w:numId="105">
    <w:abstractNumId w:val="5"/>
  </w:num>
  <w:num w:numId="106">
    <w:abstractNumId w:val="5"/>
  </w:num>
  <w:num w:numId="107">
    <w:abstractNumId w:val="5"/>
  </w:num>
  <w:num w:numId="108">
    <w:abstractNumId w:val="5"/>
  </w:num>
  <w:num w:numId="109">
    <w:abstractNumId w:val="5"/>
  </w:num>
  <w:num w:numId="110">
    <w:abstractNumId w:val="5"/>
  </w:num>
  <w:num w:numId="111">
    <w:abstractNumId w:val="5"/>
  </w:num>
  <w:num w:numId="112">
    <w:abstractNumId w:val="5"/>
  </w:num>
  <w:num w:numId="113">
    <w:abstractNumId w:val="5"/>
  </w:num>
  <w:num w:numId="114">
    <w:abstractNumId w:val="5"/>
  </w:num>
  <w:num w:numId="115">
    <w:abstractNumId w:val="5"/>
  </w:num>
  <w:num w:numId="116">
    <w:abstractNumId w:val="5"/>
  </w:num>
  <w:num w:numId="117">
    <w:abstractNumId w:val="5"/>
  </w:num>
  <w:num w:numId="118">
    <w:abstractNumId w:val="5"/>
  </w:num>
  <w:num w:numId="119">
    <w:abstractNumId w:val="5"/>
  </w:num>
  <w:num w:numId="120">
    <w:abstractNumId w:val="5"/>
  </w:num>
  <w:num w:numId="121">
    <w:abstractNumId w:val="5"/>
  </w:num>
  <w:num w:numId="122">
    <w:abstractNumId w:val="5"/>
  </w:num>
  <w:num w:numId="123">
    <w:abstractNumId w:val="5"/>
  </w:num>
  <w:num w:numId="124">
    <w:abstractNumId w:val="5"/>
  </w:num>
  <w:num w:numId="125">
    <w:abstractNumId w:val="5"/>
  </w:num>
  <w:num w:numId="126">
    <w:abstractNumId w:val="5"/>
  </w:num>
  <w:num w:numId="127">
    <w:abstractNumId w:val="5"/>
  </w:num>
  <w:num w:numId="128">
    <w:abstractNumId w:val="5"/>
  </w:num>
  <w:num w:numId="129">
    <w:abstractNumId w:val="5"/>
  </w:num>
  <w:num w:numId="130">
    <w:abstractNumId w:val="5"/>
  </w:num>
  <w:num w:numId="131">
    <w:abstractNumId w:val="5"/>
  </w:num>
  <w:num w:numId="132">
    <w:abstractNumId w:val="24"/>
  </w:num>
  <w:num w:numId="133">
    <w:abstractNumId w:val="28"/>
  </w:num>
  <w:num w:numId="134">
    <w:abstractNumId w:val="14"/>
  </w:num>
  <w:num w:numId="135">
    <w:abstractNumId w:val="27"/>
  </w:num>
  <w:num w:numId="136">
    <w:abstractNumId w:val="17"/>
  </w:num>
  <w:num w:numId="137">
    <w:abstractNumId w:val="21"/>
  </w:num>
  <w:num w:numId="138">
    <w:abstractNumId w:val="26"/>
  </w:num>
  <w:num w:numId="139">
    <w:abstractNumId w:val="31"/>
  </w:num>
  <w:num w:numId="140">
    <w:abstractNumId w:val="8"/>
  </w:num>
  <w:num w:numId="141">
    <w:abstractNumId w:val="10"/>
  </w:num>
  <w:num w:numId="142">
    <w:abstractNumId w:val="12"/>
  </w:num>
  <w:num w:numId="143">
    <w:abstractNumId w:val="3"/>
  </w:num>
  <w:num w:numId="1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autoHyphenation w:val="true"/>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pt-BR"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28" w:default="1">
    <w:name w:val="Normal"/>
    <w:qFormat/>
    <w:pPr>
      <w:pBdr/>
      <w:spacing w:after="120" w:before="120"/>
      <w:ind/>
      <w:jc w:val="both"/>
    </w:pPr>
    <w:rPr>
      <w:rFonts w:ascii="Arial" w:hAnsi="Arial" w:eastAsia="Times New Roman"/>
      <w:sz w:val="18"/>
      <w:szCs w:val="18"/>
      <w:lang w:eastAsia="pt-BR"/>
    </w:rPr>
  </w:style>
  <w:style w:type="paragraph" w:styleId="1329">
    <w:name w:val="Heading 1"/>
    <w:basedOn w:val="1328"/>
    <w:next w:val="1328"/>
    <w:link w:val="1378"/>
    <w:uiPriority w:val="1"/>
    <w:qFormat/>
    <w:pPr>
      <w:keepNext w:val="true"/>
      <w:pBdr/>
      <w:spacing/>
      <w:ind/>
      <w:jc w:val="center"/>
      <w:outlineLvl w:val="0"/>
    </w:pPr>
    <w:rPr>
      <w:rFonts w:ascii="Tahoma" w:hAnsi="Tahoma"/>
      <w:b/>
      <w:sz w:val="28"/>
      <w:u w:val="single"/>
    </w:rPr>
  </w:style>
  <w:style w:type="paragraph" w:styleId="1330">
    <w:name w:val="Heading 2"/>
    <w:basedOn w:val="1328"/>
    <w:next w:val="1328"/>
    <w:link w:val="1379"/>
    <w:qFormat/>
    <w:pPr>
      <w:keepNext w:val="true"/>
      <w:pBdr/>
      <w:spacing/>
      <w:ind w:hanging="426" w:left="426"/>
      <w:outlineLvl w:val="1"/>
    </w:pPr>
    <w:rPr>
      <w:rFonts w:ascii="Tahoma" w:hAnsi="Tahoma"/>
      <w:sz w:val="24"/>
    </w:rPr>
  </w:style>
  <w:style w:type="paragraph" w:styleId="1331">
    <w:name w:val="Heading 3"/>
    <w:basedOn w:val="1328"/>
    <w:next w:val="1328"/>
    <w:link w:val="1358"/>
    <w:uiPriority w:val="9"/>
    <w:unhideWhenUsed/>
    <w:qFormat/>
    <w:pPr>
      <w:keepNext w:val="true"/>
      <w:keepLines w:val="true"/>
      <w:pBdr/>
      <w:spacing w:after="200" w:before="320"/>
      <w:ind/>
      <w:outlineLvl w:val="2"/>
    </w:pPr>
    <w:rPr>
      <w:rFonts w:eastAsia="Arial"/>
      <w:sz w:val="30"/>
      <w:szCs w:val="30"/>
    </w:rPr>
  </w:style>
  <w:style w:type="paragraph" w:styleId="1332">
    <w:name w:val="Heading 4"/>
    <w:basedOn w:val="1328"/>
    <w:next w:val="1328"/>
    <w:link w:val="1380"/>
    <w:qFormat/>
    <w:pPr>
      <w:keepNext w:val="true"/>
      <w:pBdr/>
      <w:spacing w:after="60" w:before="240"/>
      <w:ind/>
      <w:jc w:val="left"/>
      <w:outlineLvl w:val="3"/>
    </w:pPr>
    <w:rPr>
      <w:rFonts w:ascii="Calibri" w:hAnsi="Calibri" w:cs="Times New Roman"/>
      <w:b/>
      <w:bCs/>
      <w:sz w:val="28"/>
      <w:szCs w:val="28"/>
    </w:rPr>
  </w:style>
  <w:style w:type="paragraph" w:styleId="1333">
    <w:name w:val="Heading 5"/>
    <w:basedOn w:val="1328"/>
    <w:next w:val="1328"/>
    <w:link w:val="1360"/>
    <w:uiPriority w:val="9"/>
    <w:unhideWhenUsed/>
    <w:qFormat/>
    <w:pPr>
      <w:keepNext w:val="true"/>
      <w:keepLines w:val="true"/>
      <w:pBdr/>
      <w:spacing w:after="200" w:before="320"/>
      <w:ind/>
      <w:outlineLvl w:val="4"/>
    </w:pPr>
    <w:rPr>
      <w:rFonts w:eastAsia="Arial"/>
      <w:b/>
      <w:bCs/>
      <w:sz w:val="24"/>
      <w:szCs w:val="24"/>
    </w:rPr>
  </w:style>
  <w:style w:type="paragraph" w:styleId="1334">
    <w:name w:val="Heading 6"/>
    <w:basedOn w:val="1328"/>
    <w:next w:val="1328"/>
    <w:link w:val="1361"/>
    <w:uiPriority w:val="9"/>
    <w:unhideWhenUsed/>
    <w:qFormat/>
    <w:pPr>
      <w:keepNext w:val="true"/>
      <w:keepLines w:val="true"/>
      <w:pBdr/>
      <w:spacing w:after="200" w:before="320"/>
      <w:ind/>
      <w:outlineLvl w:val="5"/>
    </w:pPr>
    <w:rPr>
      <w:rFonts w:eastAsia="Arial"/>
      <w:b/>
      <w:bCs/>
      <w:sz w:val="22"/>
      <w:szCs w:val="22"/>
    </w:rPr>
  </w:style>
  <w:style w:type="paragraph" w:styleId="1335">
    <w:name w:val="Heading 7"/>
    <w:basedOn w:val="1328"/>
    <w:next w:val="1328"/>
    <w:link w:val="1362"/>
    <w:uiPriority w:val="9"/>
    <w:unhideWhenUsed/>
    <w:qFormat/>
    <w:pPr>
      <w:keepNext w:val="true"/>
      <w:keepLines w:val="true"/>
      <w:pBdr/>
      <w:spacing w:after="200" w:before="320"/>
      <w:ind/>
      <w:outlineLvl w:val="6"/>
    </w:pPr>
    <w:rPr>
      <w:rFonts w:eastAsia="Arial"/>
      <w:b/>
      <w:bCs/>
      <w:i/>
      <w:iCs/>
      <w:sz w:val="22"/>
      <w:szCs w:val="22"/>
    </w:rPr>
  </w:style>
  <w:style w:type="paragraph" w:styleId="1336">
    <w:name w:val="Heading 8"/>
    <w:basedOn w:val="1328"/>
    <w:next w:val="1328"/>
    <w:link w:val="1363"/>
    <w:uiPriority w:val="9"/>
    <w:unhideWhenUsed/>
    <w:qFormat/>
    <w:pPr>
      <w:keepNext w:val="true"/>
      <w:keepLines w:val="true"/>
      <w:pBdr/>
      <w:spacing w:after="200" w:before="320"/>
      <w:ind/>
      <w:outlineLvl w:val="7"/>
    </w:pPr>
    <w:rPr>
      <w:rFonts w:eastAsia="Arial"/>
      <w:i/>
      <w:iCs/>
      <w:sz w:val="22"/>
      <w:szCs w:val="22"/>
    </w:rPr>
  </w:style>
  <w:style w:type="paragraph" w:styleId="1337">
    <w:name w:val="Heading 9"/>
    <w:basedOn w:val="1328"/>
    <w:next w:val="1328"/>
    <w:link w:val="1381"/>
    <w:uiPriority w:val="9"/>
    <w:unhideWhenUsed/>
    <w:qFormat/>
    <w:pPr>
      <w:keepNext w:val="true"/>
      <w:keepLines w:val="true"/>
      <w:pBdr/>
      <w:spacing w:before="200"/>
      <w:ind/>
      <w:outlineLvl w:val="8"/>
    </w:pPr>
    <w:rPr>
      <w:rFonts w:asciiTheme="majorHAnsi" w:hAnsiTheme="majorHAnsi" w:eastAsiaTheme="majorEastAsia" w:cstheme="majorBidi"/>
      <w:i/>
      <w:iCs/>
      <w:color w:val="404040" w:themeColor="text1" w:themeTint="BF"/>
      <w:sz w:val="20"/>
      <w:szCs w:val="20"/>
    </w:rPr>
  </w:style>
  <w:style w:type="character" w:styleId="1338" w:default="1">
    <w:name w:val="Default Paragraph Font"/>
    <w:uiPriority w:val="1"/>
    <w:semiHidden/>
    <w:unhideWhenUsed/>
    <w:pPr>
      <w:pBdr/>
      <w:spacing/>
      <w:ind/>
    </w:pPr>
  </w:style>
  <w:style w:type="table" w:styleId="133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340" w:default="1">
    <w:name w:val="No List"/>
    <w:uiPriority w:val="99"/>
    <w:semiHidden/>
    <w:unhideWhenUsed/>
    <w:pPr>
      <w:pBdr/>
      <w:spacing/>
      <w:ind/>
    </w:pPr>
  </w:style>
  <w:style w:type="character" w:styleId="1341">
    <w:name w:val="Intense Emphasis"/>
    <w:basedOn w:val="1338"/>
    <w:uiPriority w:val="21"/>
    <w:qFormat/>
    <w:pPr>
      <w:pBdr/>
      <w:spacing/>
      <w:ind/>
    </w:pPr>
    <w:rPr>
      <w:i/>
      <w:iCs/>
      <w:color w:val="2e74b5" w:themeColor="accent1" w:themeShade="BF"/>
    </w:rPr>
  </w:style>
  <w:style w:type="character" w:styleId="1342">
    <w:name w:val="Intense Reference"/>
    <w:basedOn w:val="1338"/>
    <w:uiPriority w:val="32"/>
    <w:qFormat/>
    <w:pPr>
      <w:pBdr/>
      <w:spacing/>
      <w:ind/>
    </w:pPr>
    <w:rPr>
      <w:b/>
      <w:bCs/>
      <w:smallCaps/>
      <w:color w:val="2e74b5" w:themeColor="accent1" w:themeShade="BF"/>
      <w:spacing w:val="5"/>
    </w:rPr>
  </w:style>
  <w:style w:type="character" w:styleId="1343">
    <w:name w:val="Subtle Emphasis"/>
    <w:basedOn w:val="1338"/>
    <w:uiPriority w:val="19"/>
    <w:qFormat/>
    <w:pPr>
      <w:pBdr/>
      <w:spacing/>
      <w:ind/>
    </w:pPr>
    <w:rPr>
      <w:i/>
      <w:iCs/>
      <w:color w:val="404040" w:themeColor="text1" w:themeTint="BF"/>
    </w:rPr>
  </w:style>
  <w:style w:type="character" w:styleId="1344">
    <w:name w:val="Subtle Reference"/>
    <w:basedOn w:val="1338"/>
    <w:uiPriority w:val="31"/>
    <w:qFormat/>
    <w:pPr>
      <w:pBdr/>
      <w:spacing/>
      <w:ind/>
    </w:pPr>
    <w:rPr>
      <w:smallCaps/>
      <w:color w:val="5a5a5a" w:themeColor="text1" w:themeTint="A5"/>
    </w:rPr>
  </w:style>
  <w:style w:type="character" w:styleId="1345">
    <w:name w:val="Book Title"/>
    <w:basedOn w:val="1338"/>
    <w:uiPriority w:val="33"/>
    <w:qFormat/>
    <w:pPr>
      <w:pBdr/>
      <w:spacing/>
      <w:ind/>
    </w:pPr>
    <w:rPr>
      <w:b/>
      <w:bCs/>
      <w:i/>
      <w:iCs/>
      <w:spacing w:val="5"/>
    </w:rPr>
  </w:style>
  <w:style w:type="character" w:styleId="1346">
    <w:name w:val="Placeholder Text"/>
    <w:basedOn w:val="1338"/>
    <w:uiPriority w:val="99"/>
    <w:semiHidden/>
    <w:qFormat/>
    <w:pPr>
      <w:pBdr/>
      <w:spacing/>
      <w:ind/>
    </w:pPr>
    <w:rPr>
      <w:color w:val="666666"/>
    </w:rPr>
  </w:style>
  <w:style w:type="character" w:styleId="1347" w:customStyle="1">
    <w:name w:val="Heading 3 Char"/>
    <w:basedOn w:val="1338"/>
    <w:uiPriority w:val="9"/>
    <w:qFormat/>
    <w:pPr>
      <w:pBdr/>
      <w:spacing/>
      <w:ind/>
    </w:pPr>
    <w:rPr>
      <w:rFonts w:ascii="Arial" w:hAnsi="Arial" w:eastAsia="Arial" w:cs="Arial"/>
      <w:sz w:val="30"/>
      <w:szCs w:val="30"/>
    </w:rPr>
  </w:style>
  <w:style w:type="character" w:styleId="1348" w:customStyle="1">
    <w:name w:val="Heading 5 Char"/>
    <w:basedOn w:val="1338"/>
    <w:uiPriority w:val="9"/>
    <w:qFormat/>
    <w:pPr>
      <w:pBdr/>
      <w:spacing/>
      <w:ind/>
    </w:pPr>
    <w:rPr>
      <w:rFonts w:ascii="Arial" w:hAnsi="Arial" w:eastAsia="Arial" w:cs="Arial"/>
      <w:b/>
      <w:bCs/>
      <w:sz w:val="24"/>
      <w:szCs w:val="24"/>
    </w:rPr>
  </w:style>
  <w:style w:type="character" w:styleId="1349" w:customStyle="1">
    <w:name w:val="Heading 6 Char"/>
    <w:basedOn w:val="1338"/>
    <w:uiPriority w:val="9"/>
    <w:qFormat/>
    <w:pPr>
      <w:pBdr/>
      <w:spacing/>
      <w:ind/>
    </w:pPr>
    <w:rPr>
      <w:rFonts w:ascii="Arial" w:hAnsi="Arial" w:eastAsia="Arial" w:cs="Arial"/>
      <w:b/>
      <w:bCs/>
      <w:sz w:val="22"/>
      <w:szCs w:val="22"/>
    </w:rPr>
  </w:style>
  <w:style w:type="character" w:styleId="1350" w:customStyle="1">
    <w:name w:val="Heading 7 Char"/>
    <w:basedOn w:val="1338"/>
    <w:uiPriority w:val="9"/>
    <w:qFormat/>
    <w:pPr>
      <w:pBdr/>
      <w:spacing/>
      <w:ind/>
    </w:pPr>
    <w:rPr>
      <w:rFonts w:ascii="Arial" w:hAnsi="Arial" w:eastAsia="Arial" w:cs="Arial"/>
      <w:b/>
      <w:bCs/>
      <w:i/>
      <w:iCs/>
      <w:sz w:val="22"/>
      <w:szCs w:val="22"/>
    </w:rPr>
  </w:style>
  <w:style w:type="character" w:styleId="1351" w:customStyle="1">
    <w:name w:val="Heading 8 Char"/>
    <w:basedOn w:val="1338"/>
    <w:uiPriority w:val="9"/>
    <w:qFormat/>
    <w:pPr>
      <w:pBdr/>
      <w:spacing/>
      <w:ind/>
    </w:pPr>
    <w:rPr>
      <w:rFonts w:ascii="Arial" w:hAnsi="Arial" w:eastAsia="Arial" w:cs="Arial"/>
      <w:i/>
      <w:iCs/>
      <w:sz w:val="22"/>
      <w:szCs w:val="22"/>
    </w:rPr>
  </w:style>
  <w:style w:type="character" w:styleId="1352" w:customStyle="1">
    <w:name w:val="Subtitle Char"/>
    <w:basedOn w:val="1338"/>
    <w:uiPriority w:val="11"/>
    <w:qFormat/>
    <w:pPr>
      <w:pBdr/>
      <w:spacing/>
      <w:ind/>
    </w:pPr>
    <w:rPr>
      <w:sz w:val="24"/>
      <w:szCs w:val="24"/>
    </w:rPr>
  </w:style>
  <w:style w:type="character" w:styleId="1353" w:customStyle="1">
    <w:name w:val="Intense Quote Char"/>
    <w:uiPriority w:val="30"/>
    <w:qFormat/>
    <w:pPr>
      <w:pBdr/>
      <w:spacing/>
      <w:ind/>
    </w:pPr>
    <w:rPr>
      <w:i/>
    </w:rPr>
  </w:style>
  <w:style w:type="character" w:styleId="1354" w:customStyle="1">
    <w:name w:val="Footnote Text Char"/>
    <w:uiPriority w:val="99"/>
    <w:qFormat/>
    <w:pPr>
      <w:pBdr/>
      <w:spacing/>
      <w:ind/>
    </w:pPr>
    <w:rPr>
      <w:sz w:val="18"/>
    </w:rPr>
  </w:style>
  <w:style w:type="character" w:styleId="1355" w:customStyle="1">
    <w:name w:val="Endnote Text Char"/>
    <w:uiPriority w:val="99"/>
    <w:qFormat/>
    <w:pPr>
      <w:pBdr/>
      <w:spacing/>
      <w:ind/>
    </w:pPr>
    <w:rPr>
      <w:sz w:val="20"/>
    </w:rPr>
  </w:style>
  <w:style w:type="character" w:styleId="1356" w:customStyle="1">
    <w:name w:val="Heading 1 Char"/>
    <w:basedOn w:val="1338"/>
    <w:uiPriority w:val="9"/>
    <w:qFormat/>
    <w:pPr>
      <w:pBdr/>
      <w:spacing/>
      <w:ind/>
    </w:pPr>
    <w:rPr>
      <w:rFonts w:ascii="Arial" w:hAnsi="Arial" w:eastAsia="Arial" w:cs="Arial"/>
      <w:sz w:val="40"/>
      <w:szCs w:val="40"/>
    </w:rPr>
  </w:style>
  <w:style w:type="character" w:styleId="1357" w:customStyle="1">
    <w:name w:val="Heading 2 Char"/>
    <w:basedOn w:val="1338"/>
    <w:uiPriority w:val="9"/>
    <w:qFormat/>
    <w:pPr>
      <w:pBdr/>
      <w:spacing/>
      <w:ind/>
    </w:pPr>
    <w:rPr>
      <w:rFonts w:ascii="Arial" w:hAnsi="Arial" w:eastAsia="Arial" w:cs="Arial"/>
      <w:sz w:val="34"/>
    </w:rPr>
  </w:style>
  <w:style w:type="character" w:styleId="1358" w:customStyle="1">
    <w:name w:val="Título 3 Char"/>
    <w:basedOn w:val="1338"/>
    <w:link w:val="1331"/>
    <w:uiPriority w:val="9"/>
    <w:qFormat/>
    <w:pPr>
      <w:pBdr/>
      <w:spacing/>
      <w:ind/>
    </w:pPr>
    <w:rPr>
      <w:rFonts w:ascii="Arial" w:hAnsi="Arial" w:eastAsia="Arial" w:cs="Arial"/>
      <w:sz w:val="30"/>
      <w:szCs w:val="30"/>
    </w:rPr>
  </w:style>
  <w:style w:type="character" w:styleId="1359" w:customStyle="1">
    <w:name w:val="Heading 4 Char"/>
    <w:basedOn w:val="1338"/>
    <w:uiPriority w:val="9"/>
    <w:qFormat/>
    <w:pPr>
      <w:pBdr/>
      <w:spacing/>
      <w:ind/>
    </w:pPr>
    <w:rPr>
      <w:rFonts w:ascii="Arial" w:hAnsi="Arial" w:eastAsia="Arial" w:cs="Arial"/>
      <w:b/>
      <w:bCs/>
      <w:sz w:val="26"/>
      <w:szCs w:val="26"/>
    </w:rPr>
  </w:style>
  <w:style w:type="character" w:styleId="1360" w:customStyle="1">
    <w:name w:val="Título 5 Char"/>
    <w:basedOn w:val="1338"/>
    <w:link w:val="1333"/>
    <w:uiPriority w:val="9"/>
    <w:qFormat/>
    <w:pPr>
      <w:pBdr/>
      <w:spacing/>
      <w:ind/>
    </w:pPr>
    <w:rPr>
      <w:rFonts w:ascii="Arial" w:hAnsi="Arial" w:eastAsia="Arial" w:cs="Arial"/>
      <w:b/>
      <w:bCs/>
      <w:sz w:val="24"/>
      <w:szCs w:val="24"/>
    </w:rPr>
  </w:style>
  <w:style w:type="character" w:styleId="1361" w:customStyle="1">
    <w:name w:val="Título 6 Char"/>
    <w:basedOn w:val="1338"/>
    <w:link w:val="1334"/>
    <w:uiPriority w:val="9"/>
    <w:qFormat/>
    <w:pPr>
      <w:pBdr/>
      <w:spacing/>
      <w:ind/>
    </w:pPr>
    <w:rPr>
      <w:rFonts w:ascii="Arial" w:hAnsi="Arial" w:eastAsia="Arial" w:cs="Arial"/>
      <w:b/>
      <w:bCs/>
      <w:sz w:val="22"/>
      <w:szCs w:val="22"/>
    </w:rPr>
  </w:style>
  <w:style w:type="character" w:styleId="1362" w:customStyle="1">
    <w:name w:val="Título 7 Char"/>
    <w:basedOn w:val="1338"/>
    <w:link w:val="1335"/>
    <w:uiPriority w:val="9"/>
    <w:qFormat/>
    <w:pPr>
      <w:pBdr/>
      <w:spacing/>
      <w:ind/>
    </w:pPr>
    <w:rPr>
      <w:rFonts w:ascii="Arial" w:hAnsi="Arial" w:eastAsia="Arial" w:cs="Arial"/>
      <w:b/>
      <w:bCs/>
      <w:i/>
      <w:iCs/>
      <w:sz w:val="22"/>
      <w:szCs w:val="22"/>
    </w:rPr>
  </w:style>
  <w:style w:type="character" w:styleId="1363" w:customStyle="1">
    <w:name w:val="Título 8 Char"/>
    <w:basedOn w:val="1338"/>
    <w:link w:val="1336"/>
    <w:uiPriority w:val="9"/>
    <w:qFormat/>
    <w:pPr>
      <w:pBdr/>
      <w:spacing/>
      <w:ind/>
    </w:pPr>
    <w:rPr>
      <w:rFonts w:ascii="Arial" w:hAnsi="Arial" w:eastAsia="Arial" w:cs="Arial"/>
      <w:i/>
      <w:iCs/>
      <w:sz w:val="22"/>
      <w:szCs w:val="22"/>
    </w:rPr>
  </w:style>
  <w:style w:type="character" w:styleId="1364" w:customStyle="1">
    <w:name w:val="Heading 9 Char"/>
    <w:basedOn w:val="1338"/>
    <w:uiPriority w:val="9"/>
    <w:qFormat/>
    <w:pPr>
      <w:pBdr/>
      <w:spacing/>
      <w:ind/>
    </w:pPr>
    <w:rPr>
      <w:rFonts w:ascii="Arial" w:hAnsi="Arial" w:eastAsia="Arial" w:cs="Arial"/>
      <w:i/>
      <w:iCs/>
      <w:sz w:val="21"/>
      <w:szCs w:val="21"/>
    </w:rPr>
  </w:style>
  <w:style w:type="character" w:styleId="1365" w:customStyle="1">
    <w:name w:val="Title Char"/>
    <w:basedOn w:val="1338"/>
    <w:uiPriority w:val="10"/>
    <w:qFormat/>
    <w:pPr>
      <w:pBdr/>
      <w:spacing/>
      <w:ind/>
    </w:pPr>
    <w:rPr>
      <w:sz w:val="48"/>
      <w:szCs w:val="48"/>
    </w:rPr>
  </w:style>
  <w:style w:type="character" w:styleId="1366" w:customStyle="1">
    <w:name w:val="Subtítulo Char"/>
    <w:basedOn w:val="1338"/>
    <w:link w:val="1429"/>
    <w:uiPriority w:val="11"/>
    <w:qFormat/>
    <w:pPr>
      <w:pBdr/>
      <w:spacing/>
      <w:ind/>
    </w:pPr>
    <w:rPr>
      <w:sz w:val="24"/>
      <w:szCs w:val="24"/>
    </w:rPr>
  </w:style>
  <w:style w:type="character" w:styleId="1367" w:customStyle="1">
    <w:name w:val="Quote Char"/>
    <w:uiPriority w:val="29"/>
    <w:qFormat/>
    <w:pPr>
      <w:pBdr/>
      <w:spacing/>
      <w:ind/>
    </w:pPr>
    <w:rPr>
      <w:i/>
    </w:rPr>
  </w:style>
  <w:style w:type="character" w:styleId="1368" w:customStyle="1">
    <w:name w:val="Citação Intensa Char"/>
    <w:link w:val="1430"/>
    <w:uiPriority w:val="30"/>
    <w:qFormat/>
    <w:pPr>
      <w:pBdr/>
      <w:spacing/>
      <w:ind/>
    </w:pPr>
    <w:rPr>
      <w:i/>
    </w:rPr>
  </w:style>
  <w:style w:type="character" w:styleId="1369" w:customStyle="1">
    <w:name w:val="Header Char"/>
    <w:basedOn w:val="1338"/>
    <w:uiPriority w:val="99"/>
    <w:qFormat/>
    <w:pPr>
      <w:pBdr/>
      <w:spacing/>
      <w:ind/>
    </w:pPr>
  </w:style>
  <w:style w:type="character" w:styleId="1370" w:customStyle="1">
    <w:name w:val="Footer Char"/>
    <w:basedOn w:val="1338"/>
    <w:uiPriority w:val="99"/>
    <w:qFormat/>
    <w:pPr>
      <w:pBdr/>
      <w:spacing/>
      <w:ind/>
    </w:pPr>
  </w:style>
  <w:style w:type="character" w:styleId="1371" w:customStyle="1">
    <w:name w:val="Caption Char"/>
    <w:uiPriority w:val="99"/>
    <w:qFormat/>
    <w:pPr>
      <w:pBdr/>
      <w:spacing/>
      <w:ind/>
    </w:pPr>
  </w:style>
  <w:style w:type="character" w:styleId="1372" w:customStyle="1">
    <w:name w:val="Texto de nota de rodapé Char"/>
    <w:link w:val="1432"/>
    <w:uiPriority w:val="99"/>
    <w:qFormat/>
    <w:pPr>
      <w:pBdr/>
      <w:spacing/>
      <w:ind/>
    </w:pPr>
    <w:rPr>
      <w:sz w:val="18"/>
    </w:rPr>
  </w:style>
  <w:style w:type="character" w:styleId="1373" w:customStyle="1">
    <w:name w:val="Caracteres de nota de rodapé"/>
    <w:qFormat/>
    <w:pPr>
      <w:pBdr/>
      <w:spacing/>
      <w:ind/>
    </w:pPr>
    <w:rPr>
      <w:vertAlign w:val="superscript"/>
    </w:rPr>
  </w:style>
  <w:style w:type="character" w:styleId="1374">
    <w:name w:val="footnote reference"/>
    <w:pPr>
      <w:pBdr/>
      <w:spacing/>
      <w:ind/>
    </w:pPr>
    <w:rPr>
      <w:vertAlign w:val="superscript"/>
    </w:rPr>
  </w:style>
  <w:style w:type="character" w:styleId="1375" w:customStyle="1">
    <w:name w:val="Texto de nota de fim Char"/>
    <w:link w:val="1433"/>
    <w:uiPriority w:val="99"/>
    <w:qFormat/>
    <w:pPr>
      <w:pBdr/>
      <w:spacing/>
      <w:ind/>
    </w:pPr>
    <w:rPr>
      <w:sz w:val="20"/>
    </w:rPr>
  </w:style>
  <w:style w:type="character" w:styleId="1376" w:customStyle="1">
    <w:name w:val="Caracteres de nota de fim"/>
    <w:qFormat/>
    <w:pPr>
      <w:pBdr/>
      <w:spacing/>
      <w:ind/>
    </w:pPr>
    <w:rPr>
      <w:vertAlign w:val="superscript"/>
    </w:rPr>
  </w:style>
  <w:style w:type="character" w:styleId="1377">
    <w:name w:val="endnote reference"/>
    <w:pPr>
      <w:pBdr/>
      <w:spacing/>
      <w:ind/>
    </w:pPr>
    <w:rPr>
      <w:vertAlign w:val="superscript"/>
    </w:rPr>
  </w:style>
  <w:style w:type="character" w:styleId="1378" w:customStyle="1">
    <w:name w:val="Título 1 Char"/>
    <w:basedOn w:val="1338"/>
    <w:link w:val="1329"/>
    <w:uiPriority w:val="1"/>
    <w:qFormat/>
    <w:pPr>
      <w:pBdr/>
      <w:spacing/>
      <w:ind/>
    </w:pPr>
    <w:rPr>
      <w:rFonts w:ascii="Tahoma" w:hAnsi="Tahoma" w:eastAsia="Times New Roman" w:cs="Arial"/>
      <w:b/>
      <w:sz w:val="28"/>
      <w:szCs w:val="18"/>
      <w:u w:val="single"/>
      <w:lang w:eastAsia="pt-BR"/>
    </w:rPr>
  </w:style>
  <w:style w:type="character" w:styleId="1379" w:customStyle="1">
    <w:name w:val="Título 2 Char"/>
    <w:basedOn w:val="1338"/>
    <w:link w:val="1330"/>
    <w:qFormat/>
    <w:pPr>
      <w:pBdr/>
      <w:spacing/>
      <w:ind/>
    </w:pPr>
    <w:rPr>
      <w:rFonts w:ascii="Tahoma" w:hAnsi="Tahoma" w:eastAsia="Times New Roman" w:cs="Arial"/>
      <w:sz w:val="24"/>
      <w:szCs w:val="18"/>
      <w:lang w:eastAsia="pt-BR"/>
    </w:rPr>
  </w:style>
  <w:style w:type="character" w:styleId="1380" w:customStyle="1">
    <w:name w:val="Título 4 Char"/>
    <w:basedOn w:val="1338"/>
    <w:link w:val="1332"/>
    <w:qFormat/>
    <w:pPr>
      <w:pBdr/>
      <w:spacing/>
      <w:ind/>
    </w:pPr>
    <w:rPr>
      <w:rFonts w:ascii="Calibri" w:hAnsi="Calibri" w:eastAsia="Times New Roman" w:cs="Times New Roman"/>
      <w:b/>
      <w:bCs/>
      <w:sz w:val="28"/>
      <w:szCs w:val="28"/>
      <w:lang w:eastAsia="pt-BR"/>
    </w:rPr>
  </w:style>
  <w:style w:type="character" w:styleId="1381" w:customStyle="1">
    <w:name w:val="Título 9 Char"/>
    <w:basedOn w:val="1338"/>
    <w:link w:val="1337"/>
    <w:uiPriority w:val="9"/>
    <w:qFormat/>
    <w:pPr>
      <w:pBdr/>
      <w:spacing/>
      <w:ind/>
    </w:pPr>
    <w:rPr>
      <w:rFonts w:asciiTheme="majorHAnsi" w:hAnsiTheme="majorHAnsi" w:eastAsiaTheme="majorEastAsia" w:cstheme="majorBidi"/>
      <w:i/>
      <w:iCs/>
      <w:color w:val="404040" w:themeColor="text1" w:themeTint="BF"/>
      <w:sz w:val="20"/>
      <w:szCs w:val="20"/>
      <w:lang w:eastAsia="pt-BR"/>
    </w:rPr>
  </w:style>
  <w:style w:type="character" w:styleId="1382">
    <w:name w:val="page number"/>
    <w:basedOn w:val="1338"/>
    <w:qFormat/>
    <w:pPr>
      <w:pBdr/>
      <w:spacing/>
      <w:ind/>
    </w:pPr>
  </w:style>
  <w:style w:type="character" w:styleId="1383" w:customStyle="1">
    <w:name w:val="Cabeçalho Char"/>
    <w:basedOn w:val="1338"/>
    <w:link w:val="1451"/>
    <w:uiPriority w:val="99"/>
    <w:qFormat/>
    <w:pPr>
      <w:pBdr/>
      <w:spacing/>
      <w:ind/>
    </w:pPr>
    <w:rPr>
      <w:rFonts w:ascii="Arial" w:hAnsi="Arial" w:eastAsia="Times New Roman" w:cs="Arial"/>
      <w:sz w:val="24"/>
      <w:szCs w:val="18"/>
      <w:lang w:eastAsia="pt-BR"/>
    </w:rPr>
  </w:style>
  <w:style w:type="character" w:styleId="1384" w:customStyle="1">
    <w:name w:val="Rodapé Char"/>
    <w:basedOn w:val="1338"/>
    <w:link w:val="1452"/>
    <w:uiPriority w:val="99"/>
    <w:qFormat/>
    <w:pPr>
      <w:pBdr/>
      <w:spacing/>
      <w:ind/>
    </w:pPr>
    <w:rPr>
      <w:rFonts w:ascii="Arial" w:hAnsi="Arial" w:eastAsia="Times New Roman" w:cs="Arial"/>
      <w:sz w:val="24"/>
      <w:szCs w:val="18"/>
      <w:lang w:eastAsia="pt-BR"/>
    </w:rPr>
  </w:style>
  <w:style w:type="character" w:styleId="1385" w:customStyle="1">
    <w:name w:val="Corpo de texto 2 Char"/>
    <w:basedOn w:val="1338"/>
    <w:link w:val="1453"/>
    <w:qFormat/>
    <w:pPr>
      <w:pBdr/>
      <w:spacing/>
      <w:ind/>
    </w:pPr>
    <w:rPr>
      <w:rFonts w:ascii="Tahoma" w:hAnsi="Tahoma" w:eastAsia="Times New Roman" w:cs="Arial"/>
      <w:b/>
      <w:sz w:val="36"/>
      <w:szCs w:val="18"/>
      <w:u w:val="single"/>
      <w:lang w:eastAsia="pt-BR"/>
    </w:rPr>
  </w:style>
  <w:style w:type="character" w:styleId="1386">
    <w:name w:val="Hyperlink"/>
    <w:basedOn w:val="1338"/>
    <w:pPr>
      <w:pBdr/>
      <w:spacing/>
      <w:ind/>
    </w:pPr>
    <w:rPr>
      <w:color w:val="0000ff"/>
      <w:u w:val="single"/>
    </w:rPr>
  </w:style>
  <w:style w:type="character" w:styleId="1387" w:customStyle="1">
    <w:name w:val="Corpo de texto Char"/>
    <w:basedOn w:val="1338"/>
    <w:link w:val="1422"/>
    <w:uiPriority w:val="99"/>
    <w:qFormat/>
    <w:pPr>
      <w:pBdr/>
      <w:spacing/>
      <w:ind/>
    </w:pPr>
    <w:rPr>
      <w:rFonts w:ascii="Arial" w:hAnsi="Arial" w:eastAsia="Times New Roman" w:cs="Arial"/>
      <w:sz w:val="18"/>
      <w:szCs w:val="18"/>
      <w:lang w:eastAsia="pt-BR"/>
    </w:rPr>
  </w:style>
  <w:style w:type="character" w:styleId="1388" w:customStyle="1">
    <w:name w:val="apple-converted-space"/>
    <w:basedOn w:val="1338"/>
    <w:qFormat/>
    <w:pPr>
      <w:pBdr/>
      <w:spacing/>
      <w:ind/>
    </w:pPr>
  </w:style>
  <w:style w:type="character" w:styleId="1389">
    <w:name w:val="Strong"/>
    <w:basedOn w:val="1338"/>
    <w:uiPriority w:val="22"/>
    <w:qFormat/>
    <w:pPr>
      <w:pBdr/>
      <w:spacing/>
      <w:ind/>
    </w:pPr>
    <w:rPr>
      <w:rFonts w:cs="Times New Roman"/>
      <w:b/>
      <w:bCs/>
    </w:rPr>
  </w:style>
  <w:style w:type="character" w:styleId="1390" w:customStyle="1">
    <w:name w:val="Recuo de corpo de texto Char"/>
    <w:basedOn w:val="1338"/>
    <w:link w:val="1455"/>
    <w:uiPriority w:val="99"/>
    <w:semiHidden/>
    <w:qFormat/>
    <w:pPr>
      <w:pBdr/>
      <w:spacing/>
      <w:ind/>
    </w:pPr>
    <w:rPr>
      <w:rFonts w:ascii="Arial" w:hAnsi="Arial" w:eastAsia="Times New Roman" w:cs="Arial"/>
      <w:sz w:val="18"/>
      <w:szCs w:val="18"/>
      <w:lang w:eastAsia="pt-BR"/>
    </w:rPr>
  </w:style>
  <w:style w:type="character" w:styleId="1391" w:customStyle="1">
    <w:name w:val="Recuo de corpo de texto Char1"/>
    <w:basedOn w:val="1338"/>
    <w:uiPriority w:val="99"/>
    <w:semiHidden/>
    <w:qFormat/>
    <w:pPr>
      <w:pBdr/>
      <w:spacing/>
      <w:ind/>
    </w:pPr>
    <w:rPr>
      <w:rFonts w:ascii="Arial" w:hAnsi="Arial" w:eastAsia="Times New Roman" w:cs="Arial"/>
      <w:sz w:val="18"/>
      <w:szCs w:val="18"/>
      <w:lang w:eastAsia="pt-BR"/>
    </w:rPr>
  </w:style>
  <w:style w:type="character" w:styleId="1392" w:customStyle="1">
    <w:name w:val="Recuo de corpo de texto 2 Char"/>
    <w:basedOn w:val="1338"/>
    <w:link w:val="1456"/>
    <w:uiPriority w:val="99"/>
    <w:semiHidden/>
    <w:qFormat/>
    <w:pPr>
      <w:pBdr/>
      <w:spacing/>
      <w:ind/>
    </w:pPr>
    <w:rPr>
      <w:rFonts w:ascii="Arial" w:hAnsi="Arial" w:eastAsia="Times New Roman" w:cs="Arial"/>
      <w:sz w:val="18"/>
      <w:szCs w:val="18"/>
      <w:lang w:eastAsia="pt-BR"/>
    </w:rPr>
  </w:style>
  <w:style w:type="character" w:styleId="1393" w:customStyle="1">
    <w:name w:val="Corpo de texto 3 Char"/>
    <w:basedOn w:val="1338"/>
    <w:link w:val="1457"/>
    <w:uiPriority w:val="99"/>
    <w:semiHidden/>
    <w:qFormat/>
    <w:pPr>
      <w:pBdr/>
      <w:spacing/>
      <w:ind/>
    </w:pPr>
    <w:rPr>
      <w:rFonts w:ascii="Arial" w:hAnsi="Arial" w:eastAsia="Times New Roman" w:cs="Times New Roman"/>
      <w:sz w:val="16"/>
      <w:szCs w:val="16"/>
      <w:lang w:eastAsia="pt-BR"/>
    </w:rPr>
  </w:style>
  <w:style w:type="character" w:styleId="1394">
    <w:name w:val="Emphasis"/>
    <w:basedOn w:val="1338"/>
    <w:qFormat/>
    <w:pPr>
      <w:pBdr/>
      <w:spacing/>
      <w:ind/>
    </w:pPr>
    <w:rPr>
      <w:i/>
      <w:iCs/>
    </w:rPr>
  </w:style>
  <w:style w:type="character" w:styleId="1395" w:customStyle="1">
    <w:name w:val="Texto de balão Char"/>
    <w:basedOn w:val="1338"/>
    <w:link w:val="1461"/>
    <w:uiPriority w:val="99"/>
    <w:semiHidden/>
    <w:qFormat/>
    <w:pPr>
      <w:pBdr/>
      <w:spacing/>
      <w:ind/>
    </w:pPr>
    <w:rPr>
      <w:rFonts w:ascii="Tahoma" w:hAnsi="Tahoma" w:eastAsia="Times New Roman" w:cs="Tahoma"/>
      <w:sz w:val="16"/>
      <w:szCs w:val="16"/>
      <w:lang w:eastAsia="pt-BR"/>
    </w:rPr>
  </w:style>
  <w:style w:type="character" w:styleId="1396" w:customStyle="1">
    <w:name w:val="Texto sem Formatação Char"/>
    <w:basedOn w:val="1338"/>
    <w:link w:val="1462"/>
    <w:semiHidden/>
    <w:qFormat/>
    <w:pPr>
      <w:pBdr/>
      <w:spacing/>
      <w:ind/>
    </w:pPr>
    <w:rPr>
      <w:rFonts w:ascii="Courier New" w:hAnsi="Courier New" w:eastAsia="Times New Roman" w:cs="Times New Roman"/>
      <w:sz w:val="20"/>
      <w:szCs w:val="20"/>
      <w:lang w:eastAsia="pt-BR"/>
    </w:rPr>
  </w:style>
  <w:style w:type="character" w:styleId="1397" w:customStyle="1">
    <w:name w:val="Nivel1 Char"/>
    <w:basedOn w:val="1338"/>
    <w:link w:val="1464"/>
    <w:qFormat/>
    <w:pPr>
      <w:pBdr/>
      <w:spacing/>
      <w:ind/>
    </w:pPr>
    <w:rPr>
      <w:rFonts w:ascii="Arial" w:hAnsi="Arial" w:eastAsiaTheme="majorEastAsia"/>
      <w:b/>
      <w:color w:val="000000"/>
      <w:sz w:val="20"/>
      <w:szCs w:val="20"/>
      <w:lang w:eastAsia="pt-BR"/>
    </w:rPr>
  </w:style>
  <w:style w:type="character" w:styleId="1398">
    <w:name w:val="FollowedHyperlink"/>
    <w:basedOn w:val="1338"/>
    <w:uiPriority w:val="99"/>
    <w:semiHidden/>
    <w:unhideWhenUsed/>
    <w:pPr>
      <w:pBdr/>
      <w:spacing/>
      <w:ind/>
    </w:pPr>
    <w:rPr>
      <w:color w:val="954f72" w:themeColor="followedHyperlink"/>
      <w:u w:val="single"/>
    </w:rPr>
  </w:style>
  <w:style w:type="character" w:styleId="1399" w:customStyle="1">
    <w:name w:val="Título Char"/>
    <w:basedOn w:val="1338"/>
    <w:link w:val="1421"/>
    <w:uiPriority w:val="1"/>
    <w:qFormat/>
    <w:pPr>
      <w:pBdr/>
      <w:spacing/>
      <w:ind/>
    </w:pPr>
    <w:rPr>
      <w:rFonts w:ascii="Tahoma" w:hAnsi="Tahoma" w:eastAsia="Tahoma" w:cs="Tahoma"/>
      <w:b/>
      <w:bCs/>
      <w:sz w:val="28"/>
      <w:szCs w:val="28"/>
      <w:u w:val="single"/>
      <w:lang w:val="pt-PT"/>
    </w:rPr>
  </w:style>
  <w:style w:type="character" w:styleId="1400" w:customStyle="1">
    <w:name w:val="Citação Char"/>
    <w:basedOn w:val="1338"/>
    <w:link w:val="1467"/>
    <w:qFormat/>
    <w:pPr>
      <w:pBdr/>
      <w:spacing/>
      <w:ind/>
    </w:pPr>
    <w:rPr>
      <w:rFonts w:ascii="Arial" w:hAnsi="Arial" w:eastAsia="Calibri" w:cs="Tahoma"/>
      <w:i/>
      <w:iCs/>
      <w:color w:val="000000"/>
      <w:sz w:val="20"/>
      <w:szCs w:val="24"/>
      <w:shd w:val="clear" w:color="auto" w:fill="ffffcc"/>
    </w:rPr>
  </w:style>
  <w:style w:type="character" w:styleId="1401">
    <w:name w:val="annotation reference"/>
    <w:basedOn w:val="1338"/>
    <w:unhideWhenUsed/>
    <w:qFormat/>
    <w:pPr>
      <w:pBdr/>
      <w:spacing/>
      <w:ind/>
    </w:pPr>
    <w:rPr>
      <w:sz w:val="16"/>
      <w:szCs w:val="16"/>
    </w:rPr>
  </w:style>
  <w:style w:type="character" w:styleId="1402" w:customStyle="1">
    <w:name w:val="Texto de comentário Char"/>
    <w:basedOn w:val="1338"/>
    <w:link w:val="1470"/>
    <w:qFormat/>
    <w:pPr>
      <w:pBdr/>
      <w:spacing/>
      <w:ind/>
    </w:pPr>
    <w:rPr>
      <w:rFonts w:ascii="Ecofont_Spranq_eco_Sans" w:hAnsi="Ecofont_Spranq_eco_Sans" w:cs="Tahoma" w:eastAsiaTheme="minorEastAsia"/>
      <w:sz w:val="20"/>
      <w:szCs w:val="20"/>
      <w:lang w:eastAsia="pt-BR"/>
    </w:rPr>
  </w:style>
  <w:style w:type="character" w:styleId="1403" w:customStyle="1">
    <w:name w:val="Nivel 4 Char"/>
    <w:basedOn w:val="1338"/>
    <w:link w:val="1474"/>
    <w:qFormat/>
    <w:pPr>
      <w:pBdr/>
      <w:spacing/>
      <w:ind/>
    </w:pPr>
    <w:rPr>
      <w:rFonts w:ascii="Arial" w:hAnsi="Arial" w:cs="Arial" w:eastAsiaTheme="minorEastAsia"/>
      <w:sz w:val="20"/>
      <w:szCs w:val="20"/>
      <w:lang w:eastAsia="pt-BR"/>
    </w:rPr>
  </w:style>
  <w:style w:type="character" w:styleId="1404" w:customStyle="1">
    <w:name w:val="Nivel 2 Char"/>
    <w:basedOn w:val="1338"/>
    <w:link w:val="1472"/>
    <w:qFormat/>
    <w:pPr>
      <w:pBdr/>
      <w:spacing/>
      <w:ind/>
    </w:pPr>
    <w:rPr>
      <w:rFonts w:ascii="Arial" w:hAnsi="Arial" w:cs="Arial" w:eastAsiaTheme="minorEastAsia"/>
      <w:color w:val="000000"/>
      <w:sz w:val="20"/>
      <w:szCs w:val="20"/>
      <w:lang w:eastAsia="pt-BR"/>
    </w:rPr>
  </w:style>
  <w:style w:type="character" w:styleId="1405" w:customStyle="1">
    <w:name w:val="Nível 2 -Red Char"/>
    <w:basedOn w:val="1404"/>
    <w:link w:val="1476"/>
    <w:qFormat/>
    <w:pPr>
      <w:pBdr/>
      <w:spacing/>
      <w:ind/>
    </w:pPr>
    <w:rPr>
      <w:rFonts w:ascii="Arial" w:hAnsi="Arial" w:cs="Arial" w:eastAsiaTheme="minorEastAsia"/>
      <w:i/>
      <w:iCs/>
      <w:color w:val="ff0000"/>
      <w:sz w:val="20"/>
      <w:szCs w:val="20"/>
      <w:lang w:eastAsia="pt-BR"/>
    </w:rPr>
  </w:style>
  <w:style w:type="character" w:styleId="1406" w:customStyle="1">
    <w:name w:val="Nivel 3 Char"/>
    <w:basedOn w:val="1338"/>
    <w:link w:val="1473"/>
    <w:qFormat/>
    <w:pPr>
      <w:pBdr/>
      <w:spacing/>
      <w:ind/>
    </w:pPr>
    <w:rPr>
      <w:rFonts w:ascii="Arial" w:hAnsi="Arial" w:cs="Arial" w:eastAsiaTheme="minorEastAsia"/>
      <w:color w:val="000000"/>
      <w:sz w:val="20"/>
      <w:szCs w:val="20"/>
      <w:lang w:eastAsia="pt-BR"/>
    </w:rPr>
  </w:style>
  <w:style w:type="character" w:styleId="1407" w:customStyle="1">
    <w:name w:val="Nível 3-R Char"/>
    <w:basedOn w:val="1406"/>
    <w:link w:val="1477"/>
    <w:qFormat/>
    <w:pPr>
      <w:pBdr/>
      <w:spacing/>
      <w:ind/>
    </w:pPr>
    <w:rPr>
      <w:rFonts w:ascii="Arial" w:hAnsi="Arial" w:cs="Arial" w:eastAsiaTheme="minorEastAsia"/>
      <w:i/>
      <w:iCs/>
      <w:color w:val="ff0000"/>
      <w:sz w:val="20"/>
      <w:szCs w:val="20"/>
      <w:lang w:eastAsia="pt-BR"/>
    </w:rPr>
  </w:style>
  <w:style w:type="character" w:styleId="1408" w:customStyle="1">
    <w:name w:val="Nivel 01 Char"/>
    <w:basedOn w:val="1399"/>
    <w:link w:val="1471"/>
    <w:qFormat/>
    <w:pPr>
      <w:pBdr/>
      <w:spacing/>
      <w:ind/>
    </w:pPr>
    <w:rPr>
      <w:rFonts w:ascii="Arial" w:hAnsi="Arial" w:cs="Arial" w:eastAsiaTheme="majorEastAsia"/>
      <w:b/>
      <w:bCs/>
      <w:sz w:val="24"/>
      <w:szCs w:val="24"/>
      <w:u w:val="single"/>
      <w:lang w:val="pt-PT" w:eastAsia="pt-BR"/>
    </w:rPr>
  </w:style>
  <w:style w:type="character" w:styleId="1409" w:customStyle="1">
    <w:name w:val="normaltextrun"/>
    <w:basedOn w:val="1338"/>
    <w:qFormat/>
    <w:pPr>
      <w:pBdr/>
      <w:spacing/>
      <w:ind/>
    </w:pPr>
  </w:style>
  <w:style w:type="character" w:styleId="1410" w:customStyle="1">
    <w:name w:val="eop"/>
    <w:basedOn w:val="1338"/>
    <w:qFormat/>
    <w:pPr>
      <w:pBdr/>
      <w:spacing/>
      <w:ind/>
    </w:pPr>
  </w:style>
  <w:style w:type="character" w:styleId="1411" w:customStyle="1">
    <w:name w:val="ou Char"/>
    <w:basedOn w:val="1338"/>
    <w:link w:val="1478"/>
    <w:qFormat/>
    <w:pPr>
      <w:pBdr/>
      <w:spacing/>
      <w:ind/>
    </w:pPr>
    <w:rPr>
      <w:rFonts w:ascii="Arial" w:hAnsi="Arial" w:cs="Arial"/>
      <w:b/>
      <w:bCs/>
      <w:i/>
      <w:iCs/>
      <w:color w:val="ff0000"/>
      <w:sz w:val="24"/>
      <w:szCs w:val="24"/>
      <w:u w:val="single"/>
      <w:lang w:eastAsia="pt-BR"/>
    </w:rPr>
  </w:style>
  <w:style w:type="character" w:styleId="1412" w:customStyle="1">
    <w:name w:val="Nível 4-R Char"/>
    <w:basedOn w:val="1403"/>
    <w:link w:val="1479"/>
    <w:qFormat/>
    <w:pPr>
      <w:pBdr/>
      <w:spacing/>
      <w:ind/>
    </w:pPr>
    <w:rPr>
      <w:rFonts w:ascii="Arial" w:hAnsi="Arial" w:cs="Arial" w:eastAsiaTheme="minorEastAsia"/>
      <w:i/>
      <w:iCs/>
      <w:color w:val="ff0000"/>
      <w:sz w:val="20"/>
      <w:szCs w:val="20"/>
      <w:lang w:eastAsia="pt-BR"/>
    </w:rPr>
  </w:style>
  <w:style w:type="character" w:styleId="1413" w:customStyle="1">
    <w:name w:val="Nível 2 Opcional Char"/>
    <w:basedOn w:val="1338"/>
    <w:link w:val="1480"/>
    <w:qFormat/>
    <w:pPr>
      <w:pBdr/>
      <w:spacing/>
      <w:ind/>
    </w:pPr>
    <w:rPr>
      <w:rFonts w:ascii="Arial" w:hAnsi="Arial" w:eastAsia="Times New Roman" w:cs="Arial"/>
      <w:i/>
      <w:color w:val="ff0000"/>
      <w:sz w:val="20"/>
      <w:szCs w:val="20"/>
      <w:lang w:eastAsia="pt-BR"/>
    </w:rPr>
  </w:style>
  <w:style w:type="character" w:styleId="1414" w:customStyle="1">
    <w:name w:val="Assunto do comentário Char"/>
    <w:basedOn w:val="1402"/>
    <w:link w:val="1481"/>
    <w:uiPriority w:val="99"/>
    <w:semiHidden/>
    <w:qFormat/>
    <w:pPr>
      <w:pBdr/>
      <w:spacing/>
      <w:ind/>
    </w:pPr>
    <w:rPr>
      <w:rFonts w:ascii="Arial" w:hAnsi="Arial" w:eastAsia="Times New Roman" w:cs="Tahoma"/>
      <w:b/>
      <w:bCs/>
      <w:sz w:val="20"/>
      <w:szCs w:val="20"/>
      <w:lang w:eastAsia="pt-BR"/>
    </w:rPr>
  </w:style>
  <w:style w:type="character" w:styleId="1415" w:customStyle="1">
    <w:name w:val="Nível 3 Char"/>
    <w:basedOn w:val="1407"/>
    <w:link w:val="1482"/>
    <w:qFormat/>
    <w:pPr>
      <w:pBdr/>
      <w:spacing/>
      <w:ind/>
    </w:pPr>
    <w:rPr>
      <w:rFonts w:ascii="Arial" w:hAnsi="Arial" w:eastAsia="Times New Roman" w:cs="Arial"/>
      <w:i w:val="0"/>
      <w:iCs w:val="0"/>
      <w:color w:val="ff0000"/>
      <w:sz w:val="20"/>
      <w:szCs w:val="20"/>
      <w:lang w:eastAsia="pt-BR"/>
    </w:rPr>
  </w:style>
  <w:style w:type="character" w:styleId="1416" w:customStyle="1">
    <w:name w:val="Nível 4 Char"/>
    <w:basedOn w:val="1415"/>
    <w:link w:val="1483"/>
    <w:qFormat/>
    <w:pPr>
      <w:pBdr/>
      <w:spacing/>
      <w:ind/>
    </w:pPr>
    <w:rPr>
      <w:rFonts w:ascii="Arial" w:hAnsi="Arial" w:eastAsia="Times New Roman" w:cs="Arial"/>
      <w:i w:val="0"/>
      <w:iCs w:val="0"/>
      <w:color w:val="ff0000"/>
      <w:sz w:val="20"/>
      <w:szCs w:val="20"/>
      <w:lang w:eastAsia="pt-BR"/>
    </w:rPr>
  </w:style>
  <w:style w:type="character" w:styleId="1417" w:customStyle="1">
    <w:name w:val="SubTitNN Char"/>
    <w:basedOn w:val="1338"/>
    <w:link w:val="1484"/>
    <w:qFormat/>
    <w:pPr>
      <w:pBdr/>
      <w:spacing/>
      <w:ind/>
    </w:pPr>
    <w:rPr>
      <w:rFonts w:ascii="Arial" w:hAnsi="Arial" w:eastAsia="Times New Roman" w:cs="Arial"/>
      <w:b/>
      <w:bCs/>
      <w:iCs/>
      <w:sz w:val="20"/>
      <w:szCs w:val="20"/>
      <w:lang w:eastAsia="pt-BR"/>
    </w:rPr>
  </w:style>
  <w:style w:type="character" w:styleId="1418" w:customStyle="1">
    <w:name w:val="Parágrafo da Lista Char"/>
    <w:basedOn w:val="1338"/>
    <w:link w:val="1454"/>
    <w:uiPriority w:val="34"/>
    <w:qFormat/>
    <w:pPr>
      <w:pBdr/>
      <w:spacing/>
      <w:ind/>
    </w:pPr>
    <w:rPr>
      <w:rFonts w:ascii="Arial" w:hAnsi="Arial" w:eastAsia="Times New Roman"/>
      <w:sz w:val="18"/>
      <w:szCs w:val="18"/>
      <w:lang w:eastAsia="pt-BR"/>
    </w:rPr>
  </w:style>
  <w:style w:type="character" w:styleId="1419" w:customStyle="1">
    <w:name w:val="cf01"/>
    <w:basedOn w:val="1338"/>
    <w:qFormat/>
    <w:pPr>
      <w:pBdr/>
      <w:spacing/>
      <w:ind/>
    </w:pPr>
    <w:rPr>
      <w:rFonts w:ascii="Segoe UI" w:hAnsi="Segoe UI" w:cs="Segoe UI"/>
      <w:i/>
      <w:iCs/>
      <w:sz w:val="18"/>
      <w:szCs w:val="18"/>
    </w:rPr>
  </w:style>
  <w:style w:type="character" w:styleId="1420" w:customStyle="1">
    <w:name w:val="Marcadores"/>
    <w:qFormat/>
    <w:pPr>
      <w:pBdr/>
      <w:spacing/>
      <w:ind/>
    </w:pPr>
    <w:rPr>
      <w:rFonts w:ascii="OpenSymbol" w:hAnsi="OpenSymbol" w:eastAsia="OpenSymbol" w:cs="OpenSymbol"/>
    </w:rPr>
  </w:style>
  <w:style w:type="paragraph" w:styleId="1421">
    <w:name w:val="Title"/>
    <w:basedOn w:val="1328"/>
    <w:next w:val="1422"/>
    <w:link w:val="1399"/>
    <w:uiPriority w:val="1"/>
    <w:qFormat/>
    <w:pPr>
      <w:widowControl w:val="false"/>
      <w:pBdr/>
      <w:spacing w:after="0" w:before="267"/>
      <w:ind w:right="2320" w:hanging="1116" w:left="3451"/>
      <w:jc w:val="left"/>
    </w:pPr>
    <w:rPr>
      <w:rFonts w:ascii="Tahoma" w:hAnsi="Tahoma" w:eastAsia="Tahoma" w:cs="Tahoma"/>
      <w:b/>
      <w:bCs/>
      <w:sz w:val="28"/>
      <w:szCs w:val="28"/>
      <w:u w:val="single"/>
      <w:lang w:val="pt-PT" w:eastAsia="en-US"/>
    </w:rPr>
  </w:style>
  <w:style w:type="paragraph" w:styleId="1422">
    <w:name w:val="Body Text"/>
    <w:basedOn w:val="1328"/>
    <w:link w:val="1387"/>
    <w:uiPriority w:val="99"/>
    <w:qFormat/>
    <w:pPr>
      <w:pBdr/>
      <w:spacing/>
      <w:ind/>
    </w:pPr>
  </w:style>
  <w:style w:type="paragraph" w:styleId="1423">
    <w:name w:val="List"/>
    <w:basedOn w:val="1422"/>
    <w:pPr>
      <w:pBdr/>
      <w:spacing/>
      <w:ind/>
    </w:pPr>
    <w:rPr>
      <w:rFonts w:cs="Arial"/>
    </w:rPr>
  </w:style>
  <w:style w:type="paragraph" w:styleId="1424">
    <w:name w:val="Caption"/>
    <w:basedOn w:val="1328"/>
    <w:qFormat/>
    <w:pPr>
      <w:suppressLineNumbers w:val="true"/>
      <w:pBdr/>
      <w:spacing/>
      <w:ind/>
    </w:pPr>
    <w:rPr>
      <w:rFonts w:cs="Lucida Sans"/>
      <w:i/>
      <w:iCs/>
      <w:sz w:val="24"/>
      <w:szCs w:val="24"/>
    </w:rPr>
  </w:style>
  <w:style w:type="paragraph" w:styleId="1425" w:customStyle="1">
    <w:name w:val="Índice"/>
    <w:basedOn w:val="1328"/>
    <w:qFormat/>
    <w:pPr>
      <w:suppressLineNumbers w:val="true"/>
      <w:pBdr/>
      <w:spacing/>
      <w:ind/>
    </w:pPr>
    <w:rPr>
      <w:rFonts w:cs="Arial"/>
    </w:rPr>
  </w:style>
  <w:style w:type="paragraph" w:styleId="1426" w:customStyle="1">
    <w:name w:val="caption1"/>
    <w:basedOn w:val="1328"/>
    <w:qFormat/>
    <w:pPr>
      <w:suppressLineNumbers w:val="true"/>
      <w:pBdr/>
      <w:spacing/>
      <w:ind/>
    </w:pPr>
    <w:rPr>
      <w:rFonts w:cs="Lucida Sans"/>
      <w:i/>
      <w:iCs/>
      <w:sz w:val="24"/>
      <w:szCs w:val="24"/>
    </w:rPr>
  </w:style>
  <w:style w:type="paragraph" w:styleId="1427" w:customStyle="1">
    <w:name w:val="caption11"/>
    <w:basedOn w:val="1328"/>
    <w:qFormat/>
    <w:pPr>
      <w:suppressLineNumbers w:val="true"/>
      <w:pBdr/>
      <w:spacing/>
      <w:ind/>
    </w:pPr>
    <w:rPr>
      <w:rFonts w:cs="Arial"/>
      <w:i/>
      <w:iCs/>
      <w:sz w:val="24"/>
      <w:szCs w:val="24"/>
    </w:rPr>
  </w:style>
  <w:style w:type="paragraph" w:styleId="1428">
    <w:name w:val="No Spacing"/>
    <w:uiPriority w:val="1"/>
    <w:qFormat/>
    <w:pPr>
      <w:pBdr/>
      <w:spacing/>
      <w:ind/>
    </w:pPr>
  </w:style>
  <w:style w:type="paragraph" w:styleId="1429">
    <w:name w:val="Subtitle"/>
    <w:basedOn w:val="1328"/>
    <w:next w:val="1328"/>
    <w:link w:val="1366"/>
    <w:uiPriority w:val="11"/>
    <w:qFormat/>
    <w:pPr>
      <w:pBdr/>
      <w:spacing w:after="200" w:before="200"/>
      <w:ind/>
    </w:pPr>
    <w:rPr>
      <w:sz w:val="24"/>
      <w:szCs w:val="24"/>
    </w:rPr>
  </w:style>
  <w:style w:type="paragraph" w:styleId="1430">
    <w:name w:val="Intense Quote"/>
    <w:basedOn w:val="1328"/>
    <w:next w:val="1328"/>
    <w:link w:val="1368"/>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pPr>
    <w:rPr>
      <w:i/>
    </w:rPr>
  </w:style>
  <w:style w:type="paragraph" w:styleId="1431" w:customStyle="1">
    <w:name w:val="caption111"/>
    <w:basedOn w:val="1328"/>
    <w:next w:val="1328"/>
    <w:uiPriority w:val="35"/>
    <w:semiHidden/>
    <w:unhideWhenUsed/>
    <w:qFormat/>
    <w:pPr>
      <w:pBdr/>
      <w:spacing w:line="276" w:lineRule="auto"/>
      <w:ind/>
    </w:pPr>
    <w:rPr>
      <w:b/>
      <w:bCs/>
      <w:color w:val="5b9bd5" w:themeColor="accent1"/>
    </w:rPr>
  </w:style>
  <w:style w:type="paragraph" w:styleId="1432">
    <w:name w:val="footnote text"/>
    <w:basedOn w:val="1328"/>
    <w:link w:val="1372"/>
    <w:uiPriority w:val="99"/>
    <w:semiHidden/>
    <w:unhideWhenUsed/>
    <w:pPr>
      <w:pBdr/>
      <w:spacing w:after="40"/>
      <w:ind/>
    </w:pPr>
  </w:style>
  <w:style w:type="paragraph" w:styleId="1433">
    <w:name w:val="endnote text"/>
    <w:basedOn w:val="1328"/>
    <w:link w:val="1375"/>
    <w:uiPriority w:val="99"/>
    <w:semiHidden/>
    <w:unhideWhenUsed/>
    <w:pPr>
      <w:pBdr/>
      <w:spacing w:after="0"/>
      <w:ind/>
    </w:pPr>
    <w:rPr>
      <w:sz w:val="20"/>
    </w:rPr>
  </w:style>
  <w:style w:type="paragraph" w:styleId="1434">
    <w:name w:val="toc 1"/>
    <w:basedOn w:val="1328"/>
    <w:next w:val="1328"/>
    <w:uiPriority w:val="39"/>
    <w:unhideWhenUsed/>
    <w:pPr>
      <w:pBdr/>
      <w:spacing w:after="57"/>
      <w:ind/>
    </w:pPr>
  </w:style>
  <w:style w:type="paragraph" w:styleId="1435">
    <w:name w:val="toc 2"/>
    <w:basedOn w:val="1328"/>
    <w:next w:val="1328"/>
    <w:uiPriority w:val="39"/>
    <w:unhideWhenUsed/>
    <w:pPr>
      <w:pBdr/>
      <w:spacing w:after="57"/>
      <w:ind w:left="283"/>
    </w:pPr>
  </w:style>
  <w:style w:type="paragraph" w:styleId="1436">
    <w:name w:val="toc 3"/>
    <w:basedOn w:val="1328"/>
    <w:next w:val="1328"/>
    <w:uiPriority w:val="39"/>
    <w:unhideWhenUsed/>
    <w:pPr>
      <w:pBdr/>
      <w:spacing w:after="57"/>
      <w:ind w:left="567"/>
    </w:pPr>
  </w:style>
  <w:style w:type="paragraph" w:styleId="1437">
    <w:name w:val="toc 4"/>
    <w:basedOn w:val="1328"/>
    <w:next w:val="1328"/>
    <w:uiPriority w:val="39"/>
    <w:unhideWhenUsed/>
    <w:pPr>
      <w:pBdr/>
      <w:spacing w:after="57"/>
      <w:ind w:left="850"/>
    </w:pPr>
  </w:style>
  <w:style w:type="paragraph" w:styleId="1438">
    <w:name w:val="toc 5"/>
    <w:basedOn w:val="1328"/>
    <w:next w:val="1328"/>
    <w:uiPriority w:val="39"/>
    <w:unhideWhenUsed/>
    <w:pPr>
      <w:pBdr/>
      <w:spacing w:after="57"/>
      <w:ind w:left="1134"/>
    </w:pPr>
  </w:style>
  <w:style w:type="paragraph" w:styleId="1439">
    <w:name w:val="toc 6"/>
    <w:basedOn w:val="1328"/>
    <w:next w:val="1328"/>
    <w:uiPriority w:val="39"/>
    <w:unhideWhenUsed/>
    <w:pPr>
      <w:pBdr/>
      <w:spacing w:after="57"/>
      <w:ind w:left="1417"/>
    </w:pPr>
  </w:style>
  <w:style w:type="paragraph" w:styleId="1440">
    <w:name w:val="toc 7"/>
    <w:basedOn w:val="1328"/>
    <w:next w:val="1328"/>
    <w:uiPriority w:val="39"/>
    <w:unhideWhenUsed/>
    <w:pPr>
      <w:pBdr/>
      <w:spacing w:after="57"/>
      <w:ind w:left="1701"/>
    </w:pPr>
  </w:style>
  <w:style w:type="paragraph" w:styleId="1441">
    <w:name w:val="toc 8"/>
    <w:basedOn w:val="1328"/>
    <w:next w:val="1328"/>
    <w:uiPriority w:val="39"/>
    <w:unhideWhenUsed/>
    <w:pPr>
      <w:pBdr/>
      <w:spacing w:after="57"/>
      <w:ind w:left="1984"/>
    </w:pPr>
  </w:style>
  <w:style w:type="paragraph" w:styleId="1442">
    <w:name w:val="toc 9"/>
    <w:basedOn w:val="1328"/>
    <w:next w:val="1328"/>
    <w:uiPriority w:val="39"/>
    <w:unhideWhenUsed/>
    <w:pPr>
      <w:pBdr/>
      <w:spacing w:after="57"/>
      <w:ind w:left="2268"/>
    </w:pPr>
  </w:style>
  <w:style w:type="paragraph" w:styleId="1443" w:customStyle="1">
    <w:name w:val="index heading1"/>
    <w:basedOn w:val="1421"/>
    <w:qFormat/>
    <w:pPr>
      <w:pBdr/>
      <w:spacing/>
      <w:ind/>
    </w:pPr>
  </w:style>
  <w:style w:type="paragraph" w:styleId="1444" w:customStyle="1">
    <w:name w:val="index heading2"/>
    <w:basedOn w:val="1421"/>
    <w:qFormat/>
    <w:pPr>
      <w:pBdr/>
      <w:spacing/>
      <w:ind/>
    </w:pPr>
  </w:style>
  <w:style w:type="paragraph" w:styleId="1445" w:customStyle="1">
    <w:name w:val="index heading3"/>
    <w:basedOn w:val="1421"/>
    <w:qFormat/>
    <w:pPr>
      <w:pBdr/>
      <w:spacing/>
      <w:ind/>
    </w:pPr>
  </w:style>
  <w:style w:type="paragraph" w:styleId="1446">
    <w:name w:val="index heading"/>
    <w:basedOn w:val="1421"/>
    <w:pPr>
      <w:pBdr/>
      <w:spacing/>
      <w:ind/>
    </w:pPr>
  </w:style>
  <w:style w:type="paragraph" w:styleId="1447">
    <w:name w:val="TOC Heading"/>
    <w:uiPriority w:val="39"/>
    <w:unhideWhenUsed/>
    <w:qFormat/>
    <w:pPr>
      <w:pBdr/>
      <w:spacing w:after="160" w:line="259" w:lineRule="auto"/>
      <w:ind/>
    </w:pPr>
  </w:style>
  <w:style w:type="paragraph" w:styleId="1448">
    <w:name w:val="table of figures"/>
    <w:basedOn w:val="1328"/>
    <w:next w:val="1328"/>
    <w:uiPriority w:val="99"/>
    <w:unhideWhenUsed/>
    <w:pPr>
      <w:pBdr/>
      <w:spacing w:after="0"/>
      <w:ind/>
    </w:pPr>
  </w:style>
  <w:style w:type="paragraph" w:styleId="1449" w:customStyle="1">
    <w:name w:val="Cabeçalho e Rodapé"/>
    <w:basedOn w:val="1328"/>
    <w:qFormat/>
    <w:pPr>
      <w:pBdr/>
      <w:spacing/>
      <w:ind/>
    </w:pPr>
  </w:style>
  <w:style w:type="paragraph" w:styleId="1450" w:customStyle="1">
    <w:name w:val="Cabeçalho e rodapé1"/>
    <w:basedOn w:val="1328"/>
    <w:qFormat/>
    <w:pPr>
      <w:pBdr/>
      <w:spacing/>
      <w:ind/>
    </w:pPr>
  </w:style>
  <w:style w:type="paragraph" w:styleId="1451">
    <w:name w:val="Header"/>
    <w:basedOn w:val="1328"/>
    <w:link w:val="1383"/>
    <w:uiPriority w:val="99"/>
    <w:pPr>
      <w:pBdr/>
      <w:tabs>
        <w:tab w:val="center" w:leader="none" w:pos="4419"/>
        <w:tab w:val="right" w:leader="none" w:pos="8838"/>
      </w:tabs>
      <w:spacing/>
      <w:ind/>
    </w:pPr>
    <w:rPr>
      <w:sz w:val="24"/>
    </w:rPr>
  </w:style>
  <w:style w:type="paragraph" w:styleId="1452">
    <w:name w:val="Footer"/>
    <w:basedOn w:val="1328"/>
    <w:link w:val="1384"/>
    <w:uiPriority w:val="99"/>
    <w:pPr>
      <w:pBdr/>
      <w:tabs>
        <w:tab w:val="center" w:leader="none" w:pos="4419"/>
        <w:tab w:val="right" w:leader="none" w:pos="8838"/>
      </w:tabs>
      <w:spacing/>
      <w:ind/>
    </w:pPr>
    <w:rPr>
      <w:sz w:val="24"/>
    </w:rPr>
  </w:style>
  <w:style w:type="paragraph" w:styleId="1453">
    <w:name w:val="Body Text 2"/>
    <w:basedOn w:val="1328"/>
    <w:link w:val="1385"/>
    <w:qFormat/>
    <w:pPr>
      <w:pBdr/>
      <w:tabs>
        <w:tab w:val="left" w:leader="none" w:pos="9712"/>
      </w:tabs>
      <w:spacing/>
      <w:ind w:right="355"/>
      <w:jc w:val="center"/>
    </w:pPr>
    <w:rPr>
      <w:rFonts w:ascii="Tahoma" w:hAnsi="Tahoma"/>
      <w:b/>
      <w:sz w:val="36"/>
      <w:u w:val="single"/>
    </w:rPr>
  </w:style>
  <w:style w:type="paragraph" w:styleId="1454">
    <w:name w:val="List Paragraph"/>
    <w:basedOn w:val="1328"/>
    <w:link w:val="1418"/>
    <w:uiPriority w:val="34"/>
    <w:qFormat/>
    <w:pPr>
      <w:pBdr/>
      <w:spacing/>
      <w:ind w:left="720"/>
      <w:contextualSpacing w:val="true"/>
    </w:pPr>
  </w:style>
  <w:style w:type="paragraph" w:styleId="1455">
    <w:name w:val="Body Text Indent"/>
    <w:basedOn w:val="1328"/>
    <w:link w:val="1390"/>
    <w:uiPriority w:val="99"/>
    <w:semiHidden/>
    <w:unhideWhenUsed/>
    <w:pPr>
      <w:pBdr/>
      <w:spacing/>
      <w:ind w:left="283"/>
    </w:pPr>
  </w:style>
  <w:style w:type="paragraph" w:styleId="1456">
    <w:name w:val="Body Text Indent 2"/>
    <w:basedOn w:val="1328"/>
    <w:link w:val="1392"/>
    <w:uiPriority w:val="99"/>
    <w:semiHidden/>
    <w:unhideWhenUsed/>
    <w:qFormat/>
    <w:pPr>
      <w:pBdr/>
      <w:spacing w:line="480" w:lineRule="auto"/>
      <w:ind w:left="283"/>
    </w:pPr>
  </w:style>
  <w:style w:type="paragraph" w:styleId="1457">
    <w:name w:val="Body Text 3"/>
    <w:basedOn w:val="1328"/>
    <w:link w:val="1393"/>
    <w:uiPriority w:val="99"/>
    <w:semiHidden/>
    <w:unhideWhenUsed/>
    <w:qFormat/>
    <w:pPr>
      <w:pBdr/>
      <w:spacing/>
      <w:ind/>
    </w:pPr>
    <w:rPr>
      <w:rFonts w:cs="Times New Roman"/>
      <w:sz w:val="16"/>
      <w:szCs w:val="16"/>
    </w:rPr>
  </w:style>
  <w:style w:type="paragraph" w:styleId="1458" w:customStyle="1">
    <w:name w:val="Default"/>
    <w:qFormat/>
    <w:pPr>
      <w:pBdr/>
      <w:spacing w:after="120" w:before="120"/>
      <w:ind/>
      <w:jc w:val="both"/>
    </w:pPr>
    <w:rPr>
      <w:rFonts w:ascii="Times New Roman" w:hAnsi="Times New Roman" w:eastAsia="Times New Roman" w:cs="Times New Roman"/>
      <w:color w:val="000000"/>
      <w:sz w:val="24"/>
      <w:szCs w:val="24"/>
      <w:lang w:eastAsia="pt-BR"/>
    </w:rPr>
  </w:style>
  <w:style w:type="paragraph" w:styleId="1459" w:customStyle="1">
    <w:name w:val="EEE"/>
    <w:basedOn w:val="1328"/>
    <w:qFormat/>
    <w:pPr>
      <w:pBdr/>
      <w:tabs>
        <w:tab w:val="left" w:leader="none" w:pos="709"/>
        <w:tab w:val="left" w:leader="none" w:pos="1134"/>
        <w:tab w:val="left" w:leader="none" w:pos="1276"/>
        <w:tab w:val="left" w:leader="none" w:pos="1418"/>
        <w:tab w:val="left" w:leader="none" w:pos="1701"/>
      </w:tabs>
      <w:spacing/>
      <w:ind w:hanging="709" w:left="1418"/>
    </w:pPr>
    <w:rPr>
      <w:rFonts w:cs="Times New Roman"/>
      <w:sz w:val="20"/>
      <w:szCs w:val="20"/>
      <w:lang w:val="pt-PT"/>
    </w:rPr>
  </w:style>
  <w:style w:type="paragraph" w:styleId="1460" w:customStyle="1">
    <w:name w:val="LLL"/>
    <w:basedOn w:val="1328"/>
    <w:qFormat/>
    <w:pPr>
      <w:pBdr/>
      <w:tabs>
        <w:tab w:val="left" w:leader="none" w:pos="567"/>
        <w:tab w:val="left" w:leader="none" w:pos="851"/>
      </w:tabs>
      <w:spacing/>
      <w:ind w:hanging="851" w:left="851"/>
    </w:pPr>
    <w:rPr>
      <w:rFonts w:cs="Times New Roman"/>
      <w:sz w:val="20"/>
      <w:szCs w:val="20"/>
      <w:lang w:val="pt-PT"/>
    </w:rPr>
  </w:style>
  <w:style w:type="paragraph" w:styleId="1461">
    <w:name w:val="Balloon Text"/>
    <w:basedOn w:val="1328"/>
    <w:link w:val="1395"/>
    <w:uiPriority w:val="99"/>
    <w:semiHidden/>
    <w:unhideWhenUsed/>
    <w:qFormat/>
    <w:pPr>
      <w:pBdr/>
      <w:spacing/>
      <w:ind/>
    </w:pPr>
    <w:rPr>
      <w:rFonts w:ascii="Tahoma" w:hAnsi="Tahoma" w:cs="Tahoma"/>
      <w:sz w:val="16"/>
      <w:szCs w:val="16"/>
    </w:rPr>
  </w:style>
  <w:style w:type="paragraph" w:styleId="1462">
    <w:name w:val="Plain Text"/>
    <w:basedOn w:val="1328"/>
    <w:link w:val="1396"/>
    <w:semiHidden/>
    <w:qFormat/>
    <w:pPr>
      <w:pBdr/>
      <w:spacing w:after="0" w:before="0"/>
      <w:ind/>
      <w:jc w:val="left"/>
    </w:pPr>
    <w:rPr>
      <w:rFonts w:ascii="Courier New" w:hAnsi="Courier New" w:cs="Times New Roman"/>
      <w:sz w:val="20"/>
      <w:szCs w:val="20"/>
    </w:rPr>
  </w:style>
  <w:style w:type="paragraph" w:styleId="1463" w:customStyle="1">
    <w:name w:val="western"/>
    <w:basedOn w:val="1328"/>
    <w:qFormat/>
    <w:pPr>
      <w:pBdr/>
      <w:spacing w:after="119" w:beforeAutospacing="1"/>
      <w:ind/>
      <w:jc w:val="left"/>
    </w:pPr>
    <w:rPr>
      <w:rFonts w:ascii="Times New Roman" w:hAnsi="Times New Roman" w:cs="Times New Roman"/>
      <w:sz w:val="24"/>
      <w:szCs w:val="24"/>
    </w:rPr>
  </w:style>
  <w:style w:type="paragraph" w:styleId="1464" w:customStyle="1">
    <w:name w:val="Nivel1"/>
    <w:basedOn w:val="1329"/>
    <w:next w:val="1328"/>
    <w:link w:val="1397"/>
    <w:qFormat/>
    <w:pPr>
      <w:keepLines w:val="true"/>
      <w:numPr>
        <w:numId w:val="2"/>
      </w:numPr>
      <w:pBdr/>
      <w:spacing w:before="480" w:line="276" w:lineRule="auto"/>
      <w:ind/>
      <w:jc w:val="both"/>
    </w:pPr>
    <w:rPr>
      <w:rFonts w:ascii="Arial" w:hAnsi="Arial" w:eastAsiaTheme="majorEastAsia"/>
      <w:color w:val="000000"/>
      <w:sz w:val="20"/>
      <w:szCs w:val="20"/>
      <w:u w:val="none"/>
    </w:rPr>
  </w:style>
  <w:style w:type="paragraph" w:styleId="1465" w:customStyle="1">
    <w:name w:val="Padrão"/>
    <w:qFormat/>
    <w:pPr>
      <w:pBdr/>
      <w:spacing/>
      <w:ind/>
    </w:pPr>
    <w:rPr>
      <w:rFonts w:ascii="Times New Roman" w:hAnsi="Times New Roman" w:eastAsia="Times New Roman" w:cs="Times New Roman"/>
      <w:sz w:val="20"/>
      <w:szCs w:val="24"/>
      <w:lang w:eastAsia="pt-BR"/>
    </w:rPr>
  </w:style>
  <w:style w:type="paragraph" w:styleId="1466" w:customStyle="1">
    <w:name w:val="Table Paragraph"/>
    <w:basedOn w:val="1328"/>
    <w:uiPriority w:val="1"/>
    <w:qFormat/>
    <w:pPr>
      <w:widowControl w:val="false"/>
      <w:pBdr/>
      <w:spacing w:after="0" w:before="0"/>
      <w:ind/>
      <w:jc w:val="left"/>
    </w:pPr>
    <w:rPr>
      <w:rFonts w:ascii="Tahoma" w:hAnsi="Tahoma" w:eastAsia="Tahoma" w:cs="Tahoma"/>
      <w:sz w:val="22"/>
      <w:szCs w:val="22"/>
      <w:lang w:val="pt-PT" w:eastAsia="en-US"/>
    </w:rPr>
  </w:style>
  <w:style w:type="paragraph" w:styleId="1467">
    <w:name w:val="Quote"/>
    <w:basedOn w:val="1328"/>
    <w:next w:val="1328"/>
    <w:link w:val="1400"/>
    <w:qFormat/>
    <w:pPr>
      <w:pBdr>
        <w:top w:val="single" w:color="1f497d" w:sz="4" w:space="1"/>
        <w:left w:val="single" w:color="1f497d" w:sz="4" w:space="4"/>
        <w:bottom w:val="single" w:color="1f497d" w:sz="4" w:space="1"/>
        <w:right w:val="single" w:color="1f497d" w:sz="4" w:space="4"/>
      </w:pBdr>
      <w:shd w:val="clear" w:color="auto" w:fill="ffffcc"/>
      <w:spacing w:after="0"/>
      <w:ind/>
    </w:pPr>
    <w:rPr>
      <w:rFonts w:eastAsia="Calibri" w:cs="Tahoma"/>
      <w:i/>
      <w:iCs/>
      <w:color w:val="000000"/>
      <w:sz w:val="20"/>
      <w:szCs w:val="24"/>
      <w:lang w:eastAsia="en-US"/>
    </w:rPr>
  </w:style>
  <w:style w:type="paragraph" w:styleId="1468" w:customStyle="1">
    <w:name w:val="EMPTY_CELL_STYLE"/>
    <w:qFormat/>
    <w:pPr>
      <w:pBdr/>
      <w:spacing/>
      <w:ind/>
    </w:pPr>
    <w:rPr>
      <w:rFonts w:ascii="SansSerif" w:hAnsi="SansSerif" w:eastAsia="SansSerif" w:cs="SansSerif"/>
      <w:color w:val="000000"/>
      <w:sz w:val="1"/>
      <w:szCs w:val="20"/>
      <w:lang w:eastAsia="pt-BR"/>
    </w:rPr>
  </w:style>
  <w:style w:type="paragraph" w:styleId="1469" w:customStyle="1">
    <w:name w:val="Conteúdo do quadro"/>
    <w:basedOn w:val="1328"/>
    <w:qFormat/>
    <w:pPr>
      <w:pBdr/>
      <w:spacing/>
      <w:ind/>
    </w:pPr>
  </w:style>
  <w:style w:type="paragraph" w:styleId="1470">
    <w:name w:val="annotation text"/>
    <w:basedOn w:val="1328"/>
    <w:link w:val="1402"/>
    <w:unhideWhenUsed/>
    <w:qFormat/>
    <w:pPr>
      <w:pBdr/>
      <w:spacing w:after="0" w:before="0"/>
      <w:ind/>
      <w:jc w:val="left"/>
    </w:pPr>
    <w:rPr>
      <w:rFonts w:ascii="Ecofont_Spranq_eco_Sans" w:hAnsi="Ecofont_Spranq_eco_Sans" w:cs="Tahoma" w:eastAsiaTheme="minorEastAsia"/>
      <w:sz w:val="20"/>
      <w:szCs w:val="20"/>
    </w:rPr>
  </w:style>
  <w:style w:type="paragraph" w:styleId="1471" w:customStyle="1">
    <w:name w:val="Nivel 01"/>
    <w:basedOn w:val="1329"/>
    <w:next w:val="1328"/>
    <w:link w:val="1408"/>
    <w:qFormat/>
    <w:pPr>
      <w:keepLines w:val="true"/>
      <w:numPr>
        <w:numId w:val="17"/>
      </w:numPr>
      <w:pBdr/>
      <w:tabs>
        <w:tab w:val="left" w:leader="none" w:pos="0"/>
        <w:tab w:val="left" w:leader="none" w:pos="142"/>
      </w:tabs>
      <w:spacing w:after="288" w:before="288" w:line="312" w:lineRule="auto"/>
      <w:ind w:firstLine="0" w:left="0"/>
      <w:jc w:val="both"/>
    </w:pPr>
    <w:rPr>
      <w:rFonts w:ascii="Arial" w:hAnsi="Arial" w:cs="Arial" w:eastAsiaTheme="majorEastAsia"/>
      <w:bCs/>
      <w:sz w:val="24"/>
      <w:szCs w:val="24"/>
      <w:u w:val="none"/>
    </w:rPr>
  </w:style>
  <w:style w:type="paragraph" w:styleId="1472" w:customStyle="1">
    <w:name w:val="Nivel 2"/>
    <w:basedOn w:val="1328"/>
    <w:link w:val="1404"/>
    <w:qFormat/>
    <w:pPr>
      <w:numPr>
        <w:ilvl w:val="1"/>
        <w:numId w:val="5"/>
      </w:numPr>
      <w:pBdr/>
      <w:spacing w:line="276" w:lineRule="auto"/>
      <w:ind w:firstLine="0" w:left="0"/>
    </w:pPr>
    <w:rPr>
      <w:rFonts w:cs="Arial" w:eastAsiaTheme="minorEastAsia"/>
      <w:color w:val="000000"/>
      <w:sz w:val="20"/>
      <w:szCs w:val="20"/>
    </w:rPr>
  </w:style>
  <w:style w:type="paragraph" w:styleId="1473" w:customStyle="1">
    <w:name w:val="Nivel 3"/>
    <w:basedOn w:val="1328"/>
    <w:link w:val="1406"/>
    <w:qFormat/>
    <w:pPr>
      <w:numPr>
        <w:ilvl w:val="2"/>
        <w:numId w:val="5"/>
      </w:numPr>
      <w:pBdr/>
      <w:spacing w:line="276" w:lineRule="auto"/>
      <w:ind w:firstLine="0" w:left="284"/>
    </w:pPr>
    <w:rPr>
      <w:rFonts w:cs="Arial" w:eastAsiaTheme="minorEastAsia"/>
      <w:color w:val="000000"/>
      <w:sz w:val="20"/>
      <w:szCs w:val="20"/>
    </w:rPr>
  </w:style>
  <w:style w:type="paragraph" w:styleId="1474" w:customStyle="1">
    <w:name w:val="Nivel 4"/>
    <w:basedOn w:val="1473"/>
    <w:link w:val="1403"/>
    <w:qFormat/>
    <w:pPr>
      <w:pBdr/>
      <w:tabs>
        <w:tab w:val="left" w:leader="none" w:pos="1080"/>
      </w:tabs>
      <w:spacing/>
      <w:ind w:left="567"/>
    </w:pPr>
    <w:rPr>
      <w:color w:val="auto"/>
    </w:rPr>
  </w:style>
  <w:style w:type="paragraph" w:styleId="1475" w:customStyle="1">
    <w:name w:val="Nivel 5"/>
    <w:basedOn w:val="1474"/>
    <w:qFormat/>
    <w:pPr>
      <w:pBdr/>
      <w:spacing/>
      <w:ind w:left="851"/>
    </w:pPr>
  </w:style>
  <w:style w:type="paragraph" w:styleId="1476" w:customStyle="1">
    <w:name w:val="Nível 2 -Red"/>
    <w:basedOn w:val="1472"/>
    <w:link w:val="1405"/>
    <w:qFormat/>
    <w:pPr>
      <w:pBdr/>
      <w:spacing/>
      <w:ind/>
    </w:pPr>
    <w:rPr>
      <w:i/>
      <w:iCs/>
      <w:color w:val="ff0000"/>
    </w:rPr>
  </w:style>
  <w:style w:type="paragraph" w:styleId="1477" w:customStyle="1">
    <w:name w:val="Nível 3-R"/>
    <w:basedOn w:val="1473"/>
    <w:link w:val="1407"/>
    <w:qFormat/>
    <w:pPr>
      <w:pBdr/>
      <w:spacing/>
      <w:ind/>
    </w:pPr>
    <w:rPr>
      <w:i/>
      <w:iCs/>
      <w:color w:val="ff0000"/>
    </w:rPr>
  </w:style>
  <w:style w:type="paragraph" w:styleId="1478" w:customStyle="1">
    <w:name w:val="ou"/>
    <w:basedOn w:val="1454"/>
    <w:link w:val="1411"/>
    <w:qFormat/>
    <w:pPr>
      <w:pBdr/>
      <w:spacing w:after="60" w:before="60" w:line="259" w:lineRule="auto"/>
      <w:ind w:left="0"/>
      <w:contextualSpacing w:val="false"/>
      <w:jc w:val="center"/>
    </w:pPr>
    <w:rPr>
      <w:rFonts w:cs="Arial" w:eastAsiaTheme="minorHAnsi"/>
      <w:b/>
      <w:bCs/>
      <w:i/>
      <w:iCs/>
      <w:color w:val="ff0000"/>
      <w:sz w:val="24"/>
      <w:szCs w:val="24"/>
      <w:u w:val="single"/>
    </w:rPr>
  </w:style>
  <w:style w:type="paragraph" w:styleId="1479" w:customStyle="1">
    <w:name w:val="Nível 4-R"/>
    <w:basedOn w:val="1474"/>
    <w:link w:val="1412"/>
    <w:qFormat/>
    <w:pPr>
      <w:numPr>
        <w:ilvl w:val="3"/>
        <w:numId w:val="1"/>
      </w:numPr>
      <w:pBdr/>
      <w:spacing/>
      <w:ind w:firstLine="0" w:left="567"/>
    </w:pPr>
    <w:rPr>
      <w:i/>
      <w:iCs/>
      <w:color w:val="ff0000"/>
    </w:rPr>
  </w:style>
  <w:style w:type="paragraph" w:styleId="1480" w:customStyle="1">
    <w:name w:val="Nível 2 Opcional"/>
    <w:basedOn w:val="1472"/>
    <w:link w:val="1413"/>
    <w:qFormat/>
    <w:pPr>
      <w:numPr>
        <w:ilvl w:val="0"/>
        <w:numId w:val="0"/>
      </w:numPr>
      <w:pBdr/>
      <w:spacing/>
      <w:ind w:hanging="432" w:left="432"/>
    </w:pPr>
    <w:rPr>
      <w:rFonts w:eastAsia="Times New Roman"/>
      <w:i/>
      <w:color w:val="ff0000"/>
    </w:rPr>
  </w:style>
  <w:style w:type="paragraph" w:styleId="1481">
    <w:name w:val="annotation subject"/>
    <w:basedOn w:val="1470"/>
    <w:next w:val="1470"/>
    <w:link w:val="1414"/>
    <w:uiPriority w:val="99"/>
    <w:semiHidden/>
    <w:unhideWhenUsed/>
    <w:qFormat/>
    <w:pPr>
      <w:pBdr/>
      <w:spacing w:after="120" w:before="120"/>
      <w:ind/>
      <w:jc w:val="both"/>
    </w:pPr>
    <w:rPr>
      <w:rFonts w:ascii="Arial" w:hAnsi="Arial" w:eastAsia="Times New Roman" w:cstheme="minorBidi"/>
      <w:b/>
      <w:bCs/>
    </w:rPr>
  </w:style>
  <w:style w:type="paragraph" w:styleId="1482" w:customStyle="1">
    <w:name w:val="Nível 3"/>
    <w:basedOn w:val="1477"/>
    <w:link w:val="1415"/>
    <w:qFormat/>
    <w:pPr>
      <w:numPr>
        <w:numId w:val="8"/>
      </w:numPr>
      <w:pBdr/>
      <w:spacing/>
      <w:ind w:firstLine="0" w:left="284"/>
    </w:pPr>
    <w:rPr>
      <w:rFonts w:eastAsia="Times New Roman"/>
      <w:i w:val="0"/>
      <w:iCs w:val="0"/>
    </w:rPr>
  </w:style>
  <w:style w:type="paragraph" w:styleId="1483" w:customStyle="1">
    <w:name w:val="Nível 4"/>
    <w:basedOn w:val="1482"/>
    <w:link w:val="1416"/>
    <w:qFormat/>
    <w:pPr>
      <w:numPr>
        <w:ilvl w:val="0"/>
        <w:numId w:val="0"/>
      </w:numPr>
      <w:pBdr/>
      <w:spacing/>
      <w:ind w:left="567"/>
    </w:pPr>
  </w:style>
  <w:style w:type="paragraph" w:styleId="1484" w:customStyle="1">
    <w:name w:val="SubTitNN"/>
    <w:basedOn w:val="1328"/>
    <w:link w:val="1417"/>
    <w:qFormat/>
    <w:pPr>
      <w:pBdr/>
      <w:spacing w:before="240" w:line="276" w:lineRule="auto"/>
      <w:ind/>
    </w:pPr>
    <w:rPr>
      <w:rFonts w:cs="Arial"/>
      <w:b/>
      <w:bCs/>
      <w:iCs/>
      <w:sz w:val="20"/>
      <w:szCs w:val="20"/>
    </w:rPr>
  </w:style>
  <w:style w:type="paragraph" w:styleId="1485" w:customStyle="1">
    <w:name w:val="Conteúdo da tabela"/>
    <w:basedOn w:val="1328"/>
    <w:qFormat/>
    <w:pPr>
      <w:widowControl w:val="false"/>
      <w:suppressLineNumbers w:val="true"/>
      <w:pBdr/>
      <w:spacing/>
      <w:ind/>
    </w:pPr>
  </w:style>
  <w:style w:type="paragraph" w:styleId="1486" w:customStyle="1">
    <w:name w:val="Título de tabela"/>
    <w:basedOn w:val="1485"/>
    <w:qFormat/>
    <w:pPr>
      <w:pBdr/>
      <w:spacing/>
      <w:ind/>
      <w:jc w:val="center"/>
    </w:pPr>
    <w:rPr>
      <w:b/>
      <w:bCs/>
    </w:rPr>
  </w:style>
  <w:style w:type="paragraph" w:styleId="1487">
    <w:name w:val="Normal (Web)"/>
    <w:basedOn w:val="1328"/>
    <w:uiPriority w:val="99"/>
    <w:unhideWhenUsed/>
    <w:qFormat/>
    <w:pPr>
      <w:pBdr/>
      <w:spacing w:afterAutospacing="1" w:beforeAutospacing="1"/>
      <w:ind/>
      <w:jc w:val="left"/>
    </w:pPr>
    <w:rPr>
      <w:rFonts w:ascii="Times New Roman" w:hAnsi="Times New Roman" w:cs="Times New Roman"/>
      <w:sz w:val="24"/>
      <w:szCs w:val="24"/>
    </w:rPr>
  </w:style>
  <w:style w:type="table" w:styleId="1488" w:customStyle="1">
    <w:name w:val="Table Grid Light"/>
    <w:basedOn w:val="133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89">
    <w:name w:val="Plain Table 1"/>
    <w:basedOn w:val="133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fill="ffffff" w:themeFill="text1" w:themeFillTint="00"/>
        <w:tcBorders/>
      </w:tcPr>
    </w:tblStylePr>
    <w:tblStylePr w:type="band1Vert">
      <w:pPr>
        <w:pBdr/>
        <w:spacing/>
        <w:ind/>
      </w:pPr>
      <w:tblPr>
        <w:tblBorders/>
      </w:tblPr>
      <w:tcPr>
        <w:shd w:val="clear" w:color="f2f2f2" w:fill="ffffff"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0">
    <w:name w:val="Plain Table 2"/>
    <w:basedOn w:val="1339"/>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1">
    <w:name w:val="Plain Table 3"/>
    <w:basedOn w:val="1339"/>
    <w:uiPriority w:val="99"/>
    <w:pPr>
      <w:pBdr/>
      <w:spacing/>
      <w:ind/>
    </w:pPr>
    <w:tblPr>
      <w:tblStyleRowBandSize w:val="1"/>
      <w:tblStyleColBandSize w:val="1"/>
      <w:tblBorders/>
    </w:tblPr>
    <w:tcPr>
      <w:tcBorders/>
    </w:tcPr>
    <w:tblStylePr w:type="band1Horz">
      <w:rPr>
        <w:sz w:val="22"/>
      </w:rPr>
      <w:pPr>
        <w:pBdr/>
        <w:spacing/>
        <w:ind/>
      </w:pPr>
      <w:tblPr>
        <w:tblBorders/>
      </w:tblPr>
      <w:tcPr>
        <w:shd w:val="clear" w:color="f2f2f2" w:fill="ffffff" w:themeFill="text1" w:themeFillTint="00"/>
        <w:tcBorders/>
      </w:tcPr>
    </w:tblStylePr>
    <w:tblStylePr w:type="band1Vert">
      <w:rPr>
        <w:sz w:val="22"/>
      </w:rPr>
      <w:pPr>
        <w:pBdr/>
        <w:spacing/>
        <w:ind/>
      </w:pPr>
      <w:tblPr>
        <w:tblBorders/>
      </w:tblPr>
      <w:tcPr>
        <w:shd w:val="clear" w:color="f2f2f2" w:fill="ffffff"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2">
    <w:name w:val="Plain Table 4"/>
    <w:basedOn w:val="1339"/>
    <w:uiPriority w:val="99"/>
    <w:pPr>
      <w:pBdr/>
      <w:spacing/>
      <w:ind/>
    </w:pPr>
    <w:tblPr>
      <w:tblStyleRowBandSize w:val="1"/>
      <w:tblStyleColBandSize w:val="1"/>
      <w:tblBorders/>
    </w:tblPr>
    <w:tcPr>
      <w:tcBorders/>
    </w:tcPr>
    <w:tblStylePr w:type="band1Horz">
      <w:rPr>
        <w:sz w:val="22"/>
      </w:rPr>
      <w:pPr>
        <w:pBdr/>
        <w:spacing/>
        <w:ind/>
      </w:pPr>
      <w:tblPr>
        <w:tblBorders/>
      </w:tblPr>
      <w:tcPr>
        <w:shd w:val="clear" w:color="f2f2f2" w:fill="ffffff" w:themeFill="text1" w:themeFillTint="00"/>
        <w:tcBorders/>
      </w:tcPr>
    </w:tblStylePr>
    <w:tblStylePr w:type="band1Vert">
      <w:rPr>
        <w:sz w:val="22"/>
      </w:rPr>
      <w:pPr>
        <w:pBdr/>
        <w:spacing/>
        <w:ind/>
      </w:pPr>
      <w:tblPr>
        <w:tblBorders/>
      </w:tblPr>
      <w:tcPr>
        <w:shd w:val="clear" w:color="f2f2f2" w:fill="ffffff"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3">
    <w:name w:val="Plain Table 5"/>
    <w:basedOn w:val="1339"/>
    <w:uiPriority w:val="99"/>
    <w:pPr>
      <w:pBdr/>
      <w:spacing/>
      <w:ind/>
    </w:pPr>
    <w:tblPr>
      <w:tblStyleRowBandSize w:val="1"/>
      <w:tblStyleColBandSize w:val="1"/>
      <w:tblBorders/>
    </w:tblPr>
    <w:tcPr>
      <w:tcBorders/>
    </w:tcPr>
    <w:tblStylePr w:type="band1Horz">
      <w:rPr>
        <w:sz w:val="22"/>
      </w:rPr>
      <w:pPr>
        <w:pBdr/>
        <w:spacing/>
        <w:ind/>
      </w:pPr>
      <w:tblPr>
        <w:tblBorders/>
      </w:tblPr>
      <w:tcPr>
        <w:shd w:val="clear" w:color="f2f2f2" w:fill="ffffff" w:themeFill="text1" w:themeFillTint="00"/>
        <w:tcBorders/>
      </w:tcPr>
    </w:tblStylePr>
    <w:tblStylePr w:type="band1Vert">
      <w:rPr>
        <w:sz w:val="22"/>
      </w:rPr>
      <w:pPr>
        <w:pBdr/>
        <w:spacing/>
        <w:ind/>
      </w:pPr>
      <w:tblPr>
        <w:tblBorders/>
      </w:tblPr>
      <w:tcPr>
        <w:shd w:val="clear" w:color="f2f2f2" w:fill="ffffff"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right w:val="single" w:color="404040" w:sz="4" w:space="0"/>
        </w:tcBorders>
      </w:tcPr>
    </w:tblStylePr>
    <w:tblStylePr w:type="firstRow">
      <w:rPr>
        <w:i/>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fill="auto"/>
        <w:tcBorders>
          <w:left w:val="single" w:color="404040" w:sz="4" w:space="0"/>
        </w:tcBorders>
      </w:tcPr>
    </w:tblStylePr>
    <w:tblStylePr w:type="lastRow">
      <w:rPr>
        <w:i/>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4">
    <w:name w:val="Grid Table 1 Light"/>
    <w:basedOn w:val="1339"/>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5" w:customStyle="1">
    <w:name w:val="Grid Table 1 Light - Accent 1"/>
    <w:basedOn w:val="1339"/>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sz w:val="22"/>
      </w:rPr>
      <w:pPr>
        <w:pBdr/>
        <w:spacing/>
        <w:ind/>
      </w:pPr>
      <w:tblPr>
        <w:tblBorders/>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5b9bd5"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6" w:customStyle="1">
    <w:name w:val="Grid Table 1 Light - Accent 2"/>
    <w:basedOn w:val="1339"/>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sz w:val="22"/>
      </w:rPr>
      <w:pPr>
        <w:pBdr/>
        <w:spacing/>
        <w:ind/>
      </w:pPr>
      <w:tblPr>
        <w:tblBorders/>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ed7d31"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7" w:customStyle="1">
    <w:name w:val="Grid Table 1 Light - Accent 3"/>
    <w:basedOn w:val="1339"/>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sz w:val="22"/>
      </w:rPr>
      <w:pPr>
        <w:pBdr/>
        <w:spacing/>
        <w:ind/>
      </w:pPr>
      <w:tblPr>
        <w:tblBorders/>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a5a5a5"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8" w:customStyle="1">
    <w:name w:val="Grid Table 1 Light - Accent 4"/>
    <w:basedOn w:val="1339"/>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sz w:val="22"/>
      </w:rPr>
      <w:pPr>
        <w:pBdr/>
        <w:spacing/>
        <w:ind/>
      </w:pPr>
      <w:tblPr>
        <w:tblBorders/>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fc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9" w:customStyle="1">
    <w:name w:val="Grid Table 1 Light - Accent 5"/>
    <w:basedOn w:val="1339"/>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sz w:val="22"/>
      </w:rPr>
      <w:pPr>
        <w:pBdr/>
        <w:spacing/>
        <w:ind/>
      </w:pPr>
      <w:tblPr>
        <w:tblBorders/>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472c4"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0" w:customStyle="1">
    <w:name w:val="Grid Table 1 Light - Accent 6"/>
    <w:basedOn w:val="1339"/>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sz w:val="22"/>
      </w:rPr>
      <w:pPr>
        <w:pBdr/>
        <w:spacing/>
        <w:ind/>
      </w:pPr>
      <w:tblPr>
        <w:tblBorders/>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70ad47"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1">
    <w:name w:val="Grid Table 2"/>
    <w:basedOn w:val="133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2" w:customStyle="1">
    <w:name w:val="Grid Table 2 - Accent 1"/>
    <w:basedOn w:val="1339"/>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sz w:val="22"/>
      </w:rPr>
      <w:pPr>
        <w:pBdr/>
        <w:spacing/>
        <w:ind/>
      </w:pPr>
      <w:tblPr>
        <w:tblBorders/>
      </w:tblPr>
      <w:tcPr>
        <w:shd w:val="clear" w:color="ddeaf6" w:fill="ddeaf6" w:themeFill="accent1" w:themeFillTint="34"/>
        <w:tcBorders/>
      </w:tcPr>
    </w:tblStylePr>
    <w:tblStylePr w:type="band1Vert">
      <w:rPr>
        <w:sz w:val="22"/>
      </w:rPr>
      <w:pPr>
        <w:pBdr/>
        <w:spacing/>
        <w:ind/>
      </w:pPr>
      <w:tblPr>
        <w:tblBorders/>
      </w:tblPr>
      <w:tcPr>
        <w:shd w:val="clear" w:color="ddeaf6"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5b9bd5"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3" w:customStyle="1">
    <w:name w:val="Grid Table 2 - Accent 2"/>
    <w:basedOn w:val="1339"/>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sz w:val="22"/>
      </w:rPr>
      <w:pPr>
        <w:pBdr/>
        <w:spacing/>
        <w:ind/>
      </w:pPr>
      <w:tblPr>
        <w:tblBorders/>
      </w:tblPr>
      <w:tcPr>
        <w:shd w:val="clear" w:color="fbe5d6" w:fill="fbe5d6" w:themeFill="accent2" w:themeFillTint="32"/>
        <w:tcBorders/>
      </w:tcPr>
    </w:tblStylePr>
    <w:tblStylePr w:type="band1Vert">
      <w:rPr>
        <w:sz w:val="22"/>
      </w:rPr>
      <w:pPr>
        <w:pBdr/>
        <w:spacing/>
        <w:ind/>
      </w:pPr>
      <w:tblPr>
        <w:tblBorders/>
      </w:tblPr>
      <w:tcPr>
        <w:shd w:val="clear" w:color="fbe5d6"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ed7d31"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4" w:customStyle="1">
    <w:name w:val="Grid Table 2 - Accent 3"/>
    <w:basedOn w:val="1339"/>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sz w:val="22"/>
      </w:rPr>
      <w:pPr>
        <w:pBdr/>
        <w:spacing/>
        <w:ind/>
      </w:pPr>
      <w:tblPr>
        <w:tblBorders/>
      </w:tblPr>
      <w:tcPr>
        <w:shd w:val="clear" w:color="ececec" w:fill="ececec" w:themeFill="accent3" w:themeFillTint="34"/>
        <w:tcBorders/>
      </w:tcPr>
    </w:tblStylePr>
    <w:tblStylePr w:type="band1Vert">
      <w:rPr>
        <w:sz w:val="22"/>
      </w:rPr>
      <w:pPr>
        <w:pBdr/>
        <w:spacing/>
        <w:ind/>
      </w:pPr>
      <w:tblPr>
        <w:tblBorders/>
      </w:tblPr>
      <w:tcPr>
        <w:shd w:val="clear" w:color="ececec"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a5a5a5"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5" w:customStyle="1">
    <w:name w:val="Grid Table 2 - Accent 4"/>
    <w:basedOn w:val="1339"/>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sz w:val="22"/>
      </w:rPr>
      <w:pPr>
        <w:pBdr/>
        <w:spacing/>
        <w:ind/>
      </w:pPr>
      <w:tblPr>
        <w:tblBorders/>
      </w:tblPr>
      <w:tcPr>
        <w:shd w:val="clear" w:color="fff2cb" w:fill="fff2cb" w:themeFill="accent4" w:themeFillTint="34"/>
        <w:tcBorders/>
      </w:tcPr>
    </w:tblStylePr>
    <w:tblStylePr w:type="band1Vert">
      <w:rPr>
        <w:sz w:val="22"/>
      </w:rPr>
      <w:pPr>
        <w:pBdr/>
        <w:spacing/>
        <w:ind/>
      </w:pPr>
      <w:tblPr>
        <w:tblBorders/>
      </w:tblPr>
      <w:tcPr>
        <w:shd w:val="clear" w:color="fff2cb"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ffc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6" w:customStyle="1">
    <w:name w:val="Grid Table 2 - Accent 5"/>
    <w:basedOn w:val="1339"/>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sz w:val="22"/>
      </w:rPr>
      <w:pPr>
        <w:pBdr/>
        <w:spacing/>
        <w:ind/>
      </w:pPr>
      <w:tblPr>
        <w:tblBorders/>
      </w:tblPr>
      <w:tcPr>
        <w:shd w:val="clear" w:color="d8e2f3" w:fill="d8e2f3" w:themeFill="accent5" w:themeFillTint="34"/>
        <w:tcBorders/>
      </w:tcPr>
    </w:tblStylePr>
    <w:tblStylePr w:type="band1Vert">
      <w:rPr>
        <w:sz w:val="22"/>
      </w:rPr>
      <w:pPr>
        <w:pBdr/>
        <w:spacing/>
        <w:ind/>
      </w:pPr>
      <w:tblPr>
        <w:tblBorders/>
      </w:tblPr>
      <w:tcPr>
        <w:shd w:val="clear" w:color="d8e2f3"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7" w:customStyle="1">
    <w:name w:val="Grid Table 2 - Accent 6"/>
    <w:basedOn w:val="1339"/>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shd w:val="clear" w:color="e1efd8" w:fill="e1efd8" w:themeFill="accent6" w:themeFillTint="34"/>
        <w:tcBorders/>
      </w:tcPr>
    </w:tblStylePr>
    <w:tblStylePr w:type="band1Vert">
      <w:rPr>
        <w:sz w:val="22"/>
      </w:rPr>
      <w:pPr>
        <w:pBdr/>
        <w:spacing/>
        <w:ind/>
      </w:pPr>
      <w:tblPr>
        <w:tblBorders/>
      </w:tblPr>
      <w:tcPr>
        <w:shd w:val="clear" w:color="e1efd8"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8">
    <w:name w:val="Grid Table 3"/>
    <w:basedOn w:val="133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9" w:customStyle="1">
    <w:name w:val="Grid Table 3 - Accent 1"/>
    <w:basedOn w:val="1339"/>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sz w:val="22"/>
      </w:rPr>
      <w:pPr>
        <w:pBdr/>
        <w:spacing/>
        <w:ind/>
      </w:pPr>
      <w:tblPr>
        <w:tblBorders/>
      </w:tblPr>
      <w:tcPr>
        <w:shd w:val="clear" w:color="ddeaf6" w:fill="ddeaf6" w:themeFill="accent1" w:themeFillTint="34"/>
        <w:tcBorders/>
      </w:tcPr>
    </w:tblStylePr>
    <w:tblStylePr w:type="band1Vert">
      <w:rPr>
        <w:sz w:val="22"/>
      </w:rPr>
      <w:pPr>
        <w:pBdr/>
        <w:spacing/>
        <w:ind/>
      </w:pPr>
      <w:tblPr>
        <w:tblBorders/>
      </w:tblPr>
      <w:tcPr>
        <w:shd w:val="clear" w:color="ddeaf6"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0" w:customStyle="1">
    <w:name w:val="Grid Table 3 - Accent 2"/>
    <w:basedOn w:val="1339"/>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sz w:val="22"/>
      </w:rPr>
      <w:pPr>
        <w:pBdr/>
        <w:spacing/>
        <w:ind/>
      </w:pPr>
      <w:tblPr>
        <w:tblBorders/>
      </w:tblPr>
      <w:tcPr>
        <w:shd w:val="clear" w:color="fbe5d6" w:fill="fbe5d6" w:themeFill="accent2" w:themeFillTint="32"/>
        <w:tcBorders/>
      </w:tcPr>
    </w:tblStylePr>
    <w:tblStylePr w:type="band1Vert">
      <w:rPr>
        <w:sz w:val="22"/>
      </w:rPr>
      <w:pPr>
        <w:pBdr/>
        <w:spacing/>
        <w:ind/>
      </w:pPr>
      <w:tblPr>
        <w:tblBorders/>
      </w:tblPr>
      <w:tcPr>
        <w:shd w:val="clear" w:color="fbe5d6"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1" w:customStyle="1">
    <w:name w:val="Grid Table 3 - Accent 3"/>
    <w:basedOn w:val="1339"/>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sz w:val="22"/>
      </w:rPr>
      <w:pPr>
        <w:pBdr/>
        <w:spacing/>
        <w:ind/>
      </w:pPr>
      <w:tblPr>
        <w:tblBorders/>
      </w:tblPr>
      <w:tcPr>
        <w:shd w:val="clear" w:color="ececec" w:fill="ececec" w:themeFill="accent3" w:themeFillTint="34"/>
        <w:tcBorders/>
      </w:tcPr>
    </w:tblStylePr>
    <w:tblStylePr w:type="band1Vert">
      <w:rPr>
        <w:sz w:val="22"/>
      </w:rPr>
      <w:pPr>
        <w:pBdr/>
        <w:spacing/>
        <w:ind/>
      </w:pPr>
      <w:tblPr>
        <w:tblBorders/>
      </w:tblPr>
      <w:tcPr>
        <w:shd w:val="clear" w:color="ececec"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2" w:customStyle="1">
    <w:name w:val="Grid Table 3 - Accent 4"/>
    <w:basedOn w:val="1339"/>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sz w:val="22"/>
      </w:rPr>
      <w:pPr>
        <w:pBdr/>
        <w:spacing/>
        <w:ind/>
      </w:pPr>
      <w:tblPr>
        <w:tblBorders/>
      </w:tblPr>
      <w:tcPr>
        <w:shd w:val="clear" w:color="fff2cb" w:fill="fff2cb" w:themeFill="accent4" w:themeFillTint="34"/>
        <w:tcBorders/>
      </w:tcPr>
    </w:tblStylePr>
    <w:tblStylePr w:type="band1Vert">
      <w:rPr>
        <w:sz w:val="22"/>
      </w:rPr>
      <w:pPr>
        <w:pBdr/>
        <w:spacing/>
        <w:ind/>
      </w:pPr>
      <w:tblPr>
        <w:tblBorders/>
      </w:tblPr>
      <w:tcPr>
        <w:shd w:val="clear" w:color="fff2cb"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3" w:customStyle="1">
    <w:name w:val="Grid Table 3 - Accent 5"/>
    <w:basedOn w:val="1339"/>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sz w:val="22"/>
      </w:rPr>
      <w:pPr>
        <w:pBdr/>
        <w:spacing/>
        <w:ind/>
      </w:pPr>
      <w:tblPr>
        <w:tblBorders/>
      </w:tblPr>
      <w:tcPr>
        <w:shd w:val="clear" w:color="d8e2f3" w:fill="d8e2f3" w:themeFill="accent5" w:themeFillTint="34"/>
        <w:tcBorders/>
      </w:tcPr>
    </w:tblStylePr>
    <w:tblStylePr w:type="band1Vert">
      <w:rPr>
        <w:sz w:val="22"/>
      </w:rPr>
      <w:pPr>
        <w:pBdr/>
        <w:spacing/>
        <w:ind/>
      </w:pPr>
      <w:tblPr>
        <w:tblBorders/>
      </w:tblPr>
      <w:tcPr>
        <w:shd w:val="clear" w:color="d8e2f3"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4" w:customStyle="1">
    <w:name w:val="Grid Table 3 - Accent 6"/>
    <w:basedOn w:val="1339"/>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shd w:val="clear" w:color="e1efd8" w:fill="e1efd8" w:themeFill="accent6" w:themeFillTint="34"/>
        <w:tcBorders/>
      </w:tcPr>
    </w:tblStylePr>
    <w:tblStylePr w:type="band1Vert">
      <w:rPr>
        <w:sz w:val="22"/>
      </w:rPr>
      <w:pPr>
        <w:pBdr/>
        <w:spacing/>
        <w:ind/>
      </w:pPr>
      <w:tblPr>
        <w:tblBorders/>
      </w:tblPr>
      <w:tcPr>
        <w:shd w:val="clear" w:color="e1efd8"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5">
    <w:name w:val="Grid Table 4"/>
    <w:basedOn w:val="1339"/>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6" w:customStyle="1">
    <w:name w:val="Grid Table 4 - Accent 1"/>
    <w:basedOn w:val="1339"/>
    <w:uiPriority w:val="5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sz w:val="22"/>
      </w:rPr>
      <w:pPr>
        <w:pBdr/>
        <w:spacing/>
        <w:ind/>
      </w:pPr>
      <w:tblPr>
        <w:tblBorders/>
      </w:tblPr>
      <w:tcPr>
        <w:shd w:val="clear" w:color="deebf6" w:fill="deebf6" w:themeFill="accent1" w:themeFillTint="32"/>
        <w:tcBorders/>
      </w:tcPr>
    </w:tblStylePr>
    <w:tblStylePr w:type="band1Vert">
      <w:rPr>
        <w:sz w:val="22"/>
      </w:rPr>
      <w:pPr>
        <w:pBdr/>
        <w:spacing/>
        <w:ind/>
      </w:pPr>
      <w:tblPr>
        <w:tblBorders/>
      </w:tblPr>
      <w:tcPr>
        <w:shd w:val="clear" w:color="deebf6"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68a2d8" w:fill="68a2d8" w:themeFill="accent1" w:themeFillTint="EA"/>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7" w:customStyle="1">
    <w:name w:val="Grid Table 4 - Accent 2"/>
    <w:basedOn w:val="1339"/>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sz w:val="22"/>
      </w:rPr>
      <w:pPr>
        <w:pBdr/>
        <w:spacing/>
        <w:ind/>
      </w:pPr>
      <w:tblPr>
        <w:tblBorders/>
      </w:tblPr>
      <w:tcPr>
        <w:shd w:val="clear" w:color="fbe5d6" w:fill="fbe5d6" w:themeFill="accent2" w:themeFillTint="32"/>
        <w:tcBorders/>
      </w:tcPr>
    </w:tblStylePr>
    <w:tblStylePr w:type="band1Vert">
      <w:rPr>
        <w:sz w:val="22"/>
      </w:rPr>
      <w:pPr>
        <w:pBdr/>
        <w:spacing/>
        <w:ind/>
      </w:pPr>
      <w:tblPr>
        <w:tblBorders/>
      </w:tblPr>
      <w:tcPr>
        <w:shd w:val="clear" w:color="fbe5d6"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4b184" w:fill="f4b184" w:themeFill="accent2" w:themeFillTint="97"/>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ed7d31"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8" w:customStyle="1">
    <w:name w:val="Grid Table 4 - Accent 3"/>
    <w:basedOn w:val="1339"/>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sz w:val="22"/>
      </w:rPr>
      <w:pPr>
        <w:pBdr/>
        <w:spacing/>
        <w:ind/>
      </w:pPr>
      <w:tblPr>
        <w:tblBorders/>
      </w:tblPr>
      <w:tcPr>
        <w:shd w:val="clear" w:color="ececec" w:fill="ececec" w:themeFill="accent3" w:themeFillTint="34"/>
        <w:tcBorders/>
      </w:tcPr>
    </w:tblStylePr>
    <w:tblStylePr w:type="band1Vert">
      <w:rPr>
        <w:sz w:val="22"/>
      </w:rPr>
      <w:pPr>
        <w:pBdr/>
        <w:spacing/>
        <w:ind/>
      </w:pPr>
      <w:tblPr>
        <w:tblBorders/>
      </w:tblPr>
      <w:tcPr>
        <w:shd w:val="clear" w:color="ececec"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a5a5a5" w:fill="a5a5a5" w:themeFill="accent3" w:themeFillTint="FE"/>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a5a5a5"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9" w:customStyle="1">
    <w:name w:val="Grid Table 4 - Accent 4"/>
    <w:basedOn w:val="1339"/>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sz w:val="22"/>
      </w:rPr>
      <w:pPr>
        <w:pBdr/>
        <w:spacing/>
        <w:ind/>
      </w:pPr>
      <w:tblPr>
        <w:tblBorders/>
      </w:tblPr>
      <w:tcPr>
        <w:shd w:val="clear" w:color="fff2cb" w:fill="fff2cb" w:themeFill="accent4" w:themeFillTint="34"/>
        <w:tcBorders/>
      </w:tcPr>
    </w:tblStylePr>
    <w:tblStylePr w:type="band1Vert">
      <w:rPr>
        <w:sz w:val="22"/>
      </w:rPr>
      <w:pPr>
        <w:pBdr/>
        <w:spacing/>
        <w:ind/>
      </w:pPr>
      <w:tblPr>
        <w:tblBorders/>
      </w:tblPr>
      <w:tcPr>
        <w:shd w:val="clear" w:color="fff2cb"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d865" w:fill="ffd865" w:themeFill="accent4" w:themeFillTint="9A"/>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fc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20" w:customStyle="1">
    <w:name w:val="Grid Table 4 - Accent 5"/>
    <w:basedOn w:val="1339"/>
    <w:uiPriority w:val="5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sz w:val="22"/>
      </w:rPr>
      <w:pPr>
        <w:pBdr/>
        <w:spacing/>
        <w:ind/>
      </w:pPr>
      <w:tblPr>
        <w:tblBorders/>
      </w:tblPr>
      <w:tcPr>
        <w:shd w:val="clear" w:color="d8e2f3" w:fill="d8e2f3" w:themeFill="accent5" w:themeFillTint="34"/>
        <w:tcBorders/>
      </w:tcPr>
    </w:tblStylePr>
    <w:tblStylePr w:type="band1Vert">
      <w:rPr>
        <w:sz w:val="22"/>
      </w:rPr>
      <w:pPr>
        <w:pBdr/>
        <w:spacing/>
        <w:ind/>
      </w:pPr>
      <w:tblPr>
        <w:tblBorders/>
      </w:tblPr>
      <w:tcPr>
        <w:shd w:val="clear" w:color="d8e2f3"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472c4"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21" w:customStyle="1">
    <w:name w:val="Grid Table 4 - Accent 6"/>
    <w:basedOn w:val="1339"/>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sz w:val="22"/>
      </w:rPr>
      <w:pPr>
        <w:pBdr/>
        <w:spacing/>
        <w:ind/>
      </w:pPr>
      <w:tblPr>
        <w:tblBorders/>
      </w:tblPr>
      <w:tcPr>
        <w:shd w:val="clear" w:color="e1efd8" w:fill="e1efd8" w:themeFill="accent6" w:themeFillTint="34"/>
        <w:tcBorders/>
      </w:tcPr>
    </w:tblStylePr>
    <w:tblStylePr w:type="band1Vert">
      <w:rPr>
        <w:sz w:val="22"/>
      </w:rPr>
      <w:pPr>
        <w:pBdr/>
        <w:spacing/>
        <w:ind/>
      </w:pPr>
      <w:tblPr>
        <w:tblBorders/>
      </w:tblPr>
      <w:tcPr>
        <w:shd w:val="clear" w:color="e1efd8"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70ad47"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22">
    <w:name w:val="Grid Table 5 Dark"/>
    <w:basedOn w:val="13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8a8a8a" w:fill="8a8a8a" w:themeFill="text1" w:themeFillTint="75"/>
        <w:tcBorders/>
      </w:tcPr>
    </w:tblStylePr>
    <w:tblStylePr w:type="band1Vert">
      <w:pPr>
        <w:pBdr/>
        <w:spacing/>
        <w:ind/>
      </w:pPr>
      <w:tblPr>
        <w:tblBorders/>
      </w:tblPr>
      <w:tcPr>
        <w:shd w:val="clear" w:color="8a8a8a"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000000" w:fill="000000" w:themeFill="text1"/>
        <w:tcBorders/>
      </w:tcPr>
    </w:tblStylePr>
    <w:tblStylePr w:type="firstRow">
      <w:rPr>
        <w:b/>
        <w:sz w:val="22"/>
      </w:rPr>
      <w:pPr>
        <w:pBdr/>
        <w:spacing/>
        <w:ind/>
      </w:pPr>
      <w:tblPr>
        <w:tblBorders/>
      </w:tblPr>
      <w:tcPr>
        <w:shd w:val="clear" w:color="000000" w:fill="000000" w:themeFill="text1"/>
        <w:tcBorders/>
      </w:tcPr>
    </w:tblStylePr>
    <w:tblStylePr w:type="lastCol">
      <w:rPr>
        <w:b/>
        <w:sz w:val="22"/>
      </w:rPr>
      <w:pPr>
        <w:pBdr/>
        <w:spacing/>
        <w:ind/>
      </w:pPr>
      <w:tblPr>
        <w:tblBorders/>
      </w:tblPr>
      <w:tcPr>
        <w:shd w:val="clear" w:color="000000" w:fill="000000" w:themeFill="text1"/>
        <w:tcBorders/>
      </w:tcPr>
    </w:tblStylePr>
    <w:tblStylePr w:type="lastRow">
      <w:rPr>
        <w:b/>
        <w:sz w:val="22"/>
      </w:rPr>
      <w:pPr>
        <w:pBdr/>
        <w:spacing/>
        <w:ind/>
      </w:pPr>
      <w:tblPr>
        <w:tblBorders/>
      </w:tblPr>
      <w:tcPr>
        <w:shd w:val="clear" w:color="000000"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23" w:customStyle="1">
    <w:name w:val="Grid Table 5 Dark- Accent 1"/>
    <w:basedOn w:val="13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b3d0eb" w:fill="b3d0eb" w:themeFill="accent1" w:themeFillTint="75"/>
        <w:tcBorders/>
      </w:tcPr>
    </w:tblStylePr>
    <w:tblStylePr w:type="band1Vert">
      <w:pPr>
        <w:pBdr/>
        <w:spacing/>
        <w:ind/>
      </w:pPr>
      <w:tblPr>
        <w:tblBorders/>
      </w:tblPr>
      <w:tcPr>
        <w:shd w:val="clear" w:color="b3d0eb"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5b9bd5" w:fill="5b9bd5" w:themeFill="accent1"/>
        <w:tcBorders/>
      </w:tcPr>
    </w:tblStylePr>
    <w:tblStylePr w:type="firstRow">
      <w:rPr>
        <w:b/>
        <w:sz w:val="22"/>
      </w:rPr>
      <w:pPr>
        <w:pBdr/>
        <w:spacing/>
        <w:ind/>
      </w:pPr>
      <w:tblPr>
        <w:tblBorders/>
      </w:tblPr>
      <w:tcPr>
        <w:shd w:val="clear" w:color="5b9bd5" w:fill="5b9bd5" w:themeFill="accent1"/>
        <w:tcBorders/>
      </w:tcPr>
    </w:tblStylePr>
    <w:tblStylePr w:type="lastCol">
      <w:rPr>
        <w:b/>
        <w:sz w:val="22"/>
      </w:rPr>
      <w:pPr>
        <w:pBdr/>
        <w:spacing/>
        <w:ind/>
      </w:pPr>
      <w:tblPr>
        <w:tblBorders/>
      </w:tblPr>
      <w:tcPr>
        <w:shd w:val="clear" w:color="5b9bd5" w:fill="5b9bd5" w:themeFill="accent1"/>
        <w:tcBorders/>
      </w:tcPr>
    </w:tblStylePr>
    <w:tblStylePr w:type="lastRow">
      <w:rPr>
        <w:b/>
        <w:sz w:val="22"/>
      </w:rPr>
      <w:pPr>
        <w:pBdr/>
        <w:spacing/>
        <w:ind/>
      </w:pPr>
      <w:tblPr>
        <w:tblBorders/>
      </w:tblPr>
      <w:tcPr>
        <w:shd w:val="clear" w:color="5b9bd5"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24" w:customStyle="1">
    <w:name w:val="Grid Table 5 Dark - Accent 2"/>
    <w:basedOn w:val="13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6c3a0" w:fill="f6c3a0" w:themeFill="accent2" w:themeFillTint="75"/>
        <w:tcBorders/>
      </w:tcPr>
    </w:tblStylePr>
    <w:tblStylePr w:type="band1Vert">
      <w:pPr>
        <w:pBdr/>
        <w:spacing/>
        <w:ind/>
      </w:pPr>
      <w:tblPr>
        <w:tblBorders/>
      </w:tblPr>
      <w:tcPr>
        <w:shd w:val="clear" w:color="f6c3a0"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ed7d31" w:fill="ed7d31" w:themeFill="accent2"/>
        <w:tcBorders/>
      </w:tcPr>
    </w:tblStylePr>
    <w:tblStylePr w:type="firstRow">
      <w:rPr>
        <w:b/>
        <w:sz w:val="22"/>
      </w:rPr>
      <w:pPr>
        <w:pBdr/>
        <w:spacing/>
        <w:ind/>
      </w:pPr>
      <w:tblPr>
        <w:tblBorders/>
      </w:tblPr>
      <w:tcPr>
        <w:shd w:val="clear" w:color="ed7d31" w:fill="ed7d31" w:themeFill="accent2"/>
        <w:tcBorders/>
      </w:tcPr>
    </w:tblStylePr>
    <w:tblStylePr w:type="lastCol">
      <w:rPr>
        <w:b/>
        <w:sz w:val="22"/>
      </w:rPr>
      <w:pPr>
        <w:pBdr/>
        <w:spacing/>
        <w:ind/>
      </w:pPr>
      <w:tblPr>
        <w:tblBorders/>
      </w:tblPr>
      <w:tcPr>
        <w:shd w:val="clear" w:color="ed7d31" w:fill="ed7d31" w:themeFill="accent2"/>
        <w:tcBorders/>
      </w:tcPr>
    </w:tblStylePr>
    <w:tblStylePr w:type="lastRow">
      <w:rPr>
        <w:b/>
        <w:sz w:val="22"/>
      </w:rPr>
      <w:pPr>
        <w:pBdr/>
        <w:spacing/>
        <w:ind/>
      </w:pPr>
      <w:tblPr>
        <w:tblBorders/>
      </w:tblPr>
      <w:tcPr>
        <w:shd w:val="clear" w:color="ed7d31"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25" w:customStyle="1">
    <w:name w:val="Grid Table 5 Dark - Accent 3"/>
    <w:basedOn w:val="13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d5d5d5" w:fill="d5d5d5" w:themeFill="accent3" w:themeFillTint="75"/>
        <w:tcBorders/>
      </w:tcPr>
    </w:tblStylePr>
    <w:tblStylePr w:type="band1Vert">
      <w:pPr>
        <w:pBdr/>
        <w:spacing/>
        <w:ind/>
      </w:pPr>
      <w:tblPr>
        <w:tblBorders/>
      </w:tblPr>
      <w:tcPr>
        <w:shd w:val="clear" w:color="d5d5d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a5a5a5" w:fill="a5a5a5" w:themeFill="accent3"/>
        <w:tcBorders/>
      </w:tcPr>
    </w:tblStylePr>
    <w:tblStylePr w:type="firstRow">
      <w:rPr>
        <w:b/>
        <w:sz w:val="22"/>
      </w:rPr>
      <w:pPr>
        <w:pBdr/>
        <w:spacing/>
        <w:ind/>
      </w:pPr>
      <w:tblPr>
        <w:tblBorders/>
      </w:tblPr>
      <w:tcPr>
        <w:shd w:val="clear" w:color="a5a5a5" w:fill="a5a5a5" w:themeFill="accent3"/>
        <w:tcBorders/>
      </w:tcPr>
    </w:tblStylePr>
    <w:tblStylePr w:type="lastCol">
      <w:rPr>
        <w:b/>
        <w:sz w:val="22"/>
      </w:rPr>
      <w:pPr>
        <w:pBdr/>
        <w:spacing/>
        <w:ind/>
      </w:pPr>
      <w:tblPr>
        <w:tblBorders/>
      </w:tblPr>
      <w:tcPr>
        <w:shd w:val="clear" w:color="a5a5a5" w:fill="a5a5a5" w:themeFill="accent3"/>
        <w:tcBorders/>
      </w:tcPr>
    </w:tblStylePr>
    <w:tblStylePr w:type="lastRow">
      <w:rPr>
        <w:b/>
        <w:sz w:val="22"/>
      </w:rPr>
      <w:pPr>
        <w:pBdr/>
        <w:spacing/>
        <w:ind/>
      </w:pPr>
      <w:tblPr>
        <w:tblBorders/>
      </w:tblPr>
      <w:tcPr>
        <w:shd w:val="clear" w:color="a5a5a5"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26" w:customStyle="1">
    <w:name w:val="Grid Table 5 Dark- Accent 4"/>
    <w:basedOn w:val="13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fe28a" w:fill="ffe28a" w:themeFill="accent4" w:themeFillTint="75"/>
        <w:tcBorders/>
      </w:tcPr>
    </w:tblStylePr>
    <w:tblStylePr w:type="band1Vert">
      <w:pPr>
        <w:pBdr/>
        <w:spacing/>
        <w:ind/>
      </w:pPr>
      <w:tblPr>
        <w:tblBorders/>
      </w:tblPr>
      <w:tcPr>
        <w:shd w:val="clear" w:color="ffe28a"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c000" w:fill="ffc000" w:themeFill="accent4"/>
        <w:tcBorders/>
      </w:tcPr>
    </w:tblStylePr>
    <w:tblStylePr w:type="firstRow">
      <w:rPr>
        <w:b/>
        <w:sz w:val="22"/>
      </w:rPr>
      <w:pPr>
        <w:pBdr/>
        <w:spacing/>
        <w:ind/>
      </w:pPr>
      <w:tblPr>
        <w:tblBorders/>
      </w:tblPr>
      <w:tcPr>
        <w:shd w:val="clear" w:color="ffc000" w:fill="ffc000" w:themeFill="accent4"/>
        <w:tcBorders/>
      </w:tcPr>
    </w:tblStylePr>
    <w:tblStylePr w:type="lastCol">
      <w:rPr>
        <w:b/>
        <w:sz w:val="22"/>
      </w:rPr>
      <w:pPr>
        <w:pBdr/>
        <w:spacing/>
        <w:ind/>
      </w:pPr>
      <w:tblPr>
        <w:tblBorders/>
      </w:tblPr>
      <w:tcPr>
        <w:shd w:val="clear" w:color="ffc000" w:fill="ffc000" w:themeFill="accent4"/>
        <w:tcBorders/>
      </w:tcPr>
    </w:tblStylePr>
    <w:tblStylePr w:type="lastRow">
      <w:rPr>
        <w:b/>
        <w:sz w:val="22"/>
      </w:rPr>
      <w:pPr>
        <w:pBdr/>
        <w:spacing/>
        <w:ind/>
      </w:pPr>
      <w:tblPr>
        <w:tblBorders/>
      </w:tblPr>
      <w:tcPr>
        <w:shd w:val="clear" w:color="ffc000"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27" w:customStyle="1">
    <w:name w:val="Grid Table 5 Dark - Accent 5"/>
    <w:basedOn w:val="13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a9bee4" w:fill="a9bee4" w:themeFill="accent5" w:themeFillTint="75"/>
        <w:tcBorders/>
      </w:tcPr>
    </w:tblStylePr>
    <w:tblStylePr w:type="band1Vert">
      <w:pPr>
        <w:pBdr/>
        <w:spacing/>
        <w:ind/>
      </w:pPr>
      <w:tblPr>
        <w:tblBorders/>
      </w:tblPr>
      <w:tcPr>
        <w:shd w:val="clear" w:color="a9bee4"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472c4" w:fill="4472c4" w:themeFill="accent5"/>
        <w:tcBorders/>
      </w:tcPr>
    </w:tblStylePr>
    <w:tblStylePr w:type="firstRow">
      <w:rPr>
        <w:b/>
        <w:sz w:val="22"/>
      </w:rPr>
      <w:pPr>
        <w:pBdr/>
        <w:spacing/>
        <w:ind/>
      </w:pPr>
      <w:tblPr>
        <w:tblBorders/>
      </w:tblPr>
      <w:tcPr>
        <w:shd w:val="clear" w:color="4472c4" w:fill="4472c4" w:themeFill="accent5"/>
        <w:tcBorders/>
      </w:tcPr>
    </w:tblStylePr>
    <w:tblStylePr w:type="lastCol">
      <w:rPr>
        <w:b/>
        <w:sz w:val="22"/>
      </w:rPr>
      <w:pPr>
        <w:pBdr/>
        <w:spacing/>
        <w:ind/>
      </w:pPr>
      <w:tblPr>
        <w:tblBorders/>
      </w:tblPr>
      <w:tcPr>
        <w:shd w:val="clear" w:color="4472c4" w:fill="4472c4" w:themeFill="accent5"/>
        <w:tcBorders/>
      </w:tcPr>
    </w:tblStylePr>
    <w:tblStylePr w:type="lastRow">
      <w:rPr>
        <w:b/>
        <w:sz w:val="22"/>
      </w:rPr>
      <w:pPr>
        <w:pBdr/>
        <w:spacing/>
        <w:ind/>
      </w:pPr>
      <w:tblPr>
        <w:tblBorders/>
      </w:tblPr>
      <w:tcPr>
        <w:shd w:val="clear" w:color="4472c4"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28" w:customStyle="1">
    <w:name w:val="Grid Table 5 Dark - Accent 6"/>
    <w:basedOn w:val="13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bcdba8" w:fill="bcdba8" w:themeFill="accent6" w:themeFillTint="75"/>
        <w:tcBorders/>
      </w:tcPr>
    </w:tblStylePr>
    <w:tblStylePr w:type="band1Vert">
      <w:pPr>
        <w:pBdr/>
        <w:spacing/>
        <w:ind/>
      </w:pPr>
      <w:tblPr>
        <w:tblBorders/>
      </w:tblPr>
      <w:tcPr>
        <w:shd w:val="clear" w:color="bcdba8"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70ad47" w:fill="70ad47" w:themeFill="accent6"/>
        <w:tcBorders/>
      </w:tcPr>
    </w:tblStylePr>
    <w:tblStylePr w:type="firstRow">
      <w:rPr>
        <w:b/>
        <w:sz w:val="22"/>
      </w:rPr>
      <w:pPr>
        <w:pBdr/>
        <w:spacing/>
        <w:ind/>
      </w:pPr>
      <w:tblPr>
        <w:tblBorders/>
      </w:tblPr>
      <w:tcPr>
        <w:shd w:val="clear" w:color="70ad47" w:fill="70ad47" w:themeFill="accent6"/>
        <w:tcBorders/>
      </w:tcPr>
    </w:tblStylePr>
    <w:tblStylePr w:type="lastCol">
      <w:rPr>
        <w:b/>
        <w:sz w:val="22"/>
      </w:rPr>
      <w:pPr>
        <w:pBdr/>
        <w:spacing/>
        <w:ind/>
      </w:pPr>
      <w:tblPr>
        <w:tblBorders/>
      </w:tblPr>
      <w:tcPr>
        <w:shd w:val="clear" w:color="70ad47" w:fill="70ad47" w:themeFill="accent6"/>
        <w:tcBorders/>
      </w:tcPr>
    </w:tblStylePr>
    <w:tblStylePr w:type="lastRow">
      <w:rPr>
        <w:b/>
        <w:sz w:val="22"/>
      </w:rPr>
      <w:pPr>
        <w:pBdr/>
        <w:spacing/>
        <w:ind/>
      </w:pPr>
      <w:tblPr>
        <w:tblBorders/>
      </w:tblPr>
      <w:tcPr>
        <w:shd w:val="clear" w:color="70ad47"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29">
    <w:name w:val="Grid Table 6 Colorful"/>
    <w:basedOn w:val="1339"/>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color w:val="7f7f7f" w:themeColor="text1" w:themeTint="80" w:themeShade="95"/>
        <w:sz w:val="22"/>
      </w:rPr>
      <w:pPr>
        <w:pBdr/>
        <w:spacing/>
        <w:ind/>
      </w:pPr>
      <w:tblPr>
        <w:tblBorders/>
      </w:tblPr>
      <w:tcPr>
        <w:shd w:val="clear" w:color="cbcbcb" w:fill="cbcbcb" w:themeFill="text1" w:themeFillTint="34"/>
        <w:tcBorders/>
      </w:tcPr>
    </w:tblStylePr>
    <w:tblStylePr w:type="band1Vert">
      <w:pPr>
        <w:pBdr/>
        <w:spacing/>
        <w:ind/>
      </w:pPr>
      <w:tblPr>
        <w:tblBorders/>
      </w:tblPr>
      <w:tcPr>
        <w:shd w:val="clear" w:color="cbcbcb" w:fill="cbcbcb" w:themeFill="text1" w:themeFillTint="34"/>
        <w:tcBorders/>
      </w:tcPr>
    </w:tblStylePr>
    <w:tblStylePr w:type="band2Horz">
      <w:rPr>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000000" w:themeColor="text1"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30" w:customStyle="1">
    <w:name w:val="Grid Table 6 Colorful - Accent 1"/>
    <w:basedOn w:val="1339"/>
    <w:uiPriority w:val="99"/>
    <w:pPr>
      <w:pBdr/>
      <w:spacing/>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color w:val="acccea" w:themeColor="accent1" w:themeTint="80" w:themeShade="95"/>
        <w:sz w:val="22"/>
      </w:rPr>
      <w:pPr>
        <w:pBdr/>
        <w:spacing/>
        <w:ind/>
      </w:pPr>
      <w:tblPr>
        <w:tblBorders/>
      </w:tblPr>
      <w:tcPr>
        <w:shd w:val="clear" w:color="ddeaf6" w:fill="ddeaf6" w:themeFill="accent1" w:themeFillTint="34"/>
        <w:tcBorders/>
      </w:tcPr>
    </w:tblStylePr>
    <w:tblStylePr w:type="band1Vert">
      <w:pPr>
        <w:pBdr/>
        <w:spacing/>
        <w:ind/>
      </w:pPr>
      <w:tblPr>
        <w:tblBorders/>
      </w:tblPr>
      <w:tcPr>
        <w:shd w:val="clear" w:color="ddeaf6" w:fill="ddeaf6" w:themeFill="accent1" w:themeFillTint="34"/>
        <w:tcBorders/>
      </w:tcPr>
    </w:tblStylePr>
    <w:tblStylePr w:type="band2Horz">
      <w:rPr>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5b9bd5" w:themeColor="accent1"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31" w:customStyle="1">
    <w:name w:val="Grid Table 6 Colorful - Accent 2"/>
    <w:basedOn w:val="1339"/>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be5d6" w:fill="fbe5d6" w:themeFill="accent2" w:themeFillTint="32"/>
        <w:tcBorders/>
      </w:tcPr>
    </w:tblStylePr>
    <w:tblStylePr w:type="band1Vert">
      <w:pPr>
        <w:pBdr/>
        <w:spacing/>
        <w:ind/>
      </w:pPr>
      <w:tblPr>
        <w:tblBorders/>
      </w:tblPr>
      <w:tcPr>
        <w:shd w:val="clear" w:color="fbe5d6" w:fill="fbe5d6" w:themeFill="accent2" w:themeFillTint="32"/>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ed7d31" w:themeColor="accent2"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32" w:customStyle="1">
    <w:name w:val="Grid Table 6 Colorful - Accent 3"/>
    <w:basedOn w:val="1339"/>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color w:val="a5a5a5" w:themeColor="accent3" w:themeTint="FE" w:themeShade="95"/>
        <w:sz w:val="22"/>
      </w:rPr>
      <w:pPr>
        <w:pBdr/>
        <w:spacing/>
        <w:ind/>
      </w:pPr>
      <w:tblPr>
        <w:tblBorders/>
      </w:tblPr>
      <w:tcPr>
        <w:shd w:val="clear" w:color="ececec" w:fill="ececec" w:themeFill="accent3" w:themeFillTint="34"/>
        <w:tcBorders/>
      </w:tcPr>
    </w:tblStylePr>
    <w:tblStylePr w:type="band1Vert">
      <w:pPr>
        <w:pBdr/>
        <w:spacing/>
        <w:ind/>
      </w:pPr>
      <w:tblPr>
        <w:tblBorders/>
      </w:tblPr>
      <w:tcPr>
        <w:shd w:val="clear" w:color="ececec" w:fill="ececec" w:themeFill="accent3" w:themeFillTint="34"/>
        <w:tcBorders/>
      </w:tcPr>
    </w:tblStylePr>
    <w:tblStylePr w:type="band2Horz">
      <w:rPr>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33" w:customStyle="1">
    <w:name w:val="Grid Table 6 Colorful - Accent 4"/>
    <w:basedOn w:val="1339"/>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f2cb" w:fill="fff2cb" w:themeFill="accent4" w:themeFillTint="34"/>
        <w:tcBorders/>
      </w:tcPr>
    </w:tblStylePr>
    <w:tblStylePr w:type="band1Vert">
      <w:pPr>
        <w:pBdr/>
        <w:spacing/>
        <w:ind/>
      </w:pPr>
      <w:tblPr>
        <w:tblBorders/>
      </w:tblPr>
      <w:tcPr>
        <w:shd w:val="clear" w:color="fff2cb" w:fill="fff2cb" w:themeFill="accent4" w:themeFillTint="34"/>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c000" w:themeColor="accent4"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34" w:customStyle="1">
    <w:name w:val="Grid Table 6 Colorful - Accent 5"/>
    <w:basedOn w:val="1339"/>
    <w:uiPriority w:val="99"/>
    <w:pPr>
      <w:pBdr/>
      <w:spacing/>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color w:val="254175" w:themeColor="accent5" w:themeShade="95"/>
        <w:sz w:val="22"/>
      </w:rPr>
      <w:pPr>
        <w:pBdr/>
        <w:spacing/>
        <w:ind/>
      </w:pPr>
      <w:tblPr>
        <w:tblBorders/>
      </w:tblPr>
      <w:tcPr>
        <w:shd w:val="clear" w:color="d8e2f3" w:fill="d8e2f3" w:themeFill="accent5" w:themeFillTint="34"/>
        <w:tcBorders/>
      </w:tcPr>
    </w:tblStylePr>
    <w:tblStylePr w:type="band1Vert">
      <w:pPr>
        <w:pBdr/>
        <w:spacing/>
        <w:ind/>
      </w:pPr>
      <w:tblPr>
        <w:tblBorders/>
      </w:tblPr>
      <w:tcPr>
        <w:shd w:val="clear" w:color="d8e2f3" w:fill="d8e2f3" w:themeFill="accent5" w:themeFillTint="34"/>
        <w:tcBorders/>
      </w:tcPr>
    </w:tblStylePr>
    <w:tblStylePr w:type="band2Horz">
      <w:rPr>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35" w:customStyle="1">
    <w:name w:val="Grid Table 6 Colorful - Accent 6"/>
    <w:basedOn w:val="1339"/>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color w:val="254175" w:themeColor="accent5" w:themeShade="95"/>
        <w:sz w:val="22"/>
      </w:rPr>
      <w:pPr>
        <w:pBdr/>
        <w:spacing/>
        <w:ind/>
      </w:pPr>
      <w:tblPr>
        <w:tblBorders/>
      </w:tblPr>
      <w:tcPr>
        <w:shd w:val="clear" w:color="e1efd8" w:fill="e1efd8" w:themeFill="accent6" w:themeFillTint="34"/>
        <w:tcBorders/>
      </w:tcPr>
    </w:tblStylePr>
    <w:tblStylePr w:type="band1Vert">
      <w:pPr>
        <w:pBdr/>
        <w:spacing/>
        <w:ind/>
      </w:pPr>
      <w:tblPr>
        <w:tblBorders/>
      </w:tblPr>
      <w:tcPr>
        <w:shd w:val="clear" w:color="e1efd8" w:fill="e1efd8" w:themeFill="accent6" w:themeFillTint="34"/>
        <w:tcBorders/>
      </w:tcPr>
    </w:tblStylePr>
    <w:tblStylePr w:type="band2Horz">
      <w:rPr>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36">
    <w:name w:val="Grid Table 7 Colorful"/>
    <w:basedOn w:val="1339"/>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color w:val="7f7f7f" w:themeColor="text1" w:themeTint="80" w:themeShade="95"/>
        <w:sz w:val="22"/>
      </w:rPr>
      <w:pPr>
        <w:pBdr/>
        <w:spacing/>
        <w:ind/>
      </w:pPr>
      <w:tblPr>
        <w:tblBorders/>
      </w:tblPr>
      <w:tcPr>
        <w:shd w:val="clear" w:color="f2f2f2" w:fill="ffffff" w:themeFill="text1" w:themeFillTint="00"/>
        <w:tcBorders/>
      </w:tcPr>
    </w:tblStylePr>
    <w:tblStylePr w:type="band1Vert">
      <w:pPr>
        <w:pBdr/>
        <w:spacing/>
        <w:ind/>
      </w:pPr>
      <w:tblPr>
        <w:tblBorders/>
      </w:tblPr>
      <w:tcPr>
        <w:shd w:val="clear" w:color="f2f2f2" w:fill="ffffff" w:themeFill="text1" w:themeFillTint="00"/>
        <w:tcBorders/>
      </w:tcPr>
    </w:tblStylePr>
    <w:tblStylePr w:type="band2Horz">
      <w:rPr>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b/>
        <w:color w:val="7f7f7f"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7f7f7f" w:themeColor="text1" w:themeTint="80" w:themeShade="95"/>
        <w:sz w:val="22"/>
      </w:rPr>
      <w:pPr>
        <w:pBdr/>
        <w:spacing/>
        <w:ind/>
      </w:pPr>
      <w:tblPr>
        <w:tblBorders/>
      </w:tbl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b/>
        <w:color w:val="7f7f7f"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37" w:customStyle="1">
    <w:name w:val="Grid Table 7 Colorful - Accent 1"/>
    <w:basedOn w:val="1339"/>
    <w:uiPriority w:val="99"/>
    <w:pPr>
      <w:pBdr/>
      <w:spacing/>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color w:val="acccea" w:themeColor="accent1" w:themeTint="80" w:themeShade="95"/>
        <w:sz w:val="22"/>
      </w:rPr>
      <w:pPr>
        <w:pBdr/>
        <w:spacing/>
        <w:ind/>
      </w:pPr>
      <w:tblPr>
        <w:tblBorders/>
      </w:tblPr>
      <w:tcPr>
        <w:shd w:val="clear" w:color="ddeaf6" w:fill="ddeaf6" w:themeFill="accent1" w:themeFillTint="34"/>
        <w:tcBorders/>
      </w:tcPr>
    </w:tblStylePr>
    <w:tblStylePr w:type="band1Vert">
      <w:pPr>
        <w:pBdr/>
        <w:spacing/>
        <w:ind/>
      </w:pPr>
      <w:tblPr>
        <w:tblBorders/>
      </w:tblPr>
      <w:tcPr>
        <w:shd w:val="clear" w:color="ddeaf6" w:fill="ddeaf6" w:themeFill="accent1" w:themeFillTint="34"/>
        <w:tcBorders/>
      </w:tcPr>
    </w:tblStylePr>
    <w:tblStylePr w:type="band2Horz">
      <w:rPr>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b/>
        <w:color w:val="acccea"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i/>
        <w:color w:val="acccea" w:themeColor="accent1" w:themeTint="80"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b/>
        <w:color w:val="acccea" w:themeColor="accent1" w:themeTint="80" w:themeShade="95"/>
        <w:sz w:val="22"/>
      </w:rPr>
      <w:pPr>
        <w:pBdr/>
        <w:spacing/>
        <w:ind/>
      </w:pPr>
      <w:tblPr>
        <w:tblBorders/>
      </w:tblPr>
      <w:tcPr>
        <w:shd w:val="clear" w:color="ffffff"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38" w:customStyle="1">
    <w:name w:val="Grid Table 7 Colorful - Accent 2"/>
    <w:basedOn w:val="1339"/>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be5d6" w:fill="fbe5d6" w:themeFill="accent2" w:themeFillTint="32"/>
        <w:tcBorders/>
      </w:tcPr>
    </w:tblStylePr>
    <w:tblStylePr w:type="band1Vert">
      <w:pPr>
        <w:pBdr/>
        <w:spacing/>
        <w:ind/>
      </w:pPr>
      <w:tblPr>
        <w:tblBorders/>
      </w:tblPr>
      <w:tcPr>
        <w:shd w:val="clear" w:color="fbe5d6" w:fill="fbe5d6" w:themeFill="accent2" w:themeFillTint="32"/>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ed7d31" w:themeColor="accent2" w:sz="4" w:space="0"/>
        </w:tcBorders>
      </w:tcPr>
    </w:tblStylePr>
    <w:tblStylePr w:type="firstRow">
      <w:rPr>
        <w:b/>
        <w:color w:val="f4b184"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ed7d31" w:themeColor="accent2" w:sz="4" w:space="0"/>
          <w:right w:val="none" w:color="000000" w:sz="4" w:space="0"/>
        </w:tcBorders>
      </w:tcPr>
    </w:tblStylePr>
    <w:tblStylePr w:type="lastCol">
      <w:rPr>
        <w:i/>
        <w:color w:val="f4b184" w:themeColor="accent2" w:themeTint="97" w:themeShade="95"/>
        <w:sz w:val="22"/>
      </w:rPr>
      <w:pPr>
        <w:pBdr/>
        <w:spacing/>
        <w:ind/>
      </w:pPr>
      <w:tblPr>
        <w:tblBorders/>
      </w:tblPr>
      <w:tcPr>
        <w:shd w:val="clear" w:color="ffffff" w:fill="auto"/>
        <w:tcBorders>
          <w:top w:val="none" w:color="000000" w:sz="4" w:space="0"/>
          <w:left w:val="single" w:color="ed7d31" w:themeColor="accent2" w:sz="4" w:space="0"/>
          <w:bottom w:val="none" w:color="000000" w:sz="4" w:space="0"/>
          <w:right w:val="none" w:color="000000" w:sz="4" w:space="0"/>
        </w:tcBorders>
      </w:tcPr>
    </w:tblStylePr>
    <w:tblStylePr w:type="lastRow">
      <w:rPr>
        <w:b/>
        <w:color w:val="f4b184" w:themeColor="accent2" w:themeTint="97" w:themeShade="95"/>
        <w:sz w:val="22"/>
      </w:rPr>
      <w:pPr>
        <w:pBdr/>
        <w:spacing/>
        <w:ind/>
      </w:pPr>
      <w:tblPr>
        <w:tblBorders/>
      </w:tblPr>
      <w:tcPr>
        <w:shd w:val="clear" w:color="ffffff" w:fill="ffffff" w:themeFill="light1"/>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39" w:customStyle="1">
    <w:name w:val="Grid Table 7 Colorful - Accent 3"/>
    <w:basedOn w:val="1339"/>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color w:val="a5a5a5" w:themeColor="accent3" w:themeTint="FE" w:themeShade="95"/>
        <w:sz w:val="22"/>
      </w:rPr>
      <w:pPr>
        <w:pBdr/>
        <w:spacing/>
        <w:ind/>
      </w:pPr>
      <w:tblPr>
        <w:tblBorders/>
      </w:tblPr>
      <w:tcPr>
        <w:shd w:val="clear" w:color="ececec" w:fill="ececec" w:themeFill="accent3" w:themeFillTint="34"/>
        <w:tcBorders/>
      </w:tcPr>
    </w:tblStylePr>
    <w:tblStylePr w:type="band1Vert">
      <w:pPr>
        <w:pBdr/>
        <w:spacing/>
        <w:ind/>
      </w:pPr>
      <w:tblPr>
        <w:tblBorders/>
      </w:tblPr>
      <w:tcPr>
        <w:shd w:val="clear" w:color="ececec" w:fill="ececec" w:themeFill="accent3" w:themeFillTint="34"/>
        <w:tcBorders/>
      </w:tcPr>
    </w:tblStylePr>
    <w:tblStylePr w:type="band2Horz">
      <w:rPr>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sz="4" w:space="0"/>
        </w:tcBorders>
      </w:tcPr>
    </w:tblStylePr>
    <w:tblStylePr w:type="firstRow">
      <w:rPr>
        <w:b/>
        <w:color w:val="a5a5a5"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a5a5a5" w:themeColor="accent3" w:sz="4" w:space="0"/>
          <w:right w:val="none" w:color="000000" w:sz="4" w:space="0"/>
        </w:tcBorders>
      </w:tcPr>
    </w:tblStylePr>
    <w:tblStylePr w:type="lastCol">
      <w:rPr>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sz="4" w:space="0"/>
          <w:bottom w:val="none" w:color="000000" w:sz="4" w:space="0"/>
          <w:right w:val="none" w:color="000000" w:sz="4" w:space="0"/>
        </w:tcBorders>
      </w:tcPr>
    </w:tblStylePr>
    <w:tblStylePr w:type="lastRow">
      <w:rPr>
        <w:b/>
        <w:color w:val="a5a5a5" w:themeColor="accent3" w:themeTint="FE" w:themeShade="95"/>
        <w:sz w:val="22"/>
      </w:rPr>
      <w:pPr>
        <w:pBdr/>
        <w:spacing/>
        <w:ind/>
      </w:pPr>
      <w:tblPr>
        <w:tblBorders/>
      </w:tblPr>
      <w:tcPr>
        <w:shd w:val="clear" w:color="ffffff" w:fill="ffffff" w:themeFill="light1"/>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0" w:customStyle="1">
    <w:name w:val="Grid Table 7 Colorful - Accent 4"/>
    <w:basedOn w:val="1339"/>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f2cb" w:fill="fff2cb" w:themeFill="accent4" w:themeFillTint="34"/>
        <w:tcBorders/>
      </w:tcPr>
    </w:tblStylePr>
    <w:tblStylePr w:type="band1Vert">
      <w:pPr>
        <w:pBdr/>
        <w:spacing/>
        <w:ind/>
      </w:pPr>
      <w:tblPr>
        <w:tblBorders/>
      </w:tblPr>
      <w:tcPr>
        <w:shd w:val="clear" w:color="fff2cb" w:fill="fff2cb" w:themeFill="accent4" w:themeFillTint="34"/>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c000" w:themeColor="accent4" w:sz="4" w:space="0"/>
        </w:tcBorders>
      </w:tcPr>
    </w:tblStylePr>
    <w:tblStylePr w:type="firstRow">
      <w:rPr>
        <w:b/>
        <w:color w:val="ffd865"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ffc000" w:themeColor="accent4" w:sz="4" w:space="0"/>
          <w:right w:val="none" w:color="000000" w:sz="4" w:space="0"/>
        </w:tcBorders>
      </w:tcPr>
    </w:tblStylePr>
    <w:tblStylePr w:type="lastCol">
      <w:rPr>
        <w:i/>
        <w:color w:val="ffd865" w:themeColor="accent4" w:themeTint="9A" w:themeShade="95"/>
        <w:sz w:val="22"/>
      </w:rPr>
      <w:pPr>
        <w:pBdr/>
        <w:spacing/>
        <w:ind/>
      </w:pPr>
      <w:tblPr>
        <w:tblBorders/>
      </w:tblPr>
      <w:tcPr>
        <w:shd w:val="clear" w:color="ffffff" w:fill="auto"/>
        <w:tcBorders>
          <w:top w:val="none" w:color="000000" w:sz="4" w:space="0"/>
          <w:left w:val="single" w:color="ffc000" w:themeColor="accent4" w:sz="4" w:space="0"/>
          <w:bottom w:val="none" w:color="000000" w:sz="4" w:space="0"/>
          <w:right w:val="none" w:color="000000" w:sz="4" w:space="0"/>
        </w:tcBorders>
      </w:tcPr>
    </w:tblStylePr>
    <w:tblStylePr w:type="lastRow">
      <w:rPr>
        <w:b/>
        <w:color w:val="ffd865" w:themeColor="accent4" w:themeTint="9A" w:themeShade="95"/>
        <w:sz w:val="22"/>
      </w:rPr>
      <w:pPr>
        <w:pBdr/>
        <w:spacing/>
        <w:ind/>
      </w:pPr>
      <w:tblPr>
        <w:tblBorders/>
      </w:tblPr>
      <w:tcPr>
        <w:shd w:val="clear" w:color="ffffff" w:fill="ffffff" w:themeFill="light1"/>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1" w:customStyle="1">
    <w:name w:val="Grid Table 7 Colorful - Accent 5"/>
    <w:basedOn w:val="1339"/>
    <w:uiPriority w:val="99"/>
    <w:pPr>
      <w:pBdr/>
      <w:spacing/>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color w:val="254175" w:themeColor="accent5" w:themeShade="95"/>
        <w:sz w:val="22"/>
      </w:rPr>
      <w:pPr>
        <w:pBdr/>
        <w:spacing/>
        <w:ind/>
      </w:pPr>
      <w:tblPr>
        <w:tblBorders/>
      </w:tblPr>
      <w:tcPr>
        <w:shd w:val="clear" w:color="d8e2f3" w:fill="d8e2f3" w:themeFill="accent5" w:themeFillTint="34"/>
        <w:tcBorders/>
      </w:tcPr>
    </w:tblStylePr>
    <w:tblStylePr w:type="band1Vert">
      <w:pPr>
        <w:pBdr/>
        <w:spacing/>
        <w:ind/>
      </w:pPr>
      <w:tblPr>
        <w:tblBorders/>
      </w:tblPr>
      <w:tcPr>
        <w:shd w:val="clear" w:color="d8e2f3" w:fill="d8e2f3" w:themeFill="accent5" w:themeFillTint="34"/>
        <w:tcBorders/>
      </w:tcPr>
    </w:tblStylePr>
    <w:tblStylePr w:type="band2Horz">
      <w:rPr>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5" w:sz="4" w:space="0"/>
        </w:tcBorders>
      </w:tcPr>
    </w:tblStylePr>
    <w:tblStylePr w:type="firstRow">
      <w:rPr>
        <w:b/>
        <w:color w:val="254175"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4472c4" w:themeColor="accent5" w:sz="4" w:space="0"/>
          <w:right w:val="none" w:color="000000" w:sz="4" w:space="0"/>
        </w:tcBorders>
      </w:tcPr>
    </w:tblStylePr>
    <w:tblStylePr w:type="lastCol">
      <w:rPr>
        <w:i/>
        <w:color w:val="254175" w:themeColor="accent5" w:themeShade="95"/>
        <w:sz w:val="22"/>
      </w:rPr>
      <w:pPr>
        <w:pBdr/>
        <w:spacing/>
        <w:ind/>
      </w:pPr>
      <w:tblPr>
        <w:tblBorders/>
      </w:tblPr>
      <w:tcPr>
        <w:shd w:val="clear" w:color="ffffff" w:fill="auto"/>
        <w:tcBorders>
          <w:top w:val="none" w:color="000000" w:sz="4" w:space="0"/>
          <w:left w:val="single" w:color="4472c4" w:themeColor="accent5" w:sz="4" w:space="0"/>
          <w:bottom w:val="none" w:color="000000" w:sz="4" w:space="0"/>
          <w:right w:val="none" w:color="000000" w:sz="4" w:space="0"/>
        </w:tcBorders>
      </w:tcPr>
    </w:tblStylePr>
    <w:tblStylePr w:type="lastRow">
      <w:rPr>
        <w:b/>
        <w:color w:val="254175" w:themeColor="accent5" w:themeShade="95"/>
        <w:sz w:val="22"/>
      </w:rPr>
      <w:pPr>
        <w:pBdr/>
        <w:spacing/>
        <w:ind/>
      </w:pPr>
      <w:tblPr>
        <w:tblBorders/>
      </w:tblPr>
      <w:tcPr>
        <w:shd w:val="clear" w:color="ffffff" w:fill="ffffff" w:themeFill="light1"/>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2" w:customStyle="1">
    <w:name w:val="Grid Table 7 Colorful - Accent 6"/>
    <w:basedOn w:val="1339"/>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color w:val="416429" w:themeColor="accent6" w:themeShade="95"/>
        <w:sz w:val="22"/>
      </w:rPr>
      <w:pPr>
        <w:pBdr/>
        <w:spacing/>
        <w:ind/>
      </w:pPr>
      <w:tblPr>
        <w:tblBorders/>
      </w:tblPr>
      <w:tcPr>
        <w:shd w:val="clear" w:color="e1efd8" w:fill="e1efd8" w:themeFill="accent6" w:themeFillTint="34"/>
        <w:tcBorders/>
      </w:tcPr>
    </w:tblStylePr>
    <w:tblStylePr w:type="band1Vert">
      <w:pPr>
        <w:pBdr/>
        <w:spacing/>
        <w:ind/>
      </w:pPr>
      <w:tblPr>
        <w:tblBorders/>
      </w:tblPr>
      <w:tcPr>
        <w:shd w:val="clear" w:color="e1efd8" w:fill="e1efd8" w:themeFill="accent6" w:themeFillTint="34"/>
        <w:tcBorders/>
      </w:tcPr>
    </w:tblStylePr>
    <w:tblStylePr w:type="band2Horz">
      <w:rPr>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0ad47" w:themeColor="accent6" w:sz="4" w:space="0"/>
        </w:tcBorders>
      </w:tcPr>
    </w:tblStylePr>
    <w:tblStylePr w:type="firstRow">
      <w:rPr>
        <w:b/>
        <w:color w:val="4164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70ad47" w:themeColor="accent6" w:sz="4" w:space="0"/>
          <w:right w:val="none" w:color="000000" w:sz="4" w:space="0"/>
        </w:tcBorders>
      </w:tcPr>
    </w:tblStylePr>
    <w:tblStylePr w:type="lastCol">
      <w:rPr>
        <w:i/>
        <w:color w:val="416429" w:themeColor="accent6" w:themeShade="95"/>
        <w:sz w:val="22"/>
      </w:rPr>
      <w:pPr>
        <w:pBdr/>
        <w:spacing/>
        <w:ind/>
      </w:pPr>
      <w:tblPr>
        <w:tblBorders/>
      </w:tblPr>
      <w:tcPr>
        <w:shd w:val="clear" w:color="ffffff" w:fill="auto"/>
        <w:tcBorders>
          <w:top w:val="none" w:color="000000" w:sz="4" w:space="0"/>
          <w:left w:val="single" w:color="70ad47" w:themeColor="accent6" w:sz="4" w:space="0"/>
          <w:bottom w:val="none" w:color="000000" w:sz="4" w:space="0"/>
          <w:right w:val="none" w:color="000000" w:sz="4" w:space="0"/>
        </w:tcBorders>
      </w:tcPr>
    </w:tblStylePr>
    <w:tblStylePr w:type="lastRow">
      <w:rPr>
        <w:b/>
        <w:color w:val="416429" w:themeColor="accent6" w:themeShade="95"/>
        <w:sz w:val="22"/>
      </w:rPr>
      <w:pPr>
        <w:pBdr/>
        <w:spacing/>
        <w:ind/>
      </w:pPr>
      <w:tblPr>
        <w:tblBorders/>
      </w:tblPr>
      <w:tcPr>
        <w:shd w:val="clear" w:color="ffffff" w:fill="ffffff" w:themeFill="light1"/>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3">
    <w:name w:val="List Table 1 Light"/>
    <w:basedOn w:val="1339"/>
    <w:uiPriority w:val="99"/>
    <w:pPr>
      <w:pBdr/>
      <w:spacing/>
      <w:ind/>
    </w:pPr>
    <w:tblPr>
      <w:tblStyleRowBandSize w:val="1"/>
      <w:tblStyleColBandSize w:val="1"/>
      <w:tblBorders/>
    </w:tblPr>
    <w:tcPr>
      <w:tcBorders/>
    </w:tcPr>
    <w:tblStylePr w:type="band1Horz">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4" w:customStyle="1">
    <w:name w:val="List Table 1 Light - Accent 1"/>
    <w:basedOn w:val="1339"/>
    <w:uiPriority w:val="99"/>
    <w:pPr>
      <w:pBdr/>
      <w:spacing/>
      <w:ind/>
    </w:pPr>
    <w:tblPr>
      <w:tblStyleRowBandSize w:val="1"/>
      <w:tblStyleColBandSize w:val="1"/>
      <w:tblBorders/>
    </w:tblPr>
    <w:tcPr>
      <w:tcBorders/>
    </w:tcPr>
    <w:tblStylePr w:type="band1Horz">
      <w:pPr>
        <w:pBdr/>
        <w:spacing/>
        <w:ind/>
      </w:pPr>
      <w:tblPr>
        <w:tblBorders/>
      </w:tblPr>
      <w:tcPr>
        <w:shd w:val="clear" w:color="d5e5f4" w:fill="d5e5f4" w:themeFill="accent1" w:themeFillTint="40"/>
        <w:tcBorders/>
      </w:tcPr>
    </w:tblStylePr>
    <w:tblStylePr w:type="band1Vert">
      <w:pPr>
        <w:pBdr/>
        <w:spacing/>
        <w:ind/>
      </w:pPr>
      <w:tblPr>
        <w:tblBorders/>
      </w:tblPr>
      <w:tcPr>
        <w:shd w:val="clear" w:color="d5e5f4"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5" w:customStyle="1">
    <w:name w:val="List Table 1 Light - Accent 2"/>
    <w:basedOn w:val="1339"/>
    <w:uiPriority w:val="99"/>
    <w:pPr>
      <w:pBdr/>
      <w:spacing/>
      <w:ind/>
    </w:pPr>
    <w:tblPr>
      <w:tblStyleRowBandSize w:val="1"/>
      <w:tblStyleColBandSize w:val="1"/>
      <w:tblBorders/>
    </w:tblPr>
    <w:tcPr>
      <w:tcBorders/>
    </w:tcPr>
    <w:tblStylePr w:type="band1Horz">
      <w:pPr>
        <w:pBdr/>
        <w:spacing/>
        <w:ind/>
      </w:pPr>
      <w:tblPr>
        <w:tblBorders/>
      </w:tblPr>
      <w:tcPr>
        <w:shd w:val="clear" w:color="fadecb" w:fill="fadecb" w:themeFill="accent2" w:themeFillTint="40"/>
        <w:tcBorders/>
      </w:tcPr>
    </w:tblStylePr>
    <w:tblStylePr w:type="band1Vert">
      <w:pPr>
        <w:pBdr/>
        <w:spacing/>
        <w:ind/>
      </w:pPr>
      <w:tblPr>
        <w:tblBorders/>
      </w:tblPr>
      <w:tcPr>
        <w:shd w:val="clear" w:color="fadecb"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6" w:customStyle="1">
    <w:name w:val="List Table 1 Light - Accent 3"/>
    <w:basedOn w:val="1339"/>
    <w:uiPriority w:val="99"/>
    <w:pPr>
      <w:pBdr/>
      <w:spacing/>
      <w:ind/>
    </w:pPr>
    <w:tblPr>
      <w:tblStyleRowBandSize w:val="1"/>
      <w:tblStyleColBandSize w:val="1"/>
      <w:tblBorders/>
    </w:tblPr>
    <w:tcPr>
      <w:tcBorders/>
    </w:tcPr>
    <w:tblStylePr w:type="band1Horz">
      <w:pPr>
        <w:pBdr/>
        <w:spacing/>
        <w:ind/>
      </w:pPr>
      <w:tblPr>
        <w:tblBorders/>
      </w:tblPr>
      <w:tcPr>
        <w:shd w:val="clear" w:color="e8e8e8" w:fill="e8e8e8" w:themeFill="accent3" w:themeFillTint="40"/>
        <w:tcBorders/>
      </w:tcPr>
    </w:tblStylePr>
    <w:tblStylePr w:type="band1Vert">
      <w:pPr>
        <w:pBdr/>
        <w:spacing/>
        <w:ind/>
      </w:pPr>
      <w:tblPr>
        <w:tblBorders/>
      </w:tblPr>
      <w:tcPr>
        <w:shd w:val="clear" w:color="e8e8e8"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7" w:customStyle="1">
    <w:name w:val="List Table 1 Light - Accent 4"/>
    <w:basedOn w:val="1339"/>
    <w:uiPriority w:val="99"/>
    <w:pPr>
      <w:pBdr/>
      <w:spacing/>
      <w:ind/>
    </w:pPr>
    <w:tblPr>
      <w:tblStyleRowBandSize w:val="1"/>
      <w:tblStyleColBandSize w:val="1"/>
      <w:tblBorders/>
    </w:tblPr>
    <w:tcPr>
      <w:tcBorders/>
    </w:tcPr>
    <w:tblStylePr w:type="band1Horz">
      <w:pPr>
        <w:pBdr/>
        <w:spacing/>
        <w:ind/>
      </w:pPr>
      <w:tblPr>
        <w:tblBorders/>
      </w:tblPr>
      <w:tcPr>
        <w:shd w:val="clear" w:color="ffefbf" w:fill="ffefbf" w:themeFill="accent4" w:themeFillTint="40"/>
        <w:tcBorders/>
      </w:tcPr>
    </w:tblStylePr>
    <w:tblStylePr w:type="band1Vert">
      <w:pPr>
        <w:pBdr/>
        <w:spacing/>
        <w:ind/>
      </w:pPr>
      <w:tblPr>
        <w:tblBorders/>
      </w:tblPr>
      <w:tcPr>
        <w:shd w:val="clear" w:color="ffefb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8" w:customStyle="1">
    <w:name w:val="List Table 1 Light - Accent 5"/>
    <w:basedOn w:val="1339"/>
    <w:uiPriority w:val="99"/>
    <w:pPr>
      <w:pBdr/>
      <w:spacing/>
      <w:ind/>
    </w:pPr>
    <w:tblPr>
      <w:tblStyleRowBandSize w:val="1"/>
      <w:tblStyleColBandSize w:val="1"/>
      <w:tblBorders/>
    </w:tblPr>
    <w:tcPr>
      <w:tcBorders/>
    </w:tcPr>
    <w:tblStylePr w:type="band1Horz">
      <w:pPr>
        <w:pBdr/>
        <w:spacing/>
        <w:ind/>
      </w:pPr>
      <w:tblPr>
        <w:tblBorders/>
      </w:tblPr>
      <w:tcPr>
        <w:shd w:val="clear" w:color="cfdbf0" w:fill="cfdbf0" w:themeFill="accent5" w:themeFillTint="40"/>
        <w:tcBorders/>
      </w:tcPr>
    </w:tblStylePr>
    <w:tblStylePr w:type="band1Vert">
      <w:pPr>
        <w:pBdr/>
        <w:spacing/>
        <w:ind/>
      </w:pPr>
      <w:tblPr>
        <w:tblBorders/>
      </w:tblPr>
      <w:tcPr>
        <w:shd w:val="clear" w:color="cfdbf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9" w:customStyle="1">
    <w:name w:val="List Table 1 Light - Accent 6"/>
    <w:basedOn w:val="1339"/>
    <w:uiPriority w:val="99"/>
    <w:pPr>
      <w:pBdr/>
      <w:spacing/>
      <w:ind/>
    </w:pPr>
    <w:tblPr>
      <w:tblStyleRowBandSize w:val="1"/>
      <w:tblStyleColBandSize w:val="1"/>
      <w:tblBorders/>
    </w:tblPr>
    <w:tcPr>
      <w:tcBorders/>
    </w:tcPr>
    <w:tblStylePr w:type="band1Horz">
      <w:pPr>
        <w:pBdr/>
        <w:spacing/>
        <w:ind/>
      </w:pPr>
      <w:tblPr>
        <w:tblBorders/>
      </w:tblPr>
      <w:tcPr>
        <w:shd w:val="clear" w:color="daebcf" w:fill="daebcf" w:themeFill="accent6" w:themeFillTint="40"/>
        <w:tcBorders/>
      </w:tcPr>
    </w:tblStylePr>
    <w:tblStylePr w:type="band1Vert">
      <w:pPr>
        <w:pBdr/>
        <w:spacing/>
        <w:ind/>
      </w:pPr>
      <w:tblPr>
        <w:tblBorders/>
      </w:tblPr>
      <w:tcPr>
        <w:shd w:val="clear" w:color="daebc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0">
    <w:name w:val="List Table 2"/>
    <w:basedOn w:val="1339"/>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sz w:val="22"/>
      </w:rPr>
      <w:pPr>
        <w:pBdr/>
        <w:spacing/>
        <w:ind/>
      </w:pPr>
      <w:tblPr>
        <w:tblBorders/>
      </w:tblPr>
      <w:tcPr>
        <w:shd w:val="clear" w:color="bfbfbf" w:fill="bfbfbf" w:themeFill="text1" w:themeFillTint="40"/>
        <w:tcBorders/>
      </w:tcPr>
    </w:tblStylePr>
    <w:tblStylePr w:type="band1Vert">
      <w:rPr>
        <w:sz w:val="22"/>
      </w:rPr>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1" w:customStyle="1">
    <w:name w:val="List Table 2 - Accent 1"/>
    <w:basedOn w:val="1339"/>
    <w:uiPriority w:val="99"/>
    <w:pPr>
      <w:pBdr/>
      <w:spacing/>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sz w:val="22"/>
      </w:rPr>
      <w:pPr>
        <w:pBdr/>
        <w:spacing/>
        <w:ind/>
      </w:pPr>
      <w:tblPr>
        <w:tblBorders/>
      </w:tblPr>
      <w:tcPr>
        <w:shd w:val="clear" w:color="d5e5f4" w:fill="d5e5f4" w:themeFill="accent1" w:themeFillTint="40"/>
        <w:tcBorders/>
      </w:tcPr>
    </w:tblStylePr>
    <w:tblStylePr w:type="band1Vert">
      <w:rPr>
        <w:sz w:val="22"/>
      </w:rPr>
      <w:pPr>
        <w:pBdr/>
        <w:spacing/>
        <w:ind/>
      </w:pPr>
      <w:tblPr>
        <w:tblBorders/>
      </w:tblPr>
      <w:tcPr>
        <w:shd w:val="clear" w:color="d5e5f4"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5b9bd5" w:themeColor="accent1" w:sz="4" w:space="0"/>
          <w:left w:val="none" w:color="000000" w:sz="4" w:space="0"/>
          <w:bottom w:val="single" w:color="5b9bd5"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5b9bd5" w:themeColor="accent1" w:sz="4" w:space="0"/>
          <w:left w:val="none" w:color="000000" w:sz="4" w:space="0"/>
          <w:bottom w:val="single" w:color="5b9bd5"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2" w:customStyle="1">
    <w:name w:val="List Table 2 - Accent 2"/>
    <w:basedOn w:val="1339"/>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sz w:val="22"/>
      </w:rPr>
      <w:pPr>
        <w:pBdr/>
        <w:spacing/>
        <w:ind/>
      </w:pPr>
      <w:tblPr>
        <w:tblBorders/>
      </w:tblPr>
      <w:tcPr>
        <w:shd w:val="clear" w:color="fadecb" w:fill="fadecb" w:themeFill="accent2" w:themeFillTint="40"/>
        <w:tcBorders/>
      </w:tcPr>
    </w:tblStylePr>
    <w:tblStylePr w:type="band1Vert">
      <w:rPr>
        <w:sz w:val="22"/>
      </w:rPr>
      <w:pPr>
        <w:pBdr/>
        <w:spacing/>
        <w:ind/>
      </w:pPr>
      <w:tblPr>
        <w:tblBorders/>
      </w:tblPr>
      <w:tcPr>
        <w:shd w:val="clear" w:color="fadecb"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ed7d31" w:themeColor="accent2" w:sz="4" w:space="0"/>
          <w:left w:val="none" w:color="000000" w:sz="4" w:space="0"/>
          <w:bottom w:val="single" w:color="ed7d31"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ed7d31" w:themeColor="accent2" w:sz="4" w:space="0"/>
          <w:left w:val="none" w:color="000000" w:sz="4" w:space="0"/>
          <w:bottom w:val="single" w:color="ed7d31"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3" w:customStyle="1">
    <w:name w:val="List Table 2 - Accent 3"/>
    <w:basedOn w:val="1339"/>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sz w:val="22"/>
      </w:rPr>
      <w:pPr>
        <w:pBdr/>
        <w:spacing/>
        <w:ind/>
      </w:pPr>
      <w:tblPr>
        <w:tblBorders/>
      </w:tblPr>
      <w:tcPr>
        <w:shd w:val="clear" w:color="e8e8e8" w:fill="e8e8e8" w:themeFill="accent3" w:themeFillTint="40"/>
        <w:tcBorders/>
      </w:tcPr>
    </w:tblStylePr>
    <w:tblStylePr w:type="band1Vert">
      <w:rPr>
        <w:sz w:val="22"/>
      </w:rPr>
      <w:pPr>
        <w:pBdr/>
        <w:spacing/>
        <w:ind/>
      </w:pPr>
      <w:tblPr>
        <w:tblBorders/>
      </w:tblPr>
      <w:tcPr>
        <w:shd w:val="clear" w:color="e8e8e8"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a5a5a5" w:themeColor="accent3" w:sz="4" w:space="0"/>
          <w:left w:val="none" w:color="000000" w:sz="4" w:space="0"/>
          <w:bottom w:val="single" w:color="a5a5a5"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a5a5a5" w:themeColor="accent3" w:sz="4" w:space="0"/>
          <w:left w:val="none" w:color="000000" w:sz="4" w:space="0"/>
          <w:bottom w:val="single" w:color="a5a5a5"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4" w:customStyle="1">
    <w:name w:val="List Table 2 - Accent 4"/>
    <w:basedOn w:val="1339"/>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sz w:val="22"/>
      </w:rPr>
      <w:pPr>
        <w:pBdr/>
        <w:spacing/>
        <w:ind/>
      </w:pPr>
      <w:tblPr>
        <w:tblBorders/>
      </w:tblPr>
      <w:tcPr>
        <w:shd w:val="clear" w:color="ffefbf" w:fill="ffefbf" w:themeFill="accent4" w:themeFillTint="40"/>
        <w:tcBorders/>
      </w:tcPr>
    </w:tblStylePr>
    <w:tblStylePr w:type="band1Vert">
      <w:rPr>
        <w:sz w:val="22"/>
      </w:rPr>
      <w:pPr>
        <w:pBdr/>
        <w:spacing/>
        <w:ind/>
      </w:pPr>
      <w:tblPr>
        <w:tblBorders/>
      </w:tblPr>
      <w:tcPr>
        <w:shd w:val="clear" w:color="ffefb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ffc000" w:themeColor="accent4" w:sz="4" w:space="0"/>
          <w:left w:val="none" w:color="000000" w:sz="4" w:space="0"/>
          <w:bottom w:val="single" w:color="ffc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ffc000" w:themeColor="accent4" w:sz="4" w:space="0"/>
          <w:left w:val="none" w:color="000000" w:sz="4" w:space="0"/>
          <w:bottom w:val="single" w:color="ffc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5" w:customStyle="1">
    <w:name w:val="List Table 2 - Accent 5"/>
    <w:basedOn w:val="1339"/>
    <w:uiPriority w:val="99"/>
    <w:pPr>
      <w:pBdr/>
      <w:spacing/>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sz w:val="22"/>
      </w:rPr>
      <w:pPr>
        <w:pBdr/>
        <w:spacing/>
        <w:ind/>
      </w:pPr>
      <w:tblPr>
        <w:tblBorders/>
      </w:tblPr>
      <w:tcPr>
        <w:shd w:val="clear" w:color="cfdbf0" w:fill="cfdbf0" w:themeFill="accent5" w:themeFillTint="40"/>
        <w:tcBorders/>
      </w:tcPr>
    </w:tblStylePr>
    <w:tblStylePr w:type="band1Vert">
      <w:rPr>
        <w:sz w:val="22"/>
      </w:rPr>
      <w:pPr>
        <w:pBdr/>
        <w:spacing/>
        <w:ind/>
      </w:pPr>
      <w:tblPr>
        <w:tblBorders/>
      </w:tblPr>
      <w:tcPr>
        <w:shd w:val="clear" w:color="cfdbf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4472c4" w:themeColor="accent5" w:sz="4" w:space="0"/>
          <w:left w:val="none" w:color="000000" w:sz="4" w:space="0"/>
          <w:bottom w:val="single" w:color="4472c4"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4472c4" w:themeColor="accent5" w:sz="4" w:space="0"/>
          <w:left w:val="none" w:color="000000" w:sz="4" w:space="0"/>
          <w:bottom w:val="single" w:color="4472c4"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6" w:customStyle="1">
    <w:name w:val="List Table 2 - Accent 6"/>
    <w:basedOn w:val="1339"/>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sz w:val="22"/>
      </w:rPr>
      <w:pPr>
        <w:pBdr/>
        <w:spacing/>
        <w:ind/>
      </w:pPr>
      <w:tblPr>
        <w:tblBorders/>
      </w:tblPr>
      <w:tcPr>
        <w:shd w:val="clear" w:color="daebcf" w:fill="daebcf" w:themeFill="accent6" w:themeFillTint="40"/>
        <w:tcBorders/>
      </w:tcPr>
    </w:tblStylePr>
    <w:tblStylePr w:type="band1Vert">
      <w:rPr>
        <w:sz w:val="22"/>
      </w:rPr>
      <w:pPr>
        <w:pBdr/>
        <w:spacing/>
        <w:ind/>
      </w:pPr>
      <w:tblPr>
        <w:tblBorders/>
      </w:tblPr>
      <w:tcPr>
        <w:shd w:val="clear" w:color="daebc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70ad47" w:themeColor="accent6" w:sz="4" w:space="0"/>
          <w:left w:val="none" w:color="000000" w:sz="4" w:space="0"/>
          <w:bottom w:val="single" w:color="70ad47"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70ad47" w:themeColor="accent6" w:sz="4" w:space="0"/>
          <w:left w:val="none" w:color="000000" w:sz="4" w:space="0"/>
          <w:bottom w:val="single" w:color="70ad47"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7">
    <w:name w:val="List Table 3"/>
    <w:basedOn w:val="133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8" w:customStyle="1">
    <w:name w:val="List Table 3 - Accent 1"/>
    <w:basedOn w:val="1339"/>
    <w:uiPriority w:val="99"/>
    <w:pPr>
      <w:pBdr/>
      <w:spacing/>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sz w:val="22"/>
      </w:rPr>
      <w:pPr>
        <w:pBdr/>
        <w:spacing/>
        <w:ind/>
      </w:pPr>
      <w:tblPr>
        <w:tblBorders/>
      </w:tblPr>
      <w:tcPr>
        <w:tcBorders>
          <w:top w:val="single" w:color="5b9bd5" w:themeColor="accent1" w:sz="4" w:space="0"/>
          <w:bottom w:val="single" w:color="5b9bd5" w:themeColor="accent1" w:sz="4" w:space="0"/>
        </w:tcBorders>
      </w:tcPr>
    </w:tblStylePr>
    <w:tblStylePr w:type="band1Vert">
      <w:rPr>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5b9bd5" w:fill="5b9bd5"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9" w:customStyle="1">
    <w:name w:val="List Table 3 - Accent 2"/>
    <w:basedOn w:val="1339"/>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sz w:val="22"/>
      </w:rPr>
      <w:pPr>
        <w:pBdr/>
        <w:spacing/>
        <w:ind/>
      </w:pPr>
      <w:tblPr>
        <w:tblBorders/>
      </w:tblPr>
      <w:tcPr>
        <w:tcBorders>
          <w:top w:val="single" w:color="ed7d31" w:themeColor="accent2" w:sz="4" w:space="0"/>
          <w:bottom w:val="single" w:color="ed7d31" w:themeColor="accent2" w:sz="4" w:space="0"/>
        </w:tcBorders>
      </w:tcPr>
    </w:tblStylePr>
    <w:tblStylePr w:type="band1Vert">
      <w:rPr>
        <w:sz w:val="22"/>
      </w:rPr>
      <w:pPr>
        <w:pBdr/>
        <w:spacing/>
        <w:ind/>
      </w:pPr>
      <w:tblPr>
        <w:tblBorders/>
      </w:tblPr>
      <w:tcPr>
        <w:tcBorders>
          <w:left w:val="single" w:color="ed7d31" w:themeColor="accent2" w:sz="4" w:space="0"/>
          <w:right w:val="single" w:color="ed7d31"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4b184" w:fill="f4b184"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0" w:customStyle="1">
    <w:name w:val="List Table 3 - Accent 3"/>
    <w:basedOn w:val="1339"/>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sz w:val="22"/>
      </w:rPr>
      <w:pPr>
        <w:pBdr/>
        <w:spacing/>
        <w:ind/>
      </w:pPr>
      <w:tblPr>
        <w:tblBorders/>
      </w:tblPr>
      <w:tcPr>
        <w:tcBorders>
          <w:top w:val="single" w:color="a5a5a5" w:themeColor="accent3" w:sz="4" w:space="0"/>
          <w:bottom w:val="single" w:color="a5a5a5" w:themeColor="accent3" w:sz="4" w:space="0"/>
        </w:tcBorders>
      </w:tcPr>
    </w:tblStylePr>
    <w:tblStylePr w:type="band1Vert">
      <w:rPr>
        <w:sz w:val="22"/>
      </w:rPr>
      <w:pPr>
        <w:pBdr/>
        <w:spacing/>
        <w:ind/>
      </w:pPr>
      <w:tblPr>
        <w:tblBorders/>
      </w:tblPr>
      <w:tcPr>
        <w:tcBorders>
          <w:left w:val="single" w:color="a5a5a5" w:themeColor="accent3" w:sz="4" w:space="0"/>
          <w:right w:val="single" w:color="a5a5a5"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9c9c9"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1" w:customStyle="1">
    <w:name w:val="List Table 3 - Accent 4"/>
    <w:basedOn w:val="1339"/>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sz w:val="22"/>
      </w:rPr>
      <w:pPr>
        <w:pBdr/>
        <w:spacing/>
        <w:ind/>
      </w:pPr>
      <w:tblPr>
        <w:tblBorders/>
      </w:tblPr>
      <w:tcPr>
        <w:tcBorders>
          <w:top w:val="single" w:color="ffc000" w:themeColor="accent4" w:sz="4" w:space="0"/>
          <w:bottom w:val="single" w:color="ffc000" w:themeColor="accent4" w:sz="4" w:space="0"/>
        </w:tcBorders>
      </w:tcPr>
    </w:tblStylePr>
    <w:tblStylePr w:type="band1Vert">
      <w:rPr>
        <w:sz w:val="22"/>
      </w:rPr>
      <w:pPr>
        <w:pBdr/>
        <w:spacing/>
        <w:ind/>
      </w:pPr>
      <w:tblPr>
        <w:tblBorders/>
      </w:tblPr>
      <w:tcPr>
        <w:tcBorders>
          <w:left w:val="single" w:color="ffc000" w:themeColor="accent4" w:sz="4" w:space="0"/>
          <w:right w:val="single" w:color="ffc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d865" w:fill="ffd8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2" w:customStyle="1">
    <w:name w:val="List Table 3 - Accent 5"/>
    <w:basedOn w:val="1339"/>
    <w:uiPriority w:val="99"/>
    <w:pPr>
      <w:pBdr/>
      <w:spacing/>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sz w:val="22"/>
      </w:rPr>
      <w:pPr>
        <w:pBdr/>
        <w:spacing/>
        <w:ind/>
      </w:pPr>
      <w:tblPr>
        <w:tblBorders/>
      </w:tblPr>
      <w:tcPr>
        <w:tcBorders>
          <w:top w:val="single" w:color="4472c4" w:themeColor="accent5" w:sz="4" w:space="0"/>
          <w:bottom w:val="single" w:color="4472c4" w:themeColor="accent5" w:sz="4" w:space="0"/>
        </w:tcBorders>
      </w:tcPr>
    </w:tblStylePr>
    <w:tblStylePr w:type="band1Vert">
      <w:rPr>
        <w:sz w:val="22"/>
      </w:rPr>
      <w:pPr>
        <w:pBdr/>
        <w:spacing/>
        <w:ind/>
      </w:pPr>
      <w:tblPr>
        <w:tblBorders/>
      </w:tblPr>
      <w:tcPr>
        <w:tcBorders>
          <w:left w:val="single" w:color="4472c4" w:themeColor="accent5" w:sz="4" w:space="0"/>
          <w:right w:val="single" w:color="4472c4"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8da9db" w:fill="8da9db"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3" w:customStyle="1">
    <w:name w:val="List Table 3 - Accent 6"/>
    <w:basedOn w:val="1339"/>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sz w:val="22"/>
      </w:rPr>
      <w:pPr>
        <w:pBdr/>
        <w:spacing/>
        <w:ind/>
      </w:pPr>
      <w:tblPr>
        <w:tblBorders/>
      </w:tblPr>
      <w:tcPr>
        <w:tcBorders>
          <w:top w:val="single" w:color="70ad47" w:themeColor="accent6" w:sz="4" w:space="0"/>
          <w:bottom w:val="single" w:color="70ad47" w:themeColor="accent6" w:sz="4" w:space="0"/>
        </w:tcBorders>
      </w:tcPr>
    </w:tblStylePr>
    <w:tblStylePr w:type="band1Vert">
      <w:rPr>
        <w:sz w:val="22"/>
      </w:rPr>
      <w:pPr>
        <w:pBdr/>
        <w:spacing/>
        <w:ind/>
      </w:pPr>
      <w:tblPr>
        <w:tblBorders/>
      </w:tblPr>
      <w:tcPr>
        <w:tcBorders>
          <w:left w:val="single" w:color="70ad47" w:themeColor="accent6" w:sz="4" w:space="0"/>
          <w:right w:val="single" w:color="70ad47"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a9d08e" w:fill="a9d08e"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4">
    <w:name w:val="List Table 4"/>
    <w:basedOn w:val="133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bfbfbf" w:fill="bfbfbf" w:themeFill="text1" w:themeFillTint="40"/>
        <w:tcBorders/>
      </w:tcPr>
    </w:tblStylePr>
    <w:tblStylePr w:type="band1Vert">
      <w:rPr>
        <w:sz w:val="22"/>
      </w:rPr>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5" w:customStyle="1">
    <w:name w:val="List Table 4 - Accent 1"/>
    <w:basedOn w:val="1339"/>
    <w:uiPriority w:val="9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sz w:val="22"/>
      </w:rPr>
      <w:pPr>
        <w:pBdr/>
        <w:spacing/>
        <w:ind/>
      </w:pPr>
      <w:tblPr>
        <w:tblBorders/>
      </w:tblPr>
      <w:tcPr>
        <w:shd w:val="clear" w:color="d5e5f4" w:fill="d5e5f4" w:themeFill="accent1" w:themeFillTint="40"/>
        <w:tcBorders/>
      </w:tcPr>
    </w:tblStylePr>
    <w:tblStylePr w:type="band1Vert">
      <w:rPr>
        <w:sz w:val="22"/>
      </w:rPr>
      <w:pPr>
        <w:pBdr/>
        <w:spacing/>
        <w:ind/>
      </w:pPr>
      <w:tblPr>
        <w:tblBorders/>
      </w:tblPr>
      <w:tcPr>
        <w:shd w:val="clear" w:color="d5e5f4"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5b9bd5" w:fill="5b9bd5"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6" w:customStyle="1">
    <w:name w:val="List Table 4 - Accent 2"/>
    <w:basedOn w:val="1339"/>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sz w:val="22"/>
      </w:rPr>
      <w:pPr>
        <w:pBdr/>
        <w:spacing/>
        <w:ind/>
      </w:pPr>
      <w:tblPr>
        <w:tblBorders/>
      </w:tblPr>
      <w:tcPr>
        <w:shd w:val="clear" w:color="fadecb" w:fill="fadecb" w:themeFill="accent2" w:themeFillTint="40"/>
        <w:tcBorders/>
      </w:tcPr>
    </w:tblStylePr>
    <w:tblStylePr w:type="band1Vert">
      <w:rPr>
        <w:sz w:val="22"/>
      </w:rPr>
      <w:pPr>
        <w:pBdr/>
        <w:spacing/>
        <w:ind/>
      </w:pPr>
      <w:tblPr>
        <w:tblBorders/>
      </w:tblPr>
      <w:tcPr>
        <w:shd w:val="clear" w:color="fadecb"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ed7d31"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7" w:customStyle="1">
    <w:name w:val="List Table 4 - Accent 3"/>
    <w:basedOn w:val="1339"/>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sz w:val="22"/>
      </w:rPr>
      <w:pPr>
        <w:pBdr/>
        <w:spacing/>
        <w:ind/>
      </w:pPr>
      <w:tblPr>
        <w:tblBorders/>
      </w:tblPr>
      <w:tcPr>
        <w:shd w:val="clear" w:color="e8e8e8" w:fill="e8e8e8" w:themeFill="accent3" w:themeFillTint="40"/>
        <w:tcBorders/>
      </w:tcPr>
    </w:tblStylePr>
    <w:tblStylePr w:type="band1Vert">
      <w:rPr>
        <w:sz w:val="22"/>
      </w:rPr>
      <w:pPr>
        <w:pBdr/>
        <w:spacing/>
        <w:ind/>
      </w:pPr>
      <w:tblPr>
        <w:tblBorders/>
      </w:tblPr>
      <w:tcPr>
        <w:shd w:val="clear" w:color="e8e8e8"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a5a5a5"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8" w:customStyle="1">
    <w:name w:val="List Table 4 - Accent 4"/>
    <w:basedOn w:val="1339"/>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sz w:val="22"/>
      </w:rPr>
      <w:pPr>
        <w:pBdr/>
        <w:spacing/>
        <w:ind/>
      </w:pPr>
      <w:tblPr>
        <w:tblBorders/>
      </w:tblPr>
      <w:tcPr>
        <w:shd w:val="clear" w:color="ffefbf" w:fill="ffefbf" w:themeFill="accent4" w:themeFillTint="40"/>
        <w:tcBorders/>
      </w:tcPr>
    </w:tblStylePr>
    <w:tblStylePr w:type="band1Vert">
      <w:rPr>
        <w:sz w:val="22"/>
      </w:rPr>
      <w:pPr>
        <w:pBdr/>
        <w:spacing/>
        <w:ind/>
      </w:pPr>
      <w:tblPr>
        <w:tblBorders/>
      </w:tblPr>
      <w:tcPr>
        <w:shd w:val="clear" w:color="ffefb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c000"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9" w:customStyle="1">
    <w:name w:val="List Table 4 - Accent 5"/>
    <w:basedOn w:val="1339"/>
    <w:uiPriority w:val="9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sz w:val="22"/>
      </w:rPr>
      <w:pPr>
        <w:pBdr/>
        <w:spacing/>
        <w:ind/>
      </w:pPr>
      <w:tblPr>
        <w:tblBorders/>
      </w:tblPr>
      <w:tcPr>
        <w:shd w:val="clear" w:color="cfdbf0" w:fill="cfdbf0" w:themeFill="accent5" w:themeFillTint="40"/>
        <w:tcBorders/>
      </w:tcPr>
    </w:tblStylePr>
    <w:tblStylePr w:type="band1Vert">
      <w:rPr>
        <w:sz w:val="22"/>
      </w:rPr>
      <w:pPr>
        <w:pBdr/>
        <w:spacing/>
        <w:ind/>
      </w:pPr>
      <w:tblPr>
        <w:tblBorders/>
      </w:tblPr>
      <w:tcPr>
        <w:shd w:val="clear" w:color="cfdbf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472c4" w:fill="4472c4"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0" w:customStyle="1">
    <w:name w:val="List Table 4 - Accent 6"/>
    <w:basedOn w:val="1339"/>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sz w:val="22"/>
      </w:rPr>
      <w:pPr>
        <w:pBdr/>
        <w:spacing/>
        <w:ind/>
      </w:pPr>
      <w:tblPr>
        <w:tblBorders/>
      </w:tblPr>
      <w:tcPr>
        <w:shd w:val="clear" w:color="daebcf" w:fill="daebcf" w:themeFill="accent6" w:themeFillTint="40"/>
        <w:tcBorders/>
      </w:tcPr>
    </w:tblStylePr>
    <w:tblStylePr w:type="band1Vert">
      <w:rPr>
        <w:sz w:val="22"/>
      </w:rPr>
      <w:pPr>
        <w:pBdr/>
        <w:spacing/>
        <w:ind/>
      </w:pPr>
      <w:tblPr>
        <w:tblBorders/>
      </w:tblPr>
      <w:tcPr>
        <w:shd w:val="clear" w:color="daebc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70ad47"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1">
    <w:name w:val="List Table 5 Dark"/>
    <w:basedOn w:val="1339"/>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cPr>
      <w:tcBorders/>
    </w:tcPr>
    <w:tblStylePr w:type="band1Horz">
      <w:pPr>
        <w:pBdr/>
        <w:spacing/>
        <w:ind/>
      </w:pPr>
      <w:tblPr>
        <w:tblBorders/>
      </w:tblPr>
      <w:tcPr>
        <w:shd w:val="clear" w:color="7f7f7f"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ffffff" w:themeColor="light1" w:sz="4" w:space="0"/>
        </w:tcBorders>
      </w:tcPr>
    </w:tblStylePr>
    <w:tblStylePr w:type="firstRow">
      <w:rPr>
        <w:b/>
        <w:color w:val="ffffff" w:themeColor="light1"/>
        <w:sz w:val="22"/>
      </w:rPr>
      <w:pPr>
        <w:pBdr/>
        <w:spacing/>
        <w:ind/>
      </w:pPr>
      <w:tblPr>
        <w:tblBorders/>
      </w:tblPr>
      <w:tcPr>
        <w:shd w:val="clear" w:color="7f7f7f" w:fill="7f7f7f" w:themeFill="text1" w:themeFillTint="80"/>
        <w:tcBorders>
          <w:top w:val="single" w:color="000000" w:themeColor="tex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2" w:customStyle="1">
    <w:name w:val="List Table 5 Dark - Accent 1"/>
    <w:basedOn w:val="1339"/>
    <w:uiPriority w:val="99"/>
    <w:pPr>
      <w:pBdr/>
      <w:spacing/>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cPr>
      <w:tcBorders/>
    </w:tcPr>
    <w:tblStylePr w:type="band1Horz">
      <w:pPr>
        <w:pBdr/>
        <w:spacing/>
        <w:ind/>
      </w:pPr>
      <w:tblPr>
        <w:tblBorders/>
      </w:tblPr>
      <w:tcPr>
        <w:shd w:val="clear" w:color="5b9bd5"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b/>
        <w:color w:val="ffffff" w:themeColor="light1"/>
        <w:sz w:val="22"/>
      </w:rPr>
      <w:pPr>
        <w:pBdr/>
        <w:spacing/>
        <w:ind/>
      </w:pPr>
      <w:tblPr>
        <w:tblBorders/>
      </w:tblPr>
      <w:tcPr>
        <w:shd w:val="clear" w:color="5b9bd5"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3" w:customStyle="1">
    <w:name w:val="List Table 5 Dark - Accent 2"/>
    <w:basedOn w:val="1339"/>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cPr>
      <w:tcBorders/>
    </w:tcPr>
    <w:tblStylePr w:type="band1Horz">
      <w:pPr>
        <w:pBdr/>
        <w:spacing/>
        <w:ind/>
      </w:pPr>
      <w:tblPr>
        <w:tblBorders/>
      </w:tblPr>
      <w:tcPr>
        <w:shd w:val="clear" w:color="f4b184"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ed7d31" w:themeColor="accent2" w:sz="32" w:space="0"/>
          <w:right w:val="single" w:color="ffffff" w:themeColor="light1" w:sz="4" w:space="0"/>
        </w:tcBorders>
      </w:tcPr>
    </w:tblStylePr>
    <w:tblStylePr w:type="firstRow">
      <w:rPr>
        <w:b/>
        <w:color w:val="ffffff" w:themeColor="light1"/>
        <w:sz w:val="22"/>
      </w:rPr>
      <w:pPr>
        <w:pBdr/>
        <w:spacing/>
        <w:ind/>
      </w:pPr>
      <w:tblPr>
        <w:tblBorders/>
      </w:tblPr>
      <w:tcPr>
        <w:shd w:val="clear" w:color="f4b184" w:fill="f4b184" w:themeFill="accent2" w:themeFillTint="97"/>
        <w:tcBorders>
          <w:top w:val="single" w:color="ed7d31" w:themeColor="accent2"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ed7d31"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4" w:customStyle="1">
    <w:name w:val="List Table 5 Dark - Accent 3"/>
    <w:basedOn w:val="1339"/>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cPr>
      <w:tcBorders/>
    </w:tcPr>
    <w:tblStylePr w:type="band1Horz">
      <w:pPr>
        <w:pBdr/>
        <w:spacing/>
        <w:ind/>
      </w:pPr>
      <w:tblPr>
        <w:tblBorders/>
      </w:tblPr>
      <w:tcPr>
        <w:shd w:val="clear" w:color="c9c9c9"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a5a5a5" w:themeColor="accent3" w:sz="32" w:space="0"/>
          <w:right w:val="single" w:color="ffffff" w:themeColor="light1" w:sz="4" w:space="0"/>
        </w:tcBorders>
      </w:tcPr>
    </w:tblStylePr>
    <w:tblStylePr w:type="firstRow">
      <w:rPr>
        <w:b/>
        <w:color w:val="ffffff" w:themeColor="light1"/>
        <w:sz w:val="22"/>
      </w:rPr>
      <w:pPr>
        <w:pBdr/>
        <w:spacing/>
        <w:ind/>
      </w:pPr>
      <w:tblPr>
        <w:tblBorders/>
      </w:tblPr>
      <w:tcPr>
        <w:shd w:val="clear" w:color="c9c9c9" w:fill="c9c9c9" w:themeFill="accent3" w:themeFillTint="98"/>
        <w:tcBorders>
          <w:top w:val="single" w:color="a5a5a5" w:themeColor="accent3"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5a5a5"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5" w:customStyle="1">
    <w:name w:val="List Table 5 Dark - Accent 4"/>
    <w:basedOn w:val="1339"/>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cPr>
      <w:tcBorders/>
    </w:tcPr>
    <w:tblStylePr w:type="band1Horz">
      <w:pPr>
        <w:pBdr/>
        <w:spacing/>
        <w:ind/>
      </w:pPr>
      <w:tblPr>
        <w:tblBorders/>
      </w:tblPr>
      <w:tcPr>
        <w:shd w:val="clear" w:color="ffd865"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ffc000" w:themeColor="accent4" w:sz="32" w:space="0"/>
          <w:right w:val="single" w:color="ffffff" w:themeColor="light1" w:sz="4" w:space="0"/>
        </w:tcBorders>
      </w:tcPr>
    </w:tblStylePr>
    <w:tblStylePr w:type="firstRow">
      <w:rPr>
        <w:b/>
        <w:color w:val="ffffff" w:themeColor="light1"/>
        <w:sz w:val="22"/>
      </w:rPr>
      <w:pPr>
        <w:pBdr/>
        <w:spacing/>
        <w:ind/>
      </w:pPr>
      <w:tblPr>
        <w:tblBorders/>
      </w:tblPr>
      <w:tcPr>
        <w:shd w:val="clear" w:color="ffd865" w:fill="ffd865" w:themeFill="accent4" w:themeFillTint="9A"/>
        <w:tcBorders>
          <w:top w:val="single" w:color="ffc000" w:themeColor="accent4"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c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6" w:customStyle="1">
    <w:name w:val="List Table 5 Dark - Accent 5"/>
    <w:basedOn w:val="1339"/>
    <w:uiPriority w:val="99"/>
    <w:pPr>
      <w:pBdr/>
      <w:spacing/>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cPr>
      <w:tcBorders/>
    </w:tcPr>
    <w:tblStylePr w:type="band1Horz">
      <w:pPr>
        <w:pBdr/>
        <w:spacing/>
        <w:ind/>
      </w:pPr>
      <w:tblPr>
        <w:tblBorders/>
      </w:tblPr>
      <w:tcPr>
        <w:shd w:val="clear" w:color="8da9db"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4472c4" w:themeColor="accent5" w:sz="32" w:space="0"/>
          <w:right w:val="single" w:color="ffffff" w:themeColor="light1" w:sz="4" w:space="0"/>
        </w:tcBorders>
      </w:tcPr>
    </w:tblStylePr>
    <w:tblStylePr w:type="firstRow">
      <w:rPr>
        <w:b/>
        <w:color w:val="ffffff" w:themeColor="light1"/>
        <w:sz w:val="22"/>
      </w:rPr>
      <w:pPr>
        <w:pBdr/>
        <w:spacing/>
        <w:ind/>
      </w:pPr>
      <w:tblPr>
        <w:tblBorders/>
      </w:tblPr>
      <w:tcPr>
        <w:shd w:val="clear" w:color="8da9db" w:fill="8da9db" w:themeFill="accent5" w:themeFillTint="9A"/>
        <w:tcBorders>
          <w:top w:val="single" w:color="4472c4" w:themeColor="accent5"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7" w:customStyle="1">
    <w:name w:val="List Table 5 Dark - Accent 6"/>
    <w:basedOn w:val="1339"/>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cPr>
      <w:tcBorders/>
    </w:tcPr>
    <w:tblStylePr w:type="band1Horz">
      <w:pPr>
        <w:pBdr/>
        <w:spacing/>
        <w:ind/>
      </w:pPr>
      <w:tblPr>
        <w:tblBorders/>
      </w:tblPr>
      <w:tcPr>
        <w:shd w:val="clear" w:color="a9d08e"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70ad47" w:themeColor="accent6" w:sz="32" w:space="0"/>
          <w:right w:val="single" w:color="ffffff" w:themeColor="light1" w:sz="4" w:space="0"/>
        </w:tcBorders>
      </w:tcPr>
    </w:tblStylePr>
    <w:tblStylePr w:type="firstRow">
      <w:rPr>
        <w:b/>
        <w:color w:val="ffffff" w:themeColor="light1"/>
        <w:sz w:val="22"/>
      </w:rPr>
      <w:pPr>
        <w:pBdr/>
        <w:spacing/>
        <w:ind/>
      </w:pPr>
      <w:tblPr>
        <w:tblBorders/>
      </w:tblPr>
      <w:tcPr>
        <w:shd w:val="clear" w:color="a9d08e" w:fill="a9d08e" w:themeFill="accent6" w:themeFillTint="98"/>
        <w:tcBorders>
          <w:top w:val="single" w:color="70ad47" w:themeColor="accent6"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0ad47"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8">
    <w:name w:val="List Table 6 Colorful"/>
    <w:basedOn w:val="1339"/>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color w:val="000000" w:themeColor="text1"/>
        <w:sz w:val="22"/>
      </w:rPr>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9" w:customStyle="1">
    <w:name w:val="List Table 6 Colorful - Accent 1"/>
    <w:basedOn w:val="1339"/>
    <w:uiPriority w:val="99"/>
    <w:pPr>
      <w:pBdr/>
      <w:spacing/>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color w:val="245a8d" w:themeColor="accent1" w:themeShade="95"/>
        <w:sz w:val="22"/>
      </w:rPr>
      <w:pPr>
        <w:pBdr/>
        <w:spacing/>
        <w:ind/>
      </w:pPr>
      <w:tblPr>
        <w:tblBorders/>
      </w:tblPr>
      <w:tcPr>
        <w:shd w:val="clear" w:color="d5e5f4" w:fill="d5e5f4" w:themeFill="accent1" w:themeFillTint="40"/>
        <w:tcBorders/>
      </w:tcPr>
    </w:tblStylePr>
    <w:tblStylePr w:type="band1Vert">
      <w:pPr>
        <w:pBdr/>
        <w:spacing/>
        <w:ind/>
      </w:pPr>
      <w:tblPr>
        <w:tblBorders/>
      </w:tblPr>
      <w:tcPr>
        <w:shd w:val="clear" w:color="d5e5f4" w:fill="d5e5f4" w:themeFill="accent1" w:themeFillTint="40"/>
        <w:tcBorders/>
      </w:tcPr>
    </w:tblStylePr>
    <w:tblStylePr w:type="band2Horz">
      <w:rPr>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0" w:customStyle="1">
    <w:name w:val="List Table 6 Colorful - Accent 2"/>
    <w:basedOn w:val="1339"/>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adecb" w:fill="fadecb" w:themeFill="accent2" w:themeFillTint="40"/>
        <w:tcBorders/>
      </w:tcPr>
    </w:tblStylePr>
    <w:tblStylePr w:type="band1Vert">
      <w:pPr>
        <w:pBdr/>
        <w:spacing/>
        <w:ind/>
      </w:pPr>
      <w:tblPr>
        <w:tblBorders/>
      </w:tblPr>
      <w:tcPr>
        <w:shd w:val="clear" w:color="fadecb" w:fill="fadecb" w:themeFill="accent2" w:themeFillTint="40"/>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ed7d31" w:themeColor="accent2"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ed7d31"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1" w:customStyle="1">
    <w:name w:val="List Table 6 Colorful - Accent 3"/>
    <w:basedOn w:val="1339"/>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color w:val="c9c9c9" w:themeColor="accent3" w:themeTint="98" w:themeShade="95"/>
        <w:sz w:val="22"/>
      </w:rPr>
      <w:pPr>
        <w:pBdr/>
        <w:spacing/>
        <w:ind/>
      </w:pPr>
      <w:tblPr>
        <w:tblBorders/>
      </w:tblPr>
      <w:tcPr>
        <w:shd w:val="clear" w:color="e8e8e8" w:fill="e8e8e8" w:themeFill="accent3" w:themeFillTint="40"/>
        <w:tcBorders/>
      </w:tcPr>
    </w:tblStylePr>
    <w:tblStylePr w:type="band1Vert">
      <w:pPr>
        <w:pBdr/>
        <w:spacing/>
        <w:ind/>
      </w:pPr>
      <w:tblPr>
        <w:tblBorders/>
      </w:tblPr>
      <w:tcPr>
        <w:shd w:val="clear" w:color="e8e8e8" w:fill="e8e8e8" w:themeFill="accent3" w:themeFillTint="40"/>
        <w:tcBorders/>
      </w:tcPr>
    </w:tblStylePr>
    <w:tblStylePr w:type="band2Horz">
      <w:rPr>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a5a5a5" w:themeColor="accent3"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a5a5a5"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2" w:customStyle="1">
    <w:name w:val="List Table 6 Colorful - Accent 4"/>
    <w:basedOn w:val="1339"/>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efbf" w:fill="ffefbf" w:themeFill="accent4" w:themeFillTint="40"/>
        <w:tcBorders/>
      </w:tcPr>
    </w:tblStylePr>
    <w:tblStylePr w:type="band1Vert">
      <w:pPr>
        <w:pBdr/>
        <w:spacing/>
        <w:ind/>
      </w:pPr>
      <w:tblPr>
        <w:tblBorders/>
      </w:tblPr>
      <w:tcPr>
        <w:shd w:val="clear" w:color="ffefbf" w:fill="ffefbf" w:themeFill="accent4" w:themeFillTint="40"/>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c000" w:themeColor="accent4"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c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3" w:customStyle="1">
    <w:name w:val="List Table 6 Colorful - Accent 5"/>
    <w:basedOn w:val="1339"/>
    <w:uiPriority w:val="99"/>
    <w:pPr>
      <w:pBdr/>
      <w:spacing/>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color w:val="8da9db" w:themeColor="accent5" w:themeTint="9A" w:themeShade="95"/>
        <w:sz w:val="22"/>
      </w:rPr>
      <w:pPr>
        <w:pBdr/>
        <w:spacing/>
        <w:ind/>
      </w:pPr>
      <w:tblPr>
        <w:tblBorders/>
      </w:tblPr>
      <w:tcPr>
        <w:shd w:val="clear" w:color="cfdbf0" w:fill="cfdbf0" w:themeFill="accent5" w:themeFillTint="40"/>
        <w:tcBorders/>
      </w:tcPr>
    </w:tblStylePr>
    <w:tblStylePr w:type="band1Vert">
      <w:pPr>
        <w:pBdr/>
        <w:spacing/>
        <w:ind/>
      </w:pPr>
      <w:tblPr>
        <w:tblBorders/>
      </w:tblPr>
      <w:tcPr>
        <w:shd w:val="clear" w:color="cfdbf0" w:fill="cfdbf0" w:themeFill="accent5" w:themeFillTint="40"/>
        <w:tcBorders/>
      </w:tcPr>
    </w:tblStylePr>
    <w:tblStylePr w:type="band2Horz">
      <w:rPr>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4472c4" w:themeColor="accent5"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4" w:customStyle="1">
    <w:name w:val="List Table 6 Colorful - Accent 6"/>
    <w:basedOn w:val="1339"/>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color w:val="a9d08e" w:themeColor="accent6" w:themeTint="98" w:themeShade="95"/>
        <w:sz w:val="22"/>
      </w:rPr>
      <w:pPr>
        <w:pBdr/>
        <w:spacing/>
        <w:ind/>
      </w:pPr>
      <w:tblPr>
        <w:tblBorders/>
      </w:tblPr>
      <w:tcPr>
        <w:shd w:val="clear" w:color="daebcf" w:fill="daebcf" w:themeFill="accent6" w:themeFillTint="40"/>
        <w:tcBorders/>
      </w:tcPr>
    </w:tblStylePr>
    <w:tblStylePr w:type="band1Vert">
      <w:pPr>
        <w:pBdr/>
        <w:spacing/>
        <w:ind/>
      </w:pPr>
      <w:tblPr>
        <w:tblBorders/>
      </w:tblPr>
      <w:tcPr>
        <w:shd w:val="clear" w:color="daebcf" w:fill="daebcf" w:themeFill="accent6" w:themeFillTint="40"/>
        <w:tcBorders/>
      </w:tcPr>
    </w:tblStylePr>
    <w:tblStylePr w:type="band2Horz">
      <w:rPr>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70ad47" w:themeColor="accent6"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5">
    <w:name w:val="List Table 7 Colorful"/>
    <w:basedOn w:val="1339"/>
    <w:uiPriority w:val="99"/>
    <w:pPr>
      <w:pBdr/>
      <w:spacing/>
      <w:ind/>
    </w:pPr>
    <w:tblPr>
      <w:tblStyleRowBandSize w:val="1"/>
      <w:tblStyleColBandSize w:val="1"/>
      <w:tblBorders>
        <w:right w:val="single" w:color="7f7f7f" w:themeColor="text1" w:themeTint="80" w:sz="4" w:space="0"/>
      </w:tblBorders>
    </w:tblPr>
    <w:tcPr>
      <w:tcBorders/>
    </w:tcPr>
    <w:tblStylePr w:type="band1Horz">
      <w:rPr>
        <w:color w:val="7f7f7f" w:themeColor="text1" w:themeTint="80" w:themeShade="95"/>
        <w:sz w:val="22"/>
      </w:rPr>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rPr>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i/>
        <w:color w:val="7f7f7f"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7f7f7f" w:themeColor="text1" w:themeTint="80" w:themeShade="95"/>
        <w:sz w:val="22"/>
      </w:rPr>
      <w:pPr>
        <w:pBdr/>
        <w:spacing/>
        <w:ind/>
      </w:pPr>
      <w:tblPr>
        <w:tblBorders/>
      </w:tbl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i/>
        <w:color w:val="7f7f7f"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6" w:customStyle="1">
    <w:name w:val="List Table 7 Colorful - Accent 1"/>
    <w:basedOn w:val="1339"/>
    <w:uiPriority w:val="99"/>
    <w:pPr>
      <w:pBdr/>
      <w:spacing/>
      <w:ind/>
    </w:pPr>
    <w:tblPr>
      <w:tblStyleRowBandSize w:val="1"/>
      <w:tblStyleColBandSize w:val="1"/>
      <w:tblBorders>
        <w:right w:val="single" w:color="5b9bd5" w:themeColor="accent1" w:sz="4" w:space="0"/>
      </w:tblBorders>
    </w:tblPr>
    <w:tcPr>
      <w:tcBorders/>
    </w:tcPr>
    <w:tblStylePr w:type="band1Horz">
      <w:rPr>
        <w:color w:val="245a8d" w:themeColor="accent1" w:themeShade="95"/>
        <w:sz w:val="22"/>
      </w:rPr>
      <w:pPr>
        <w:pBdr/>
        <w:spacing/>
        <w:ind/>
      </w:pPr>
      <w:tblPr>
        <w:tblBorders/>
      </w:tblPr>
      <w:tcPr>
        <w:shd w:val="clear" w:color="d5e5f4" w:fill="d5e5f4" w:themeFill="accent1" w:themeFillTint="40"/>
        <w:tcBorders/>
      </w:tcPr>
    </w:tblStylePr>
    <w:tblStylePr w:type="band1Vert">
      <w:pPr>
        <w:pBdr/>
        <w:spacing/>
        <w:ind/>
      </w:pPr>
      <w:tblPr>
        <w:tblBorders/>
      </w:tblPr>
      <w:tcPr>
        <w:shd w:val="clear" w:color="d5e5f4" w:fill="d5e5f4" w:themeFill="accent1" w:themeFillTint="40"/>
        <w:tcBorders/>
      </w:tcPr>
    </w:tblStylePr>
    <w:tblStylePr w:type="band2Horz">
      <w:rPr>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i/>
        <w:color w:val="245a8d"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i/>
        <w:color w:val="245a8d" w:themeColor="accent1" w:themeShade="95"/>
        <w:sz w:val="22"/>
      </w:rPr>
      <w:pPr>
        <w:pBdr/>
        <w:spacing/>
        <w:ind/>
      </w:pPr>
      <w:tblPr>
        <w:tblBorders/>
      </w:tblPr>
      <w:tcPr>
        <w:shd w:val="clear" w:color="ffffff"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7" w:customStyle="1">
    <w:name w:val="List Table 7 Colorful - Accent 2"/>
    <w:basedOn w:val="1339"/>
    <w:uiPriority w:val="99"/>
    <w:pPr>
      <w:pBdr/>
      <w:spacing/>
      <w:ind/>
    </w:pPr>
    <w:tblPr>
      <w:tblStyleRowBandSize w:val="1"/>
      <w:tblStyleColBandSize w:val="1"/>
      <w:tblBorders>
        <w:right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adecb" w:fill="fadecb" w:themeFill="accent2" w:themeFillTint="40"/>
        <w:tcBorders/>
      </w:tcPr>
    </w:tblStylePr>
    <w:tblStylePr w:type="band1Vert">
      <w:pPr>
        <w:pBdr/>
        <w:spacing/>
        <w:ind/>
      </w:pPr>
      <w:tblPr>
        <w:tblBorders/>
      </w:tblPr>
      <w:tcPr>
        <w:shd w:val="clear" w:color="fadecb" w:fill="fadecb" w:themeFill="accent2" w:themeFillTint="40"/>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ed7d31" w:themeColor="accent2" w:sz="4" w:space="0"/>
        </w:tcBorders>
      </w:tcPr>
    </w:tblStylePr>
    <w:tblStylePr w:type="firstRow">
      <w:rPr>
        <w:i/>
        <w:color w:val="f4b184"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ed7d31" w:themeColor="accent2" w:sz="4" w:space="0"/>
          <w:right w:val="none" w:color="000000" w:sz="4" w:space="0"/>
        </w:tcBorders>
      </w:tcPr>
    </w:tblStylePr>
    <w:tblStylePr w:type="lastCol">
      <w:rPr>
        <w:i/>
        <w:color w:val="f4b184" w:themeColor="accent2" w:themeTint="97" w:themeShade="95"/>
        <w:sz w:val="22"/>
      </w:rPr>
      <w:pPr>
        <w:pBdr/>
        <w:spacing/>
        <w:ind/>
      </w:pPr>
      <w:tblPr>
        <w:tblBorders/>
      </w:tblPr>
      <w:tcPr>
        <w:shd w:val="clear" w:color="ffffff" w:fill="auto"/>
        <w:tcBorders>
          <w:top w:val="none" w:color="000000" w:sz="4" w:space="0"/>
          <w:left w:val="single" w:color="ed7d31" w:themeColor="accent2" w:sz="4" w:space="0"/>
          <w:bottom w:val="none" w:color="000000" w:sz="4" w:space="0"/>
          <w:right w:val="none" w:color="000000" w:sz="4" w:space="0"/>
        </w:tcBorders>
      </w:tcPr>
    </w:tblStylePr>
    <w:tblStylePr w:type="lastRow">
      <w:rPr>
        <w:i/>
        <w:color w:val="f4b184" w:themeColor="accent2" w:themeTint="97" w:themeShade="95"/>
        <w:sz w:val="22"/>
      </w:rPr>
      <w:pPr>
        <w:pBdr/>
        <w:spacing/>
        <w:ind/>
      </w:pPr>
      <w:tblPr>
        <w:tblBorders/>
      </w:tblPr>
      <w:tcPr>
        <w:shd w:val="clear" w:color="ffffff" w:fill="ffffff" w:themeFill="light1"/>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8" w:customStyle="1">
    <w:name w:val="List Table 7 Colorful - Accent 3"/>
    <w:basedOn w:val="1339"/>
    <w:uiPriority w:val="99"/>
    <w:pPr>
      <w:pBdr/>
      <w:spacing/>
      <w:ind/>
    </w:pPr>
    <w:tblPr>
      <w:tblStyleRowBandSize w:val="1"/>
      <w:tblStyleColBandSize w:val="1"/>
      <w:tblBorders>
        <w:right w:val="single" w:color="c9c9c9" w:themeColor="accent3" w:themeTint="98" w:sz="4" w:space="0"/>
      </w:tblBorders>
    </w:tblPr>
    <w:tcPr>
      <w:tcBorders/>
    </w:tcPr>
    <w:tblStylePr w:type="band1Horz">
      <w:rPr>
        <w:color w:val="c9c9c9" w:themeColor="accent3" w:themeTint="98" w:themeShade="95"/>
        <w:sz w:val="22"/>
      </w:rPr>
      <w:pPr>
        <w:pBdr/>
        <w:spacing/>
        <w:ind/>
      </w:pPr>
      <w:tblPr>
        <w:tblBorders/>
      </w:tblPr>
      <w:tcPr>
        <w:shd w:val="clear" w:color="e8e8e8" w:fill="e8e8e8" w:themeFill="accent3" w:themeFillTint="40"/>
        <w:tcBorders/>
      </w:tcPr>
    </w:tblStylePr>
    <w:tblStylePr w:type="band1Vert">
      <w:pPr>
        <w:pBdr/>
        <w:spacing/>
        <w:ind/>
      </w:pPr>
      <w:tblPr>
        <w:tblBorders/>
      </w:tblPr>
      <w:tcPr>
        <w:shd w:val="clear" w:color="e8e8e8" w:fill="e8e8e8" w:themeFill="accent3" w:themeFillTint="40"/>
        <w:tcBorders/>
      </w:tcPr>
    </w:tblStylePr>
    <w:tblStylePr w:type="band2Horz">
      <w:rPr>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sz="4" w:space="0"/>
        </w:tcBorders>
      </w:tcPr>
    </w:tblStylePr>
    <w:tblStylePr w:type="firstRow">
      <w:rPr>
        <w:i/>
        <w:color w:val="c9c9c9"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a5a5a5" w:themeColor="accent3" w:sz="4" w:space="0"/>
          <w:right w:val="none" w:color="000000" w:sz="4" w:space="0"/>
        </w:tcBorders>
      </w:tcPr>
    </w:tblStylePr>
    <w:tblStylePr w:type="lastCol">
      <w:rPr>
        <w:i/>
        <w:color w:val="c9c9c9" w:themeColor="accent3" w:themeTint="98" w:themeShade="95"/>
        <w:sz w:val="22"/>
      </w:rPr>
      <w:pPr>
        <w:pBdr/>
        <w:spacing/>
        <w:ind/>
      </w:pPr>
      <w:tblPr>
        <w:tblBorders/>
      </w:tblPr>
      <w:tcPr>
        <w:shd w:val="clear" w:color="ffffff" w:fill="auto"/>
        <w:tcBorders>
          <w:top w:val="none" w:color="000000" w:sz="4" w:space="0"/>
          <w:left w:val="single" w:color="a5a5a5" w:themeColor="accent3" w:sz="4" w:space="0"/>
          <w:bottom w:val="none" w:color="000000" w:sz="4" w:space="0"/>
          <w:right w:val="none" w:color="000000" w:sz="4" w:space="0"/>
        </w:tcBorders>
      </w:tcPr>
    </w:tblStylePr>
    <w:tblStylePr w:type="lastRow">
      <w:rPr>
        <w:i/>
        <w:color w:val="c9c9c9" w:themeColor="accent3" w:themeTint="98" w:themeShade="95"/>
        <w:sz w:val="22"/>
      </w:rPr>
      <w:pPr>
        <w:pBdr/>
        <w:spacing/>
        <w:ind/>
      </w:pPr>
      <w:tblPr>
        <w:tblBorders/>
      </w:tblPr>
      <w:tcPr>
        <w:shd w:val="clear" w:color="ffffff" w:fill="ffffff" w:themeFill="light1"/>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9" w:customStyle="1">
    <w:name w:val="List Table 7 Colorful - Accent 4"/>
    <w:basedOn w:val="1339"/>
    <w:uiPriority w:val="99"/>
    <w:pPr>
      <w:pBdr/>
      <w:spacing/>
      <w:ind/>
    </w:pPr>
    <w:tblPr>
      <w:tblStyleRowBandSize w:val="1"/>
      <w:tblStyleColBandSize w:val="1"/>
      <w:tblBorders>
        <w:right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efbf" w:fill="ffefbf" w:themeFill="accent4" w:themeFillTint="40"/>
        <w:tcBorders/>
      </w:tcPr>
    </w:tblStylePr>
    <w:tblStylePr w:type="band1Vert">
      <w:pPr>
        <w:pBdr/>
        <w:spacing/>
        <w:ind/>
      </w:pPr>
      <w:tblPr>
        <w:tblBorders/>
      </w:tblPr>
      <w:tcPr>
        <w:shd w:val="clear" w:color="ffefbf" w:fill="ffefbf" w:themeFill="accent4" w:themeFillTint="40"/>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c000" w:themeColor="accent4" w:sz="4" w:space="0"/>
        </w:tcBorders>
      </w:tcPr>
    </w:tblStylePr>
    <w:tblStylePr w:type="firstRow">
      <w:rPr>
        <w:i/>
        <w:color w:val="ffd865"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ffc000" w:themeColor="accent4" w:sz="4" w:space="0"/>
          <w:right w:val="none" w:color="000000" w:sz="4" w:space="0"/>
        </w:tcBorders>
      </w:tcPr>
    </w:tblStylePr>
    <w:tblStylePr w:type="lastCol">
      <w:rPr>
        <w:i/>
        <w:color w:val="ffd865" w:themeColor="accent4" w:themeTint="9A" w:themeShade="95"/>
        <w:sz w:val="22"/>
      </w:rPr>
      <w:pPr>
        <w:pBdr/>
        <w:spacing/>
        <w:ind/>
      </w:pPr>
      <w:tblPr>
        <w:tblBorders/>
      </w:tblPr>
      <w:tcPr>
        <w:shd w:val="clear" w:color="ffffff" w:fill="auto"/>
        <w:tcBorders>
          <w:top w:val="none" w:color="000000" w:sz="4" w:space="0"/>
          <w:left w:val="single" w:color="ffc000" w:themeColor="accent4" w:sz="4" w:space="0"/>
          <w:bottom w:val="none" w:color="000000" w:sz="4" w:space="0"/>
          <w:right w:val="none" w:color="000000" w:sz="4" w:space="0"/>
        </w:tcBorders>
      </w:tcPr>
    </w:tblStylePr>
    <w:tblStylePr w:type="lastRow">
      <w:rPr>
        <w:i/>
        <w:color w:val="ffd865" w:themeColor="accent4" w:themeTint="9A" w:themeShade="95"/>
        <w:sz w:val="22"/>
      </w:rPr>
      <w:pPr>
        <w:pBdr/>
        <w:spacing/>
        <w:ind/>
      </w:pPr>
      <w:tblPr>
        <w:tblBorders/>
      </w:tblPr>
      <w:tcPr>
        <w:shd w:val="clear" w:color="ffffff" w:fill="ffffff" w:themeFill="light1"/>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0" w:customStyle="1">
    <w:name w:val="List Table 7 Colorful - Accent 5"/>
    <w:basedOn w:val="1339"/>
    <w:uiPriority w:val="99"/>
    <w:pPr>
      <w:pBdr/>
      <w:spacing/>
      <w:ind/>
    </w:pPr>
    <w:tblPr>
      <w:tblStyleRowBandSize w:val="1"/>
      <w:tblStyleColBandSize w:val="1"/>
      <w:tblBorders>
        <w:right w:val="single" w:color="8da9db" w:themeColor="accent5" w:themeTint="9A" w:sz="4" w:space="0"/>
      </w:tblBorders>
    </w:tblPr>
    <w:tcPr>
      <w:tcBorders/>
    </w:tcPr>
    <w:tblStylePr w:type="band1Horz">
      <w:rPr>
        <w:color w:val="8da9db" w:themeColor="accent5" w:themeTint="9A" w:themeShade="95"/>
        <w:sz w:val="22"/>
      </w:rPr>
      <w:pPr>
        <w:pBdr/>
        <w:spacing/>
        <w:ind/>
      </w:pPr>
      <w:tblPr>
        <w:tblBorders/>
      </w:tblPr>
      <w:tcPr>
        <w:shd w:val="clear" w:color="cfdbf0" w:fill="cfdbf0" w:themeFill="accent5" w:themeFillTint="40"/>
        <w:tcBorders/>
      </w:tcPr>
    </w:tblStylePr>
    <w:tblStylePr w:type="band1Vert">
      <w:pPr>
        <w:pBdr/>
        <w:spacing/>
        <w:ind/>
      </w:pPr>
      <w:tblPr>
        <w:tblBorders/>
      </w:tblPr>
      <w:tcPr>
        <w:shd w:val="clear" w:color="cfdbf0" w:fill="cfdbf0" w:themeFill="accent5" w:themeFillTint="40"/>
        <w:tcBorders/>
      </w:tcPr>
    </w:tblStylePr>
    <w:tblStylePr w:type="band2Horz">
      <w:rPr>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5" w:sz="4" w:space="0"/>
        </w:tcBorders>
      </w:tcPr>
    </w:tblStylePr>
    <w:tblStylePr w:type="firstRow">
      <w:rPr>
        <w:i/>
        <w:color w:val="8da9db"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4472c4" w:themeColor="accent5" w:sz="4" w:space="0"/>
          <w:right w:val="none" w:color="000000" w:sz="4" w:space="0"/>
        </w:tcBorders>
      </w:tcPr>
    </w:tblStylePr>
    <w:tblStylePr w:type="lastCol">
      <w:rPr>
        <w:i/>
        <w:color w:val="8da9db" w:themeColor="accent5" w:themeTint="9A" w:themeShade="95"/>
        <w:sz w:val="22"/>
      </w:rPr>
      <w:pPr>
        <w:pBdr/>
        <w:spacing/>
        <w:ind/>
      </w:pPr>
      <w:tblPr>
        <w:tblBorders/>
      </w:tblPr>
      <w:tcPr>
        <w:shd w:val="clear" w:color="ffffff" w:fill="auto"/>
        <w:tcBorders>
          <w:top w:val="none" w:color="000000" w:sz="4" w:space="0"/>
          <w:left w:val="single" w:color="4472c4" w:themeColor="accent5" w:sz="4" w:space="0"/>
          <w:bottom w:val="none" w:color="000000" w:sz="4" w:space="0"/>
          <w:right w:val="none" w:color="000000" w:sz="4" w:space="0"/>
        </w:tcBorders>
      </w:tcPr>
    </w:tblStylePr>
    <w:tblStylePr w:type="lastRow">
      <w:rPr>
        <w:i/>
        <w:color w:val="8da9db" w:themeColor="accent5" w:themeTint="9A" w:themeShade="95"/>
        <w:sz w:val="22"/>
      </w:rPr>
      <w:pPr>
        <w:pBdr/>
        <w:spacing/>
        <w:ind/>
      </w:pPr>
      <w:tblPr>
        <w:tblBorders/>
      </w:tblPr>
      <w:tcPr>
        <w:shd w:val="clear" w:color="ffffff" w:fill="ffffff" w:themeFill="light1"/>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1" w:customStyle="1">
    <w:name w:val="List Table 7 Colorful - Accent 6"/>
    <w:basedOn w:val="1339"/>
    <w:uiPriority w:val="99"/>
    <w:pPr>
      <w:pBdr/>
      <w:spacing/>
      <w:ind/>
    </w:pPr>
    <w:tblPr>
      <w:tblStyleRowBandSize w:val="1"/>
      <w:tblStyleColBandSize w:val="1"/>
      <w:tblBorders>
        <w:right w:val="single" w:color="a9d08e" w:themeColor="accent6" w:themeTint="98" w:sz="4" w:space="0"/>
      </w:tblBorders>
    </w:tblPr>
    <w:tcPr>
      <w:tcBorders/>
    </w:tcPr>
    <w:tblStylePr w:type="band1Horz">
      <w:rPr>
        <w:color w:val="a9d08e" w:themeColor="accent6" w:themeTint="98" w:themeShade="95"/>
        <w:sz w:val="22"/>
      </w:rPr>
      <w:pPr>
        <w:pBdr/>
        <w:spacing/>
        <w:ind/>
      </w:pPr>
      <w:tblPr>
        <w:tblBorders/>
      </w:tblPr>
      <w:tcPr>
        <w:shd w:val="clear" w:color="daebcf" w:fill="daebcf" w:themeFill="accent6" w:themeFillTint="40"/>
        <w:tcBorders/>
      </w:tcPr>
    </w:tblStylePr>
    <w:tblStylePr w:type="band1Vert">
      <w:pPr>
        <w:pBdr/>
        <w:spacing/>
        <w:ind/>
      </w:pPr>
      <w:tblPr>
        <w:tblBorders/>
      </w:tblPr>
      <w:tcPr>
        <w:shd w:val="clear" w:color="daebcf" w:fill="daebcf" w:themeFill="accent6" w:themeFillTint="40"/>
        <w:tcBorders/>
      </w:tcPr>
    </w:tblStylePr>
    <w:tblStylePr w:type="band2Horz">
      <w:rPr>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0ad47" w:themeColor="accent6" w:sz="4" w:space="0"/>
        </w:tcBorders>
      </w:tcPr>
    </w:tblStylePr>
    <w:tblStylePr w:type="firstRow">
      <w:rPr>
        <w:i/>
        <w:color w:val="a9d08e"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70ad47" w:themeColor="accent6" w:sz="4" w:space="0"/>
          <w:right w:val="none" w:color="000000" w:sz="4" w:space="0"/>
        </w:tcBorders>
      </w:tcPr>
    </w:tblStylePr>
    <w:tblStylePr w:type="lastCol">
      <w:rPr>
        <w:i/>
        <w:color w:val="a9d08e" w:themeColor="accent6" w:themeTint="98" w:themeShade="95"/>
        <w:sz w:val="22"/>
      </w:rPr>
      <w:pPr>
        <w:pBdr/>
        <w:spacing/>
        <w:ind/>
      </w:pPr>
      <w:tblPr>
        <w:tblBorders/>
      </w:tblPr>
      <w:tcPr>
        <w:shd w:val="clear" w:color="ffffff" w:fill="auto"/>
        <w:tcBorders>
          <w:top w:val="none" w:color="000000" w:sz="4" w:space="0"/>
          <w:left w:val="single" w:color="70ad47" w:themeColor="accent6" w:sz="4" w:space="0"/>
          <w:bottom w:val="none" w:color="000000" w:sz="4" w:space="0"/>
          <w:right w:val="none" w:color="000000" w:sz="4" w:space="0"/>
        </w:tcBorders>
      </w:tcPr>
    </w:tblStylePr>
    <w:tblStylePr w:type="lastRow">
      <w:rPr>
        <w:i/>
        <w:color w:val="a9d08e" w:themeColor="accent6" w:themeTint="98" w:themeShade="95"/>
        <w:sz w:val="22"/>
      </w:rPr>
      <w:pPr>
        <w:pBdr/>
        <w:spacing/>
        <w:ind/>
      </w:pPr>
      <w:tblPr>
        <w:tblBorders/>
      </w:tblPr>
      <w:tcPr>
        <w:shd w:val="clear" w:color="ffffff" w:fill="ffffff" w:themeFill="light1"/>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2" w:customStyle="1">
    <w:name w:val="Lined - Accent"/>
    <w:basedOn w:val="1339"/>
    <w:uiPriority w:val="99"/>
    <w:pPr>
      <w:pBdr/>
      <w:spacing/>
      <w:ind/>
    </w:pPr>
    <w:rPr>
      <w:sz w:val="20"/>
      <w:szCs w:val="20"/>
      <w:lang w:eastAsia="pt-BR"/>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fffff" w:themeFill="text1" w:themeFillTint="00"/>
        <w:tcBorders/>
      </w:tcPr>
    </w:tblStylePr>
    <w:tblStylePr w:type="band2Vert">
      <w:rPr>
        <w:sz w:val="22"/>
      </w:rPr>
      <w:pPr>
        <w:pBdr/>
        <w:spacing/>
        <w:ind/>
      </w:pPr>
      <w:tblPr>
        <w:tblBorders/>
      </w:tblPr>
      <w:tcPr>
        <w:shd w:val="clear" w:color="f2f2f2" w:fill="ffffff" w:themeFill="text1" w:themeFillTint="00"/>
        <w:tcBorders/>
      </w:tcPr>
    </w:tblStylePr>
    <w:tblStylePr w:type="firstCol">
      <w:rPr>
        <w:sz w:val="22"/>
      </w:rPr>
      <w:pPr>
        <w:pBdr/>
        <w:spacing/>
        <w:ind/>
      </w:pPr>
      <w:tblPr>
        <w:tblBorders/>
      </w:tblPr>
      <w:tcPr>
        <w:shd w:val="clear" w:color="7f7f7f" w:fill="7f7f7f" w:themeFill="text1" w:themeFillTint="80"/>
        <w:tcBorders/>
      </w:tcPr>
    </w:tblStylePr>
    <w:tblStylePr w:type="firstRow">
      <w:rPr>
        <w:sz w:val="22"/>
      </w:rPr>
      <w:pPr>
        <w:pBdr/>
        <w:spacing/>
        <w:ind/>
      </w:pPr>
      <w:tblPr>
        <w:tblBorders/>
      </w:tblPr>
      <w:tcPr>
        <w:shd w:val="clear" w:color="7f7f7f" w:fill="7f7f7f" w:themeFill="text1" w:themeFillTint="80"/>
        <w:tcBorders/>
      </w:tcPr>
    </w:tblStylePr>
    <w:tblStylePr w:type="lastCol">
      <w:rPr>
        <w:sz w:val="22"/>
      </w:rPr>
      <w:pPr>
        <w:pBdr/>
        <w:spacing/>
        <w:ind/>
      </w:pPr>
      <w:tblPr>
        <w:tblBorders/>
      </w:tblPr>
      <w:tcPr>
        <w:shd w:val="clear" w:color="7f7f7f" w:fill="7f7f7f" w:themeFill="text1" w:themeFillTint="80"/>
        <w:tcBorders/>
      </w:tcPr>
    </w:tblStylePr>
    <w:tblStylePr w:type="lastRow">
      <w:rPr>
        <w:sz w:val="22"/>
      </w:rPr>
      <w:pPr>
        <w:pBdr/>
        <w:spacing/>
        <w:ind/>
      </w:pPr>
      <w:tblPr>
        <w:tblBorders/>
      </w:tblPr>
      <w:tcPr>
        <w:shd w:val="clear" w:color="7f7f7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3" w:customStyle="1">
    <w:name w:val="Lined - Accent 1"/>
    <w:basedOn w:val="1339"/>
    <w:uiPriority w:val="99"/>
    <w:pPr>
      <w:pBdr/>
      <w:spacing/>
      <w:ind/>
    </w:pPr>
    <w:rPr>
      <w:sz w:val="20"/>
      <w:szCs w:val="20"/>
      <w:lang w:eastAsia="pt-BR"/>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bdff1" w:fill="cbdff1" w:themeFill="accent1" w:themeFillTint="50"/>
        <w:tcBorders/>
      </w:tcPr>
    </w:tblStylePr>
    <w:tblStylePr w:type="band2Vert">
      <w:rPr>
        <w:sz w:val="22"/>
      </w:rPr>
      <w:pPr>
        <w:pBdr/>
        <w:spacing/>
        <w:ind/>
      </w:pPr>
      <w:tblPr>
        <w:tblBorders/>
      </w:tblPr>
      <w:tcPr>
        <w:shd w:val="clear" w:color="cbdff1" w:fill="cbdff1" w:themeFill="accent1" w:themeFillTint="50"/>
        <w:tcBorders/>
      </w:tcPr>
    </w:tblStylePr>
    <w:tblStylePr w:type="firstCol">
      <w:rPr>
        <w:sz w:val="22"/>
      </w:rPr>
      <w:pPr>
        <w:pBdr/>
        <w:spacing/>
        <w:ind/>
      </w:pPr>
      <w:tblPr>
        <w:tblBorders/>
      </w:tblPr>
      <w:tcPr>
        <w:shd w:val="clear" w:color="68a2d8" w:fill="68a2d8" w:themeFill="accent1" w:themeFillTint="EA"/>
        <w:tcBorders/>
      </w:tcPr>
    </w:tblStylePr>
    <w:tblStylePr w:type="firstRow">
      <w:rPr>
        <w:sz w:val="22"/>
      </w:rPr>
      <w:pPr>
        <w:pBdr/>
        <w:spacing/>
        <w:ind/>
      </w:pPr>
      <w:tblPr>
        <w:tblBorders/>
      </w:tblPr>
      <w:tcPr>
        <w:shd w:val="clear" w:color="68a2d8" w:fill="68a2d8" w:themeFill="accent1" w:themeFillTint="EA"/>
        <w:tcBorders/>
      </w:tcPr>
    </w:tblStylePr>
    <w:tblStylePr w:type="lastCol">
      <w:rPr>
        <w:sz w:val="22"/>
      </w:rPr>
      <w:pPr>
        <w:pBdr/>
        <w:spacing/>
        <w:ind/>
      </w:pPr>
      <w:tblPr>
        <w:tblBorders/>
      </w:tblPr>
      <w:tcPr>
        <w:shd w:val="clear" w:color="68a2d8" w:fill="68a2d8" w:themeFill="accent1" w:themeFillTint="EA"/>
        <w:tcBorders/>
      </w:tcPr>
    </w:tblStylePr>
    <w:tblStylePr w:type="lastRow">
      <w:rPr>
        <w:sz w:val="22"/>
      </w:rPr>
      <w:pPr>
        <w:pBdr/>
        <w:spacing/>
        <w:ind/>
      </w:pPr>
      <w:tblPr>
        <w:tblBorders/>
      </w:tblPr>
      <w:tcPr>
        <w:shd w:val="clear" w:color="68a2d8"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4" w:customStyle="1">
    <w:name w:val="Lined - Accent 2"/>
    <w:basedOn w:val="1339"/>
    <w:uiPriority w:val="99"/>
    <w:pPr>
      <w:pBdr/>
      <w:spacing/>
      <w:ind/>
    </w:pPr>
    <w:rPr>
      <w:sz w:val="20"/>
      <w:szCs w:val="20"/>
      <w:lang w:eastAsia="pt-BR"/>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be5d6" w:fill="fbe5d6" w:themeFill="accent2" w:themeFillTint="32"/>
        <w:tcBorders/>
      </w:tcPr>
    </w:tblStylePr>
    <w:tblStylePr w:type="band2Vert">
      <w:rPr>
        <w:sz w:val="22"/>
      </w:rPr>
      <w:pPr>
        <w:pBdr/>
        <w:spacing/>
        <w:ind/>
      </w:pPr>
      <w:tblPr>
        <w:tblBorders/>
      </w:tblPr>
      <w:tcPr>
        <w:shd w:val="clear" w:color="fbe5d6" w:fill="fbe5d6" w:themeFill="accent2" w:themeFillTint="32"/>
        <w:tcBorders/>
      </w:tcPr>
    </w:tblStylePr>
    <w:tblStylePr w:type="firstCol">
      <w:rPr>
        <w:sz w:val="22"/>
      </w:rPr>
      <w:pPr>
        <w:pBdr/>
        <w:spacing/>
        <w:ind/>
      </w:pPr>
      <w:tblPr>
        <w:tblBorders/>
      </w:tblPr>
      <w:tcPr>
        <w:shd w:val="clear" w:color="f4b184" w:fill="f4b184" w:themeFill="accent2" w:themeFillTint="97"/>
        <w:tcBorders/>
      </w:tcPr>
    </w:tblStylePr>
    <w:tblStylePr w:type="firstRow">
      <w:rPr>
        <w:sz w:val="22"/>
      </w:rPr>
      <w:pPr>
        <w:pBdr/>
        <w:spacing/>
        <w:ind/>
      </w:pPr>
      <w:tblPr>
        <w:tblBorders/>
      </w:tblPr>
      <w:tcPr>
        <w:shd w:val="clear" w:color="f4b184" w:fill="f4b184" w:themeFill="accent2" w:themeFillTint="97"/>
        <w:tcBorders/>
      </w:tcPr>
    </w:tblStylePr>
    <w:tblStylePr w:type="lastCol">
      <w:rPr>
        <w:sz w:val="22"/>
      </w:rPr>
      <w:pPr>
        <w:pBdr/>
        <w:spacing/>
        <w:ind/>
      </w:pPr>
      <w:tblPr>
        <w:tblBorders/>
      </w:tblPr>
      <w:tcPr>
        <w:shd w:val="clear" w:color="f4b184" w:fill="f4b184" w:themeFill="accent2" w:themeFillTint="97"/>
        <w:tcBorders/>
      </w:tcPr>
    </w:tblStylePr>
    <w:tblStylePr w:type="lastRow">
      <w:rPr>
        <w:sz w:val="22"/>
      </w:rPr>
      <w:pPr>
        <w:pBdr/>
        <w:spacing/>
        <w:ind/>
      </w:pPr>
      <w:tblPr>
        <w:tblBorders/>
      </w:tblPr>
      <w:tcPr>
        <w:shd w:val="clear" w:color="f4b184"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5" w:customStyle="1">
    <w:name w:val="Lined - Accent 3"/>
    <w:basedOn w:val="1339"/>
    <w:uiPriority w:val="99"/>
    <w:pPr>
      <w:pBdr/>
      <w:spacing/>
      <w:ind/>
    </w:pPr>
    <w:rPr>
      <w:sz w:val="20"/>
      <w:szCs w:val="20"/>
      <w:lang w:eastAsia="pt-BR"/>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cecec" w:fill="ececec" w:themeFill="accent3" w:themeFillTint="34"/>
        <w:tcBorders/>
      </w:tcPr>
    </w:tblStylePr>
    <w:tblStylePr w:type="band2Vert">
      <w:rPr>
        <w:sz w:val="22"/>
      </w:rPr>
      <w:pPr>
        <w:pBdr/>
        <w:spacing/>
        <w:ind/>
      </w:pPr>
      <w:tblPr>
        <w:tblBorders/>
      </w:tblPr>
      <w:tcPr>
        <w:shd w:val="clear" w:color="ececec" w:fill="ececec" w:themeFill="accent3" w:themeFillTint="34"/>
        <w:tcBorders/>
      </w:tcPr>
    </w:tblStylePr>
    <w:tblStylePr w:type="firstCol">
      <w:rPr>
        <w:sz w:val="22"/>
      </w:rPr>
      <w:pPr>
        <w:pBdr/>
        <w:spacing/>
        <w:ind/>
      </w:pPr>
      <w:tblPr>
        <w:tblBorders/>
      </w:tblPr>
      <w:tcPr>
        <w:shd w:val="clear" w:color="a5a5a5" w:fill="a5a5a5" w:themeFill="accent3" w:themeFillTint="FE"/>
        <w:tcBorders/>
      </w:tcPr>
    </w:tblStylePr>
    <w:tblStylePr w:type="firstRow">
      <w:rPr>
        <w:sz w:val="22"/>
      </w:rPr>
      <w:pPr>
        <w:pBdr/>
        <w:spacing/>
        <w:ind/>
      </w:pPr>
      <w:tblPr>
        <w:tblBorders/>
      </w:tblPr>
      <w:tcPr>
        <w:shd w:val="clear" w:color="a5a5a5" w:fill="a5a5a5" w:themeFill="accent3" w:themeFillTint="FE"/>
        <w:tcBorders/>
      </w:tcPr>
    </w:tblStylePr>
    <w:tblStylePr w:type="lastCol">
      <w:rPr>
        <w:sz w:val="22"/>
      </w:rPr>
      <w:pPr>
        <w:pBdr/>
        <w:spacing/>
        <w:ind/>
      </w:pPr>
      <w:tblPr>
        <w:tblBorders/>
      </w:tblPr>
      <w:tcPr>
        <w:shd w:val="clear" w:color="a5a5a5" w:fill="a5a5a5" w:themeFill="accent3" w:themeFillTint="FE"/>
        <w:tcBorders/>
      </w:tcPr>
    </w:tblStylePr>
    <w:tblStylePr w:type="lastRow">
      <w:rPr>
        <w:sz w:val="22"/>
      </w:rPr>
      <w:pPr>
        <w:pBdr/>
        <w:spacing/>
        <w:ind/>
      </w:pPr>
      <w:tblPr>
        <w:tblBorders/>
      </w:tblPr>
      <w:tcPr>
        <w:shd w:val="clear" w:color="a5a5a5"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6" w:customStyle="1">
    <w:name w:val="Lined - Accent 4"/>
    <w:basedOn w:val="1339"/>
    <w:uiPriority w:val="99"/>
    <w:pPr>
      <w:pBdr/>
      <w:spacing/>
      <w:ind/>
    </w:pPr>
    <w:rPr>
      <w:sz w:val="20"/>
      <w:szCs w:val="20"/>
      <w:lang w:eastAsia="pt-BR"/>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2cb" w:fill="fff2cb" w:themeFill="accent4" w:themeFillTint="34"/>
        <w:tcBorders/>
      </w:tcPr>
    </w:tblStylePr>
    <w:tblStylePr w:type="band2Vert">
      <w:rPr>
        <w:sz w:val="22"/>
      </w:rPr>
      <w:pPr>
        <w:pBdr/>
        <w:spacing/>
        <w:ind/>
      </w:pPr>
      <w:tblPr>
        <w:tblBorders/>
      </w:tblPr>
      <w:tcPr>
        <w:shd w:val="clear" w:color="fff2cb" w:fill="fff2cb" w:themeFill="accent4" w:themeFillTint="34"/>
        <w:tcBorders/>
      </w:tcPr>
    </w:tblStylePr>
    <w:tblStylePr w:type="firstCol">
      <w:rPr>
        <w:sz w:val="22"/>
      </w:rPr>
      <w:pPr>
        <w:pBdr/>
        <w:spacing/>
        <w:ind/>
      </w:pPr>
      <w:tblPr>
        <w:tblBorders/>
      </w:tblPr>
      <w:tcPr>
        <w:shd w:val="clear" w:color="ffd865" w:fill="ffd865" w:themeFill="accent4" w:themeFillTint="9A"/>
        <w:tcBorders/>
      </w:tcPr>
    </w:tblStylePr>
    <w:tblStylePr w:type="firstRow">
      <w:rPr>
        <w:sz w:val="22"/>
      </w:rPr>
      <w:pPr>
        <w:pBdr/>
        <w:spacing/>
        <w:ind/>
      </w:pPr>
      <w:tblPr>
        <w:tblBorders/>
      </w:tblPr>
      <w:tcPr>
        <w:shd w:val="clear" w:color="ffd865" w:fill="ffd865" w:themeFill="accent4" w:themeFillTint="9A"/>
        <w:tcBorders/>
      </w:tcPr>
    </w:tblStylePr>
    <w:tblStylePr w:type="lastCol">
      <w:rPr>
        <w:sz w:val="22"/>
      </w:rPr>
      <w:pPr>
        <w:pBdr/>
        <w:spacing/>
        <w:ind/>
      </w:pPr>
      <w:tblPr>
        <w:tblBorders/>
      </w:tblPr>
      <w:tcPr>
        <w:shd w:val="clear" w:color="ffd865" w:fill="ffd865" w:themeFill="accent4" w:themeFillTint="9A"/>
        <w:tcBorders/>
      </w:tcPr>
    </w:tblStylePr>
    <w:tblStylePr w:type="lastRow">
      <w:rPr>
        <w:sz w:val="22"/>
      </w:rPr>
      <w:pPr>
        <w:pBdr/>
        <w:spacing/>
        <w:ind/>
      </w:pPr>
      <w:tblPr>
        <w:tblBorders/>
      </w:tblPr>
      <w:tcPr>
        <w:shd w:val="clear" w:color="ffd865"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7" w:customStyle="1">
    <w:name w:val="Lined - Accent 5"/>
    <w:basedOn w:val="1339"/>
    <w:uiPriority w:val="99"/>
    <w:pPr>
      <w:pBdr/>
      <w:spacing/>
      <w:ind/>
    </w:pPr>
    <w:rPr>
      <w:sz w:val="20"/>
      <w:szCs w:val="20"/>
      <w:lang w:eastAsia="pt-BR"/>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8e2f3" w:fill="d8e2f3" w:themeFill="accent5" w:themeFillTint="34"/>
        <w:tcBorders/>
      </w:tcPr>
    </w:tblStylePr>
    <w:tblStylePr w:type="band2Vert">
      <w:rPr>
        <w:sz w:val="22"/>
      </w:rPr>
      <w:pPr>
        <w:pBdr/>
        <w:spacing/>
        <w:ind/>
      </w:pPr>
      <w:tblPr>
        <w:tblBorders/>
      </w:tblPr>
      <w:tcPr>
        <w:shd w:val="clear" w:color="d8e2f3" w:fill="d8e2f3" w:themeFill="accent5" w:themeFillTint="34"/>
        <w:tcBorders/>
      </w:tcPr>
    </w:tblStylePr>
    <w:tblStylePr w:type="firstCol">
      <w:rPr>
        <w:sz w:val="22"/>
      </w:rPr>
      <w:pPr>
        <w:pBdr/>
        <w:spacing/>
        <w:ind/>
      </w:pPr>
      <w:tblPr>
        <w:tblBorders/>
      </w:tblPr>
      <w:tcPr>
        <w:shd w:val="clear" w:color="4472c4" w:fill="4472c4" w:themeFill="accent5"/>
        <w:tcBorders/>
      </w:tcPr>
    </w:tblStylePr>
    <w:tblStylePr w:type="firstRow">
      <w:rPr>
        <w:sz w:val="22"/>
      </w:rPr>
      <w:pPr>
        <w:pBdr/>
        <w:spacing/>
        <w:ind/>
      </w:pPr>
      <w:tblPr>
        <w:tblBorders/>
      </w:tblPr>
      <w:tcPr>
        <w:shd w:val="clear" w:color="4472c4" w:fill="4472c4" w:themeFill="accent5"/>
        <w:tcBorders/>
      </w:tcPr>
    </w:tblStylePr>
    <w:tblStylePr w:type="lastCol">
      <w:rPr>
        <w:sz w:val="22"/>
      </w:rPr>
      <w:pPr>
        <w:pBdr/>
        <w:spacing/>
        <w:ind/>
      </w:pPr>
      <w:tblPr>
        <w:tblBorders/>
      </w:tblPr>
      <w:tcPr>
        <w:shd w:val="clear" w:color="4472c4" w:fill="4472c4" w:themeFill="accent5"/>
        <w:tcBorders/>
      </w:tcPr>
    </w:tblStylePr>
    <w:tblStylePr w:type="lastRow">
      <w:rPr>
        <w:sz w:val="22"/>
      </w:rPr>
      <w:pPr>
        <w:pBdr/>
        <w:spacing/>
        <w:ind/>
      </w:pPr>
      <w:tblPr>
        <w:tblBorders/>
      </w:tblPr>
      <w:tcPr>
        <w:shd w:val="clear" w:color="4472c4"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8" w:customStyle="1">
    <w:name w:val="Lined - Accent 6"/>
    <w:basedOn w:val="1339"/>
    <w:uiPriority w:val="99"/>
    <w:pPr>
      <w:pBdr/>
      <w:spacing/>
      <w:ind/>
    </w:pPr>
    <w:rPr>
      <w:sz w:val="20"/>
      <w:szCs w:val="20"/>
      <w:lang w:eastAsia="pt-BR"/>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1efd8" w:fill="e1efd8" w:themeFill="accent6" w:themeFillTint="34"/>
        <w:tcBorders/>
      </w:tcPr>
    </w:tblStylePr>
    <w:tblStylePr w:type="band2Vert">
      <w:rPr>
        <w:sz w:val="22"/>
      </w:rPr>
      <w:pPr>
        <w:pBdr/>
        <w:spacing/>
        <w:ind/>
      </w:pPr>
      <w:tblPr>
        <w:tblBorders/>
      </w:tblPr>
      <w:tcPr>
        <w:shd w:val="clear" w:color="e1efd8" w:fill="e1efd8" w:themeFill="accent6" w:themeFillTint="34"/>
        <w:tcBorders/>
      </w:tcPr>
    </w:tblStylePr>
    <w:tblStylePr w:type="firstCol">
      <w:rPr>
        <w:sz w:val="22"/>
      </w:rPr>
      <w:pPr>
        <w:pBdr/>
        <w:spacing/>
        <w:ind/>
      </w:pPr>
      <w:tblPr>
        <w:tblBorders/>
      </w:tblPr>
      <w:tcPr>
        <w:shd w:val="clear" w:color="70ad47" w:fill="70ad47" w:themeFill="accent6"/>
        <w:tcBorders/>
      </w:tcPr>
    </w:tblStylePr>
    <w:tblStylePr w:type="firstRow">
      <w:rPr>
        <w:sz w:val="22"/>
      </w:rPr>
      <w:pPr>
        <w:pBdr/>
        <w:spacing/>
        <w:ind/>
      </w:pPr>
      <w:tblPr>
        <w:tblBorders/>
      </w:tblPr>
      <w:tcPr>
        <w:shd w:val="clear" w:color="70ad47" w:fill="70ad47" w:themeFill="accent6"/>
        <w:tcBorders/>
      </w:tcPr>
    </w:tblStylePr>
    <w:tblStylePr w:type="lastCol">
      <w:rPr>
        <w:sz w:val="22"/>
      </w:rPr>
      <w:pPr>
        <w:pBdr/>
        <w:spacing/>
        <w:ind/>
      </w:pPr>
      <w:tblPr>
        <w:tblBorders/>
      </w:tblPr>
      <w:tcPr>
        <w:shd w:val="clear" w:color="70ad47" w:fill="70ad47" w:themeFill="accent6"/>
        <w:tcBorders/>
      </w:tcPr>
    </w:tblStylePr>
    <w:tblStylePr w:type="lastRow">
      <w:rPr>
        <w:sz w:val="22"/>
      </w:rPr>
      <w:pPr>
        <w:pBdr/>
        <w:spacing/>
        <w:ind/>
      </w:pPr>
      <w:tblPr>
        <w:tblBorders/>
      </w:tblPr>
      <w:tcPr>
        <w:shd w:val="clear" w:color="70ad47"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9" w:customStyle="1">
    <w:name w:val="Bordered &amp; Lined - Accent"/>
    <w:basedOn w:val="1339"/>
    <w:uiPriority w:val="99"/>
    <w:pPr>
      <w:pBdr/>
      <w:spacing/>
      <w:ind/>
    </w:pPr>
    <w:rPr>
      <w:sz w:val="20"/>
      <w:szCs w:val="20"/>
      <w:lang w:eastAsia="pt-BR"/>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fffff" w:themeFill="text1" w:themeFillTint="00"/>
        <w:tcBorders/>
      </w:tcPr>
    </w:tblStylePr>
    <w:tblStylePr w:type="band2Vert">
      <w:rPr>
        <w:sz w:val="22"/>
      </w:rPr>
      <w:pPr>
        <w:pBdr/>
        <w:spacing/>
        <w:ind/>
      </w:pPr>
      <w:tblPr>
        <w:tblBorders/>
      </w:tblPr>
      <w:tcPr>
        <w:shd w:val="clear" w:color="f2f2f2" w:fill="ffffff" w:themeFill="text1" w:themeFillTint="00"/>
        <w:tcBorders/>
      </w:tcPr>
    </w:tblStylePr>
    <w:tblStylePr w:type="firstCol">
      <w:rPr>
        <w:sz w:val="22"/>
      </w:rPr>
      <w:pPr>
        <w:pBdr/>
        <w:spacing/>
        <w:ind/>
      </w:pPr>
      <w:tblPr>
        <w:tblBorders/>
      </w:tblPr>
      <w:tcPr>
        <w:shd w:val="clear" w:color="7f7f7f" w:fill="7f7f7f" w:themeFill="text1" w:themeFillTint="80"/>
        <w:tcBorders/>
      </w:tcPr>
    </w:tblStylePr>
    <w:tblStylePr w:type="firstRow">
      <w:rPr>
        <w:sz w:val="22"/>
      </w:rPr>
      <w:pPr>
        <w:pBdr/>
        <w:spacing/>
        <w:ind/>
      </w:pPr>
      <w:tblPr>
        <w:tblBorders/>
      </w:tblPr>
      <w:tcPr>
        <w:shd w:val="clear" w:color="7f7f7f" w:fill="7f7f7f" w:themeFill="text1" w:themeFillTint="80"/>
        <w:tcBorders/>
      </w:tcPr>
    </w:tblStylePr>
    <w:tblStylePr w:type="lastCol">
      <w:rPr>
        <w:sz w:val="22"/>
      </w:rPr>
      <w:pPr>
        <w:pBdr/>
        <w:spacing/>
        <w:ind/>
      </w:pPr>
      <w:tblPr>
        <w:tblBorders/>
      </w:tblPr>
      <w:tcPr>
        <w:shd w:val="clear" w:color="7f7f7f" w:fill="7f7f7f" w:themeFill="text1" w:themeFillTint="80"/>
        <w:tcBorders/>
      </w:tcPr>
    </w:tblStylePr>
    <w:tblStylePr w:type="lastRow">
      <w:rPr>
        <w:sz w:val="22"/>
      </w:rPr>
      <w:pPr>
        <w:pBdr/>
        <w:spacing/>
        <w:ind/>
      </w:pPr>
      <w:tblPr>
        <w:tblBorders/>
      </w:tblPr>
      <w:tcPr>
        <w:shd w:val="clear" w:color="7f7f7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0" w:customStyle="1">
    <w:name w:val="Bordered &amp; Lined - Accent 1"/>
    <w:basedOn w:val="1339"/>
    <w:uiPriority w:val="99"/>
    <w:pPr>
      <w:pBdr/>
      <w:spacing/>
      <w:ind/>
    </w:pPr>
    <w:rPr>
      <w:sz w:val="20"/>
      <w:szCs w:val="20"/>
      <w:lang w:eastAsia="pt-BR"/>
    </w:r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bdff1" w:fill="cbdff1" w:themeFill="accent1" w:themeFillTint="50"/>
        <w:tcBorders/>
      </w:tcPr>
    </w:tblStylePr>
    <w:tblStylePr w:type="band2Vert">
      <w:rPr>
        <w:sz w:val="22"/>
      </w:rPr>
      <w:pPr>
        <w:pBdr/>
        <w:spacing/>
        <w:ind/>
      </w:pPr>
      <w:tblPr>
        <w:tblBorders/>
      </w:tblPr>
      <w:tcPr>
        <w:shd w:val="clear" w:color="cbdff1" w:fill="cbdff1" w:themeFill="accent1" w:themeFillTint="50"/>
        <w:tcBorders/>
      </w:tcPr>
    </w:tblStylePr>
    <w:tblStylePr w:type="firstCol">
      <w:rPr>
        <w:sz w:val="22"/>
      </w:rPr>
      <w:pPr>
        <w:pBdr/>
        <w:spacing/>
        <w:ind/>
      </w:pPr>
      <w:tblPr>
        <w:tblBorders/>
      </w:tblPr>
      <w:tcPr>
        <w:shd w:val="clear" w:color="68a2d8" w:fill="68a2d8" w:themeFill="accent1" w:themeFillTint="EA"/>
        <w:tcBorders/>
      </w:tcPr>
    </w:tblStylePr>
    <w:tblStylePr w:type="firstRow">
      <w:rPr>
        <w:sz w:val="22"/>
      </w:rPr>
      <w:pPr>
        <w:pBdr/>
        <w:spacing/>
        <w:ind/>
      </w:pPr>
      <w:tblPr>
        <w:tblBorders/>
      </w:tblPr>
      <w:tcPr>
        <w:shd w:val="clear" w:color="68a2d8" w:fill="68a2d8" w:themeFill="accent1" w:themeFillTint="EA"/>
        <w:tcBorders/>
      </w:tcPr>
    </w:tblStylePr>
    <w:tblStylePr w:type="lastCol">
      <w:rPr>
        <w:sz w:val="22"/>
      </w:rPr>
      <w:pPr>
        <w:pBdr/>
        <w:spacing/>
        <w:ind/>
      </w:pPr>
      <w:tblPr>
        <w:tblBorders/>
      </w:tblPr>
      <w:tcPr>
        <w:shd w:val="clear" w:color="68a2d8" w:fill="68a2d8" w:themeFill="accent1" w:themeFillTint="EA"/>
        <w:tcBorders/>
      </w:tcPr>
    </w:tblStylePr>
    <w:tblStylePr w:type="lastRow">
      <w:rPr>
        <w:sz w:val="22"/>
      </w:rPr>
      <w:pPr>
        <w:pBdr/>
        <w:spacing/>
        <w:ind/>
      </w:pPr>
      <w:tblPr>
        <w:tblBorders/>
      </w:tblPr>
      <w:tcPr>
        <w:shd w:val="clear" w:color="68a2d8"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1" w:customStyle="1">
    <w:name w:val="Bordered &amp; Lined - Accent 2"/>
    <w:basedOn w:val="1339"/>
    <w:uiPriority w:val="99"/>
    <w:pPr>
      <w:pBdr/>
      <w:spacing/>
      <w:ind/>
    </w:pPr>
    <w:rPr>
      <w:sz w:val="20"/>
      <w:szCs w:val="20"/>
      <w:lang w:eastAsia="pt-BR"/>
    </w:rPr>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insideH w:val="single" w:color="ed7d31" w:themeColor="accent2" w:sz="4" w:space="0"/>
        <w:insideV w:val="single" w:color="ed7d31"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be5d6" w:fill="fbe5d6" w:themeFill="accent2" w:themeFillTint="32"/>
        <w:tcBorders/>
      </w:tcPr>
    </w:tblStylePr>
    <w:tblStylePr w:type="band2Vert">
      <w:rPr>
        <w:sz w:val="22"/>
      </w:rPr>
      <w:pPr>
        <w:pBdr/>
        <w:spacing/>
        <w:ind/>
      </w:pPr>
      <w:tblPr>
        <w:tblBorders/>
      </w:tblPr>
      <w:tcPr>
        <w:shd w:val="clear" w:color="fbe5d6" w:fill="fbe5d6" w:themeFill="accent2" w:themeFillTint="32"/>
        <w:tcBorders/>
      </w:tcPr>
    </w:tblStylePr>
    <w:tblStylePr w:type="firstCol">
      <w:rPr>
        <w:sz w:val="22"/>
      </w:rPr>
      <w:pPr>
        <w:pBdr/>
        <w:spacing/>
        <w:ind/>
      </w:pPr>
      <w:tblPr>
        <w:tblBorders/>
      </w:tblPr>
      <w:tcPr>
        <w:shd w:val="clear" w:color="f4b184" w:fill="f4b184" w:themeFill="accent2" w:themeFillTint="97"/>
        <w:tcBorders/>
      </w:tcPr>
    </w:tblStylePr>
    <w:tblStylePr w:type="firstRow">
      <w:rPr>
        <w:sz w:val="22"/>
      </w:rPr>
      <w:pPr>
        <w:pBdr/>
        <w:spacing/>
        <w:ind/>
      </w:pPr>
      <w:tblPr>
        <w:tblBorders/>
      </w:tblPr>
      <w:tcPr>
        <w:shd w:val="clear" w:color="f4b184" w:fill="f4b184" w:themeFill="accent2" w:themeFillTint="97"/>
        <w:tcBorders/>
      </w:tcPr>
    </w:tblStylePr>
    <w:tblStylePr w:type="lastCol">
      <w:rPr>
        <w:sz w:val="22"/>
      </w:rPr>
      <w:pPr>
        <w:pBdr/>
        <w:spacing/>
        <w:ind/>
      </w:pPr>
      <w:tblPr>
        <w:tblBorders/>
      </w:tblPr>
      <w:tcPr>
        <w:shd w:val="clear" w:color="f4b184" w:fill="f4b184" w:themeFill="accent2" w:themeFillTint="97"/>
        <w:tcBorders/>
      </w:tcPr>
    </w:tblStylePr>
    <w:tblStylePr w:type="lastRow">
      <w:rPr>
        <w:sz w:val="22"/>
      </w:rPr>
      <w:pPr>
        <w:pBdr/>
        <w:spacing/>
        <w:ind/>
      </w:pPr>
      <w:tblPr>
        <w:tblBorders/>
      </w:tblPr>
      <w:tcPr>
        <w:shd w:val="clear" w:color="f4b184"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2" w:customStyle="1">
    <w:name w:val="Bordered &amp; Lined - Accent 3"/>
    <w:basedOn w:val="1339"/>
    <w:uiPriority w:val="99"/>
    <w:pPr>
      <w:pBdr/>
      <w:spacing/>
      <w:ind/>
    </w:pPr>
    <w:rPr>
      <w:sz w:val="20"/>
      <w:szCs w:val="20"/>
      <w:lang w:eastAsia="pt-BR"/>
    </w:rPr>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insideH w:val="single" w:color="a5a5a5" w:themeColor="accent3" w:sz="4" w:space="0"/>
        <w:insideV w:val="single" w:color="a5a5a5"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cecec" w:fill="ececec" w:themeFill="accent3" w:themeFillTint="34"/>
        <w:tcBorders/>
      </w:tcPr>
    </w:tblStylePr>
    <w:tblStylePr w:type="band2Vert">
      <w:rPr>
        <w:sz w:val="22"/>
      </w:rPr>
      <w:pPr>
        <w:pBdr/>
        <w:spacing/>
        <w:ind/>
      </w:pPr>
      <w:tblPr>
        <w:tblBorders/>
      </w:tblPr>
      <w:tcPr>
        <w:shd w:val="clear" w:color="ececec" w:fill="ececec" w:themeFill="accent3" w:themeFillTint="34"/>
        <w:tcBorders/>
      </w:tcPr>
    </w:tblStylePr>
    <w:tblStylePr w:type="firstCol">
      <w:rPr>
        <w:sz w:val="22"/>
      </w:rPr>
      <w:pPr>
        <w:pBdr/>
        <w:spacing/>
        <w:ind/>
      </w:pPr>
      <w:tblPr>
        <w:tblBorders/>
      </w:tblPr>
      <w:tcPr>
        <w:shd w:val="clear" w:color="a5a5a5" w:fill="a5a5a5" w:themeFill="accent3" w:themeFillTint="FE"/>
        <w:tcBorders/>
      </w:tcPr>
    </w:tblStylePr>
    <w:tblStylePr w:type="firstRow">
      <w:rPr>
        <w:sz w:val="22"/>
      </w:rPr>
      <w:pPr>
        <w:pBdr/>
        <w:spacing/>
        <w:ind/>
      </w:pPr>
      <w:tblPr>
        <w:tblBorders/>
      </w:tblPr>
      <w:tcPr>
        <w:shd w:val="clear" w:color="a5a5a5" w:fill="a5a5a5" w:themeFill="accent3" w:themeFillTint="FE"/>
        <w:tcBorders/>
      </w:tcPr>
    </w:tblStylePr>
    <w:tblStylePr w:type="lastCol">
      <w:rPr>
        <w:sz w:val="22"/>
      </w:rPr>
      <w:pPr>
        <w:pBdr/>
        <w:spacing/>
        <w:ind/>
      </w:pPr>
      <w:tblPr>
        <w:tblBorders/>
      </w:tblPr>
      <w:tcPr>
        <w:shd w:val="clear" w:color="a5a5a5" w:fill="a5a5a5" w:themeFill="accent3" w:themeFillTint="FE"/>
        <w:tcBorders/>
      </w:tcPr>
    </w:tblStylePr>
    <w:tblStylePr w:type="lastRow">
      <w:rPr>
        <w:sz w:val="22"/>
      </w:rPr>
      <w:pPr>
        <w:pBdr/>
        <w:spacing/>
        <w:ind/>
      </w:pPr>
      <w:tblPr>
        <w:tblBorders/>
      </w:tblPr>
      <w:tcPr>
        <w:shd w:val="clear" w:color="a5a5a5"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3" w:customStyle="1">
    <w:name w:val="Bordered &amp; Lined - Accent 4"/>
    <w:basedOn w:val="1339"/>
    <w:uiPriority w:val="99"/>
    <w:pPr>
      <w:pBdr/>
      <w:spacing/>
      <w:ind/>
    </w:pPr>
    <w:rPr>
      <w:sz w:val="20"/>
      <w:szCs w:val="20"/>
      <w:lang w:eastAsia="pt-BR"/>
    </w:rPr>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insideH w:val="single" w:color="ffc000" w:themeColor="accent4" w:sz="4" w:space="0"/>
        <w:insideV w:val="single" w:color="ffc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2cb" w:fill="fff2cb" w:themeFill="accent4" w:themeFillTint="34"/>
        <w:tcBorders/>
      </w:tcPr>
    </w:tblStylePr>
    <w:tblStylePr w:type="band2Vert">
      <w:rPr>
        <w:sz w:val="22"/>
      </w:rPr>
      <w:pPr>
        <w:pBdr/>
        <w:spacing/>
        <w:ind/>
      </w:pPr>
      <w:tblPr>
        <w:tblBorders/>
      </w:tblPr>
      <w:tcPr>
        <w:shd w:val="clear" w:color="fff2cb" w:fill="fff2cb" w:themeFill="accent4" w:themeFillTint="34"/>
        <w:tcBorders/>
      </w:tcPr>
    </w:tblStylePr>
    <w:tblStylePr w:type="firstCol">
      <w:rPr>
        <w:sz w:val="22"/>
      </w:rPr>
      <w:pPr>
        <w:pBdr/>
        <w:spacing/>
        <w:ind/>
      </w:pPr>
      <w:tblPr>
        <w:tblBorders/>
      </w:tblPr>
      <w:tcPr>
        <w:shd w:val="clear" w:color="ffd865" w:fill="ffd865" w:themeFill="accent4" w:themeFillTint="9A"/>
        <w:tcBorders/>
      </w:tcPr>
    </w:tblStylePr>
    <w:tblStylePr w:type="firstRow">
      <w:rPr>
        <w:sz w:val="22"/>
      </w:rPr>
      <w:pPr>
        <w:pBdr/>
        <w:spacing/>
        <w:ind/>
      </w:pPr>
      <w:tblPr>
        <w:tblBorders/>
      </w:tblPr>
      <w:tcPr>
        <w:shd w:val="clear" w:color="ffd865" w:fill="ffd865" w:themeFill="accent4" w:themeFillTint="9A"/>
        <w:tcBorders/>
      </w:tcPr>
    </w:tblStylePr>
    <w:tblStylePr w:type="lastCol">
      <w:rPr>
        <w:sz w:val="22"/>
      </w:rPr>
      <w:pPr>
        <w:pBdr/>
        <w:spacing/>
        <w:ind/>
      </w:pPr>
      <w:tblPr>
        <w:tblBorders/>
      </w:tblPr>
      <w:tcPr>
        <w:shd w:val="clear" w:color="ffd865" w:fill="ffd865" w:themeFill="accent4" w:themeFillTint="9A"/>
        <w:tcBorders/>
      </w:tcPr>
    </w:tblStylePr>
    <w:tblStylePr w:type="lastRow">
      <w:rPr>
        <w:sz w:val="22"/>
      </w:rPr>
      <w:pPr>
        <w:pBdr/>
        <w:spacing/>
        <w:ind/>
      </w:pPr>
      <w:tblPr>
        <w:tblBorders/>
      </w:tblPr>
      <w:tcPr>
        <w:shd w:val="clear" w:color="ffd865"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4" w:customStyle="1">
    <w:name w:val="Bordered &amp; Lined - Accent 5"/>
    <w:basedOn w:val="1339"/>
    <w:uiPriority w:val="99"/>
    <w:pPr>
      <w:pBdr/>
      <w:spacing/>
      <w:ind/>
    </w:pPr>
    <w:rPr>
      <w:sz w:val="20"/>
      <w:szCs w:val="20"/>
      <w:lang w:eastAsia="pt-BR"/>
    </w:r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8e2f3" w:fill="d8e2f3" w:themeFill="accent5" w:themeFillTint="34"/>
        <w:tcBorders/>
      </w:tcPr>
    </w:tblStylePr>
    <w:tblStylePr w:type="band2Vert">
      <w:rPr>
        <w:sz w:val="22"/>
      </w:rPr>
      <w:pPr>
        <w:pBdr/>
        <w:spacing/>
        <w:ind/>
      </w:pPr>
      <w:tblPr>
        <w:tblBorders/>
      </w:tblPr>
      <w:tcPr>
        <w:shd w:val="clear" w:color="d8e2f3" w:fill="d8e2f3" w:themeFill="accent5" w:themeFillTint="34"/>
        <w:tcBorders/>
      </w:tcPr>
    </w:tblStylePr>
    <w:tblStylePr w:type="firstCol">
      <w:rPr>
        <w:sz w:val="22"/>
      </w:rPr>
      <w:pPr>
        <w:pBdr/>
        <w:spacing/>
        <w:ind/>
      </w:pPr>
      <w:tblPr>
        <w:tblBorders/>
      </w:tblPr>
      <w:tcPr>
        <w:shd w:val="clear" w:color="4472c4" w:fill="4472c4" w:themeFill="accent5"/>
        <w:tcBorders/>
      </w:tcPr>
    </w:tblStylePr>
    <w:tblStylePr w:type="firstRow">
      <w:rPr>
        <w:sz w:val="22"/>
      </w:rPr>
      <w:pPr>
        <w:pBdr/>
        <w:spacing/>
        <w:ind/>
      </w:pPr>
      <w:tblPr>
        <w:tblBorders/>
      </w:tblPr>
      <w:tcPr>
        <w:shd w:val="clear" w:color="4472c4" w:fill="4472c4" w:themeFill="accent5"/>
        <w:tcBorders/>
      </w:tcPr>
    </w:tblStylePr>
    <w:tblStylePr w:type="lastCol">
      <w:rPr>
        <w:sz w:val="22"/>
      </w:rPr>
      <w:pPr>
        <w:pBdr/>
        <w:spacing/>
        <w:ind/>
      </w:pPr>
      <w:tblPr>
        <w:tblBorders/>
      </w:tblPr>
      <w:tcPr>
        <w:shd w:val="clear" w:color="4472c4" w:fill="4472c4" w:themeFill="accent5"/>
        <w:tcBorders/>
      </w:tcPr>
    </w:tblStylePr>
    <w:tblStylePr w:type="lastRow">
      <w:rPr>
        <w:sz w:val="22"/>
      </w:rPr>
      <w:pPr>
        <w:pBdr/>
        <w:spacing/>
        <w:ind/>
      </w:pPr>
      <w:tblPr>
        <w:tblBorders/>
      </w:tblPr>
      <w:tcPr>
        <w:shd w:val="clear" w:color="4472c4"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5" w:customStyle="1">
    <w:name w:val="Bordered &amp; Lined - Accent 6"/>
    <w:basedOn w:val="1339"/>
    <w:uiPriority w:val="99"/>
    <w:pPr>
      <w:pBdr/>
      <w:spacing/>
      <w:ind/>
    </w:pPr>
    <w:rPr>
      <w:sz w:val="20"/>
      <w:szCs w:val="20"/>
      <w:lang w:eastAsia="pt-BR"/>
    </w:r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1efd8" w:fill="e1efd8" w:themeFill="accent6" w:themeFillTint="34"/>
        <w:tcBorders/>
      </w:tcPr>
    </w:tblStylePr>
    <w:tblStylePr w:type="band2Vert">
      <w:rPr>
        <w:sz w:val="22"/>
      </w:rPr>
      <w:pPr>
        <w:pBdr/>
        <w:spacing/>
        <w:ind/>
      </w:pPr>
      <w:tblPr>
        <w:tblBorders/>
      </w:tblPr>
      <w:tcPr>
        <w:shd w:val="clear" w:color="e1efd8" w:fill="e1efd8" w:themeFill="accent6" w:themeFillTint="34"/>
        <w:tcBorders/>
      </w:tcPr>
    </w:tblStylePr>
    <w:tblStylePr w:type="firstCol">
      <w:rPr>
        <w:sz w:val="22"/>
      </w:rPr>
      <w:pPr>
        <w:pBdr/>
        <w:spacing/>
        <w:ind/>
      </w:pPr>
      <w:tblPr>
        <w:tblBorders/>
      </w:tblPr>
      <w:tcPr>
        <w:shd w:val="clear" w:color="70ad47" w:fill="70ad47" w:themeFill="accent6"/>
        <w:tcBorders/>
      </w:tcPr>
    </w:tblStylePr>
    <w:tblStylePr w:type="firstRow">
      <w:rPr>
        <w:sz w:val="22"/>
      </w:rPr>
      <w:pPr>
        <w:pBdr/>
        <w:spacing/>
        <w:ind/>
      </w:pPr>
      <w:tblPr>
        <w:tblBorders/>
      </w:tblPr>
      <w:tcPr>
        <w:shd w:val="clear" w:color="70ad47" w:fill="70ad47" w:themeFill="accent6"/>
        <w:tcBorders/>
      </w:tcPr>
    </w:tblStylePr>
    <w:tblStylePr w:type="lastCol">
      <w:rPr>
        <w:sz w:val="22"/>
      </w:rPr>
      <w:pPr>
        <w:pBdr/>
        <w:spacing/>
        <w:ind/>
      </w:pPr>
      <w:tblPr>
        <w:tblBorders/>
      </w:tblPr>
      <w:tcPr>
        <w:shd w:val="clear" w:color="70ad47" w:fill="70ad47" w:themeFill="accent6"/>
        <w:tcBorders/>
      </w:tcPr>
    </w:tblStylePr>
    <w:tblStylePr w:type="lastRow">
      <w:rPr>
        <w:sz w:val="22"/>
      </w:rPr>
      <w:pPr>
        <w:pBdr/>
        <w:spacing/>
        <w:ind/>
      </w:pPr>
      <w:tblPr>
        <w:tblBorders/>
      </w:tblPr>
      <w:tcPr>
        <w:shd w:val="clear" w:color="70ad47"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6" w:customStyle="1">
    <w:name w:val="Bordered"/>
    <w:basedOn w:val="1339"/>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7" w:customStyle="1">
    <w:name w:val="Bordered - Accent 1"/>
    <w:basedOn w:val="1339"/>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sz w:val="22"/>
      </w:rPr>
      <w:pPr>
        <w:pBdr/>
        <w:spacing/>
        <w:ind/>
      </w:pPr>
      <w:tblPr>
        <w:tblBorders/>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5b9bd5" w:themeColor="accent1" w:sz="12" w:space="0"/>
        </w:tcBorders>
      </w:tcPr>
    </w:tblStylePr>
    <w:tblStylePr w:type="lastCol">
      <w:rPr>
        <w:sz w:val="22"/>
      </w:rPr>
      <w:pPr>
        <w:pBdr/>
        <w:spacing/>
        <w:ind/>
      </w:pPr>
      <w:tblPr>
        <w:tblBorders/>
      </w:tblPr>
      <w:tcPr>
        <w:tcBorders>
          <w:left w:val="single" w:color="5b9bd5" w:themeColor="accent1" w:sz="12" w:space="0"/>
        </w:tcBorders>
      </w:tcPr>
    </w:tblStylePr>
    <w:tblStylePr w:type="lastRow">
      <w:rPr>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8" w:customStyle="1">
    <w:name w:val="Bordered - Accent 2"/>
    <w:basedOn w:val="1339"/>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sz w:val="22"/>
      </w:rPr>
      <w:pPr>
        <w:pBdr/>
        <w:spacing/>
        <w:ind/>
      </w:pPr>
      <w:tblPr>
        <w:tblBorders/>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ed7d31" w:themeColor="accent2" w:sz="12" w:space="0"/>
        </w:tcBorders>
      </w:tcPr>
    </w:tblStylePr>
    <w:tblStylePr w:type="lastCol">
      <w:rPr>
        <w:sz w:val="22"/>
      </w:rPr>
      <w:pPr>
        <w:pBdr/>
        <w:spacing/>
        <w:ind/>
      </w:pPr>
      <w:tblPr>
        <w:tblBorders/>
      </w:tblPr>
      <w:tcPr>
        <w:tcBorders>
          <w:left w:val="single" w:color="ed7d31" w:themeColor="accent2" w:sz="12" w:space="0"/>
        </w:tcBorders>
      </w:tcPr>
    </w:tblStylePr>
    <w:tblStylePr w:type="lastRow">
      <w:rPr>
        <w:sz w:val="22"/>
      </w:rPr>
      <w:pPr>
        <w:pBdr/>
        <w:spacing/>
        <w:ind/>
      </w:pPr>
      <w:tblPr>
        <w:tblBorders/>
      </w:tblPr>
      <w:tcPr>
        <w:tcBorders>
          <w:top w:val="single" w:color="ed7d31"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9" w:customStyle="1">
    <w:name w:val="Bordered - Accent 3"/>
    <w:basedOn w:val="1339"/>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sz w:val="22"/>
      </w:rPr>
      <w:pPr>
        <w:pBdr/>
        <w:spacing/>
        <w:ind/>
      </w:pPr>
      <w:tblPr>
        <w:tblBorders/>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a5a5a5" w:themeColor="accent3" w:sz="12" w:space="0"/>
        </w:tcBorders>
      </w:tcPr>
    </w:tblStylePr>
    <w:tblStylePr w:type="lastCol">
      <w:rPr>
        <w:sz w:val="22"/>
      </w:rPr>
      <w:pPr>
        <w:pBdr/>
        <w:spacing/>
        <w:ind/>
      </w:pPr>
      <w:tblPr>
        <w:tblBorders/>
      </w:tblPr>
      <w:tcPr>
        <w:tcBorders>
          <w:left w:val="single" w:color="a5a5a5" w:themeColor="accent3" w:sz="12" w:space="0"/>
        </w:tcBorders>
      </w:tcPr>
    </w:tblStylePr>
    <w:tblStylePr w:type="lastRow">
      <w:rPr>
        <w:sz w:val="22"/>
      </w:rPr>
      <w:pPr>
        <w:pBdr/>
        <w:spacing/>
        <w:ind/>
      </w:pPr>
      <w:tblPr>
        <w:tblBorders/>
      </w:tblPr>
      <w:tcPr>
        <w:tcBorders>
          <w:top w:val="single" w:color="a5a5a5"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0" w:customStyle="1">
    <w:name w:val="Bordered - Accent 4"/>
    <w:basedOn w:val="1339"/>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sz w:val="22"/>
      </w:rPr>
      <w:pPr>
        <w:pBdr/>
        <w:spacing/>
        <w:ind/>
      </w:pPr>
      <w:tblPr>
        <w:tblBorders/>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ffc000" w:themeColor="accent4" w:sz="12" w:space="0"/>
        </w:tcBorders>
      </w:tcPr>
    </w:tblStylePr>
    <w:tblStylePr w:type="lastCol">
      <w:rPr>
        <w:sz w:val="22"/>
      </w:rPr>
      <w:pPr>
        <w:pBdr/>
        <w:spacing/>
        <w:ind/>
      </w:pPr>
      <w:tblPr>
        <w:tblBorders/>
      </w:tblPr>
      <w:tcPr>
        <w:tcBorders>
          <w:left w:val="single" w:color="ffc000" w:themeColor="accent4" w:sz="12" w:space="0"/>
        </w:tcBorders>
      </w:tcPr>
    </w:tblStylePr>
    <w:tblStylePr w:type="lastRow">
      <w:rPr>
        <w:sz w:val="22"/>
      </w:rPr>
      <w:pPr>
        <w:pBdr/>
        <w:spacing/>
        <w:ind/>
      </w:pPr>
      <w:tblPr>
        <w:tblBorders/>
      </w:tblPr>
      <w:tcPr>
        <w:tcBorders>
          <w:top w:val="single" w:color="ffc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1" w:customStyle="1">
    <w:name w:val="Bordered - Accent 5"/>
    <w:basedOn w:val="1339"/>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sz w:val="22"/>
      </w:rPr>
      <w:pPr>
        <w:pBdr/>
        <w:spacing/>
        <w:ind/>
      </w:pPr>
      <w:tblPr>
        <w:tblBorders/>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4472c4" w:themeColor="accent5" w:sz="12" w:space="0"/>
        </w:tcBorders>
      </w:tcPr>
    </w:tblStylePr>
    <w:tblStylePr w:type="lastCol">
      <w:rPr>
        <w:sz w:val="22"/>
      </w:rPr>
      <w:pPr>
        <w:pBdr/>
        <w:spacing/>
        <w:ind/>
      </w:pPr>
      <w:tblPr>
        <w:tblBorders/>
      </w:tblPr>
      <w:tcPr>
        <w:tcBorders>
          <w:left w:val="single" w:color="4472c4" w:themeColor="accent5" w:sz="12" w:space="0"/>
        </w:tcBorders>
      </w:tcPr>
    </w:tblStylePr>
    <w:tblStylePr w:type="lastRow">
      <w:rPr>
        <w:sz w:val="22"/>
      </w:rPr>
      <w:pPr>
        <w:pBdr/>
        <w:spacing/>
        <w:ind/>
      </w:pPr>
      <w:tblPr>
        <w:tblBorders/>
      </w:tblPr>
      <w:tcPr>
        <w:tcBorders>
          <w:top w:val="single" w:color="4472c4"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2" w:customStyle="1">
    <w:name w:val="Bordered - Accent 6"/>
    <w:basedOn w:val="1339"/>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sz w:val="22"/>
      </w:rPr>
      <w:pPr>
        <w:pBdr/>
        <w:spacing/>
        <w:ind/>
      </w:pPr>
      <w:tblPr>
        <w:tblBorders/>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70ad47" w:themeColor="accent6" w:sz="12" w:space="0"/>
        </w:tcBorders>
      </w:tcPr>
    </w:tblStylePr>
    <w:tblStylePr w:type="lastCol">
      <w:rPr>
        <w:sz w:val="22"/>
      </w:rPr>
      <w:pPr>
        <w:pBdr/>
        <w:spacing/>
        <w:ind/>
      </w:pPr>
      <w:tblPr>
        <w:tblBorders/>
      </w:tblPr>
      <w:tcPr>
        <w:tcBorders>
          <w:left w:val="single" w:color="70ad47" w:themeColor="accent6" w:sz="12" w:space="0"/>
        </w:tcBorders>
      </w:tcPr>
    </w:tblStylePr>
    <w:tblStylePr w:type="lastRow">
      <w:rPr>
        <w:sz w:val="22"/>
      </w:rPr>
      <w:pPr>
        <w:pBdr/>
        <w:spacing/>
        <w:ind/>
      </w:pPr>
      <w:tblPr>
        <w:tblBorders/>
      </w:tblPr>
      <w:tcPr>
        <w:tcBorders>
          <w:top w:val="single" w:color="70ad47"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3">
    <w:name w:val="Table Grid"/>
    <w:basedOn w:val="1339"/>
    <w:uiPriority w:val="59"/>
    <w:pPr>
      <w:pBdr/>
      <w:spacing w:after="120" w:before="120"/>
      <w:ind/>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4" w:customStyle="1">
    <w:name w:val="Table Normal"/>
    <w:uiPriority w:val="2"/>
    <w:semiHidden/>
    <w:unhideWhenUsed/>
    <w:qFormat/>
    <w:pPr>
      <w:pBdr/>
      <w:spacing/>
      <w:ind/>
    </w:pPr>
    <w:rPr>
      <w:sz w:val="20"/>
      <w:szCs w:val="20"/>
      <w:lang w:val="en-US" w:eastAsia="pt-BR"/>
    </w:rPr>
    <w:tblPr>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customXml" Target="../customXml/item1.xml" /><Relationship Id="rId16"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1/lei/L14133.htm?origin=instituicao" TargetMode="External"/><Relationship Id="rId18" Type="http://schemas.openxmlformats.org/officeDocument/2006/relationships/hyperlink" Target="http://www.licitacoes.caixa.gov.br/" TargetMode="External"/><Relationship Id="rId19" Type="http://schemas.openxmlformats.org/officeDocument/2006/relationships/hyperlink" Target="http://www.riodasflores.rj.gov.br/" TargetMode="External"/><Relationship Id="rId20" Type="http://schemas.openxmlformats.org/officeDocument/2006/relationships/hyperlink" Target="mailto:licitacao@riodasflores.rj.gov.br/seceducacao@riodasflores.rj.gov.br" TargetMode="External"/><Relationship Id="rId21"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yperlink" Target="https://portaldatransparencia.gov.br/pagina-interna/603244-cnep" TargetMode="External"/><Relationship Id="rId3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cp/lcp123.htm" TargetMode="External"/><Relationship Id="rId32"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07-2010/2009/lei/l12187.htm" TargetMode="External"/><Relationship Id="rId34"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5-2018/2016/decreto/d8660.htm" TargetMode="External"/><Relationship Id="rId36"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planalto.gov.br/ccivil_03/_ato2015-2018/2015/decreto/d8538.htm" TargetMode="External"/><Relationship Id="rId44"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46" Type="http://schemas.openxmlformats.org/officeDocument/2006/relationships/hyperlink" Target="http://www.riodasflores.rj.gov.br/" TargetMode="External"/><Relationship Id="rId47" Type="http://schemas.openxmlformats.org/officeDocument/2006/relationships/hyperlink" Target="https://www.planalto.gov.br/ccivil_03/_ato2011-2014/2013/lei/l12846.htm" TargetMode="External"/><Relationship Id="rId48"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1" Type="http://schemas.openxmlformats.org/officeDocument/2006/relationships/hyperlink" Target="http://www.planalto.gov.br/ccivil_03/_ato2019-2022/2021/lei/L14133.htm" TargetMode="External"/><Relationship Id="rId52" Type="http://schemas.openxmlformats.org/officeDocument/2006/relationships/hyperlink" Target="mailto:licitacao@riodasflores.rj.gov.br" TargetMode="External"/><Relationship Id="rId53" Type="http://schemas.openxmlformats.org/officeDocument/2006/relationships/hyperlink" Target="http://www.riodasflores.rj.gov.br/" TargetMode="External"/><Relationship Id="rId54"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63"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3/lei/l12846.htm" TargetMode="External"/><Relationship Id="rId7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3/lei/l12846.htm" TargetMode="External"/><Relationship Id="rId82" Type="http://schemas.openxmlformats.org/officeDocument/2006/relationships/hyperlink" Target="http://www.planalto.gov.br/ccivil_03/_ato2019-2022/2021/lei/L14133.htm%25art159" TargetMode="External"/><Relationship Id="rId8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86" Type="http://schemas.openxmlformats.org/officeDocument/2006/relationships/hyperlink" Target="https://www.gov.br/compras/pt-br/acesso-a-informacao/legislacao/instrucoes-normativas/instrucao-normativa-seges-me-no-26-de-13-de-abril-de-2022" TargetMode="External"/><Relationship Id="rId87"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leis/l8078compilado.htm" TargetMode="External"/><Relationship Id="rId95"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1-2014/2011/lei/l12527.htm" TargetMode="External"/><Relationship Id="rId99" Type="http://schemas.openxmlformats.org/officeDocument/2006/relationships/hyperlink" Target="https://www.planalto.gov.br/ccivil_03/_ato2011-2014/2012/decreto/d7724.htm" TargetMode="External"/><Relationship Id="rId100"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xmlns:r="http://schemas.openxmlformats.org/officeDocument/2006/relationships" xmlns:p="http://schemas.openxmlformats.org/presentationml/2006/main"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876B2-302A-4E42-97E5-B5EB2BA07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ONLYOFFICE/9.1.0.167</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dc:description/>
  <dc:language>pt-BR</dc:language>
  <cp:revision>221</cp:revision>
  <dcterms:created xsi:type="dcterms:W3CDTF">2023-05-03T12:29:00Z</dcterms:created>
  <dcterms:modified xsi:type="dcterms:W3CDTF">2026-05-27T14:11:26Z</dcterms:modified>
</cp:coreProperties>
</file>